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2C3E" w14:textId="7788E61C" w:rsidR="00A74A48" w:rsidRDefault="00A74A48" w:rsidP="00A74A48">
      <w:pPr>
        <w:pStyle w:val="Title"/>
      </w:pPr>
      <w:r>
        <w:t xml:space="preserve">Celebrating Multicultural Queensland </w:t>
      </w:r>
    </w:p>
    <w:p w14:paraId="44B9A386" w14:textId="78DD4948" w:rsidR="00743092" w:rsidRPr="00DC52AF" w:rsidRDefault="00C27054" w:rsidP="00743092">
      <w:pPr>
        <w:pStyle w:val="Subtitle"/>
        <w:rPr>
          <w:sz w:val="40"/>
          <w:szCs w:val="36"/>
        </w:rPr>
      </w:pPr>
      <w:r w:rsidRPr="00DC52AF">
        <w:rPr>
          <w:sz w:val="32"/>
        </w:rPr>
        <w:t xml:space="preserve">2017-18 </w:t>
      </w:r>
      <w:r w:rsidR="00A74A48" w:rsidRPr="00DC52AF">
        <w:rPr>
          <w:sz w:val="32"/>
        </w:rPr>
        <w:t>Multicultural Projects</w:t>
      </w:r>
    </w:p>
    <w:p w14:paraId="3A3F15A7" w14:textId="207E4F71" w:rsidR="00EE1E39" w:rsidRDefault="00EE1E39" w:rsidP="005E177F">
      <w:pPr>
        <w:rPr>
          <w:color w:val="E47829"/>
          <w:sz w:val="36"/>
          <w:szCs w:val="36"/>
          <w:lang w:val="en-US"/>
        </w:rPr>
      </w:pPr>
    </w:p>
    <w:p w14:paraId="7B5632A8" w14:textId="30B1FAC5" w:rsidR="00743092" w:rsidRPr="00DC52AF" w:rsidRDefault="00C27054" w:rsidP="00DC52AF">
      <w:pPr>
        <w:pStyle w:val="Heading1"/>
      </w:pPr>
      <w:r w:rsidRPr="00DC52AF">
        <w:t xml:space="preserve">Successful grant applicants for projects to be </w:t>
      </w:r>
      <w:r w:rsidR="00DC52AF" w:rsidRPr="00DC52AF">
        <w:t>delivered</w:t>
      </w:r>
      <w:r w:rsidRPr="00DC52AF">
        <w:t xml:space="preserve"> in 2018-19</w:t>
      </w:r>
    </w:p>
    <w:p w14:paraId="53CB00E7" w14:textId="77777777" w:rsidR="00C653FC" w:rsidRPr="00C27054" w:rsidRDefault="00C653FC" w:rsidP="00DC52AF">
      <w:pPr>
        <w:pStyle w:val="Heading1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47"/>
        <w:gridCol w:w="4331"/>
        <w:gridCol w:w="1523"/>
      </w:tblGrid>
      <w:tr w:rsidR="00C27054" w14:paraId="77E27A5C" w14:textId="77777777" w:rsidTr="00DC52AF">
        <w:trPr>
          <w:trHeight w:val="682"/>
        </w:trPr>
        <w:tc>
          <w:tcPr>
            <w:tcW w:w="4347" w:type="dxa"/>
            <w:shd w:val="clear" w:color="auto" w:fill="00BCDA"/>
            <w:vAlign w:val="center"/>
          </w:tcPr>
          <w:p w14:paraId="5D39DEDD" w14:textId="255C0B5A" w:rsidR="00C27054" w:rsidRPr="00DC52AF" w:rsidRDefault="00C653FC" w:rsidP="00743092">
            <w:pPr>
              <w:pStyle w:val="Body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32"/>
              </w:rPr>
              <w:t>Organisation</w:t>
            </w:r>
          </w:p>
        </w:tc>
        <w:tc>
          <w:tcPr>
            <w:tcW w:w="4331" w:type="dxa"/>
            <w:shd w:val="clear" w:color="auto" w:fill="00BCDA"/>
            <w:vAlign w:val="center"/>
          </w:tcPr>
          <w:p w14:paraId="1027A8D8" w14:textId="572C523D" w:rsidR="00C27054" w:rsidRPr="00DC52AF" w:rsidRDefault="00C653FC" w:rsidP="00743092">
            <w:pPr>
              <w:pStyle w:val="Body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32"/>
              </w:rPr>
              <w:t>Project Title</w:t>
            </w:r>
          </w:p>
        </w:tc>
        <w:tc>
          <w:tcPr>
            <w:tcW w:w="1523" w:type="dxa"/>
            <w:shd w:val="clear" w:color="auto" w:fill="00BCDA"/>
            <w:vAlign w:val="center"/>
          </w:tcPr>
          <w:p w14:paraId="5C8510CD" w14:textId="6FD9AC92" w:rsidR="00C27054" w:rsidRPr="00DC52AF" w:rsidRDefault="00C653FC" w:rsidP="00C653FC">
            <w:pPr>
              <w:pStyle w:val="Body"/>
              <w:jc w:val="right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28"/>
              </w:rPr>
              <w:t>Approved Funding</w:t>
            </w:r>
          </w:p>
        </w:tc>
      </w:tr>
      <w:tr w:rsidR="00CD08A4" w14:paraId="3F0B4E33" w14:textId="77777777" w:rsidTr="00CD08A4">
        <w:trPr>
          <w:trHeight w:val="691"/>
        </w:trPr>
        <w:tc>
          <w:tcPr>
            <w:tcW w:w="4347" w:type="dxa"/>
            <w:vAlign w:val="center"/>
          </w:tcPr>
          <w:p w14:paraId="0809EE51" w14:textId="412FD8B3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Acacia Ridge Community Support Inc. (t/a Belong)</w:t>
            </w:r>
          </w:p>
        </w:tc>
        <w:tc>
          <w:tcPr>
            <w:tcW w:w="4331" w:type="dxa"/>
            <w:vAlign w:val="center"/>
          </w:tcPr>
          <w:p w14:paraId="00084AE2" w14:textId="7B8C7084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Breaking Bread and Barriers</w:t>
            </w:r>
          </w:p>
        </w:tc>
        <w:tc>
          <w:tcPr>
            <w:tcW w:w="1523" w:type="dxa"/>
            <w:vAlign w:val="center"/>
          </w:tcPr>
          <w:p w14:paraId="592D6F15" w14:textId="55C561C0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$20,000</w:t>
            </w:r>
          </w:p>
        </w:tc>
      </w:tr>
      <w:tr w:rsidR="00CD08A4" w14:paraId="5031FB89" w14:textId="77777777" w:rsidTr="00CD08A4">
        <w:trPr>
          <w:trHeight w:val="806"/>
        </w:trPr>
        <w:tc>
          <w:tcPr>
            <w:tcW w:w="4347" w:type="dxa"/>
            <w:vAlign w:val="center"/>
          </w:tcPr>
          <w:p w14:paraId="2FC3CC47" w14:textId="1043EEE0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AMPARO Advocacy Inc.</w:t>
            </w:r>
          </w:p>
        </w:tc>
        <w:tc>
          <w:tcPr>
            <w:tcW w:w="4331" w:type="dxa"/>
            <w:vAlign w:val="center"/>
          </w:tcPr>
          <w:p w14:paraId="058079CB" w14:textId="192FBEF9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Building Capacity and Potential through Connection - sharing understandings, experiences and journeys of disability</w:t>
            </w:r>
          </w:p>
        </w:tc>
        <w:tc>
          <w:tcPr>
            <w:tcW w:w="1523" w:type="dxa"/>
            <w:vAlign w:val="center"/>
          </w:tcPr>
          <w:p w14:paraId="2CCD047D" w14:textId="57BE27C1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$22,000</w:t>
            </w:r>
          </w:p>
        </w:tc>
      </w:tr>
      <w:tr w:rsidR="00CD08A4" w14:paraId="45ECA76C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288BA597" w14:textId="3507F406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Central Queensland Multicultural Association Inc.</w:t>
            </w:r>
          </w:p>
        </w:tc>
        <w:tc>
          <w:tcPr>
            <w:tcW w:w="4331" w:type="dxa"/>
            <w:vAlign w:val="center"/>
          </w:tcPr>
          <w:p w14:paraId="105C5E23" w14:textId="0D296D03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Bridging the Gaps through Community Partnerships</w:t>
            </w:r>
          </w:p>
        </w:tc>
        <w:tc>
          <w:tcPr>
            <w:tcW w:w="1523" w:type="dxa"/>
            <w:vAlign w:val="center"/>
          </w:tcPr>
          <w:p w14:paraId="429414BE" w14:textId="0947D5F9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$10,500</w:t>
            </w:r>
          </w:p>
        </w:tc>
      </w:tr>
      <w:tr w:rsidR="00CD08A4" w14:paraId="222850C0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22DFB161" w14:textId="23E868AE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Ethnic Broadcasting Association of Queensland Ltd (t/a Radio 4EB)</w:t>
            </w:r>
          </w:p>
        </w:tc>
        <w:tc>
          <w:tcPr>
            <w:tcW w:w="4331" w:type="dxa"/>
            <w:vAlign w:val="center"/>
          </w:tcPr>
          <w:p w14:paraId="7AA4933A" w14:textId="2604B008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Music Masala, a spicy blend of music and life</w:t>
            </w:r>
          </w:p>
        </w:tc>
        <w:tc>
          <w:tcPr>
            <w:tcW w:w="1523" w:type="dxa"/>
            <w:vAlign w:val="center"/>
          </w:tcPr>
          <w:p w14:paraId="16B112BB" w14:textId="1CE1EE10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$10,000</w:t>
            </w:r>
          </w:p>
        </w:tc>
      </w:tr>
      <w:tr w:rsidR="00CD08A4" w14:paraId="4BCB35F9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7FAE8DCB" w14:textId="72652A70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FSG Australia</w:t>
            </w:r>
            <w:r w:rsidR="00BB68ED" w:rsidRPr="00BB68ED">
              <w:rPr>
                <w:rStyle w:val="FootnoteReference"/>
                <w:rFonts w:cs="Arial"/>
                <w:b/>
                <w:bCs/>
                <w:color w:val="444444"/>
              </w:rPr>
              <w:footnoteReference w:customMarkFollows="1" w:id="1"/>
              <w:sym w:font="Symbol" w:char="F02A"/>
            </w:r>
          </w:p>
        </w:tc>
        <w:tc>
          <w:tcPr>
            <w:tcW w:w="4331" w:type="dxa"/>
            <w:vAlign w:val="center"/>
          </w:tcPr>
          <w:p w14:paraId="66829FDA" w14:textId="3A74EF45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Cultural Conversations with Seniors</w:t>
            </w:r>
          </w:p>
        </w:tc>
        <w:tc>
          <w:tcPr>
            <w:tcW w:w="1523" w:type="dxa"/>
            <w:vAlign w:val="center"/>
          </w:tcPr>
          <w:p w14:paraId="3C3B58D2" w14:textId="330BFB97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$19,000</w:t>
            </w:r>
          </w:p>
        </w:tc>
      </w:tr>
      <w:tr w:rsidR="00CD08A4" w14:paraId="41BCCC62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4DE26873" w14:textId="6DBF9B4E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Griffith University - Logan Campus</w:t>
            </w:r>
          </w:p>
        </w:tc>
        <w:tc>
          <w:tcPr>
            <w:tcW w:w="4331" w:type="dxa"/>
            <w:vAlign w:val="center"/>
          </w:tcPr>
          <w:p w14:paraId="01CDD933" w14:textId="6AB5FC2A" w:rsidR="00CD08A4" w:rsidRPr="00C653FC" w:rsidRDefault="00CD08A4" w:rsidP="00CD08A4">
            <w:pPr>
              <w:pStyle w:val="Body"/>
              <w:rPr>
                <w:color w:val="444444"/>
              </w:rPr>
            </w:pPr>
            <w:r w:rsidRPr="00C653FC">
              <w:rPr>
                <w:rFonts w:cs="Arial"/>
                <w:color w:val="444444"/>
              </w:rPr>
              <w:t>LEAD – Pasifika Leadership Camp</w:t>
            </w:r>
          </w:p>
        </w:tc>
        <w:tc>
          <w:tcPr>
            <w:tcW w:w="1523" w:type="dxa"/>
            <w:vAlign w:val="center"/>
          </w:tcPr>
          <w:p w14:paraId="51122FB3" w14:textId="6297C8C6" w:rsidR="00CD08A4" w:rsidRPr="00C653FC" w:rsidRDefault="00CD08A4" w:rsidP="00CD08A4">
            <w:pPr>
              <w:pStyle w:val="Body"/>
              <w:jc w:val="right"/>
              <w:rPr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$12,000</w:t>
            </w:r>
          </w:p>
        </w:tc>
      </w:tr>
      <w:tr w:rsidR="00CD08A4" w14:paraId="6D15709E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5C99ABA8" w14:textId="6A8E4FBD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proofErr w:type="spellStart"/>
            <w:r w:rsidRPr="00C653FC">
              <w:rPr>
                <w:rFonts w:cs="Arial"/>
                <w:b/>
                <w:bCs/>
                <w:color w:val="444444"/>
              </w:rPr>
              <w:t>Joiningthedots</w:t>
            </w:r>
            <w:proofErr w:type="spellEnd"/>
            <w:r w:rsidRPr="00C653FC">
              <w:rPr>
                <w:rFonts w:cs="Arial"/>
                <w:b/>
                <w:bCs/>
                <w:color w:val="444444"/>
              </w:rPr>
              <w:t xml:space="preserve"> International</w:t>
            </w:r>
          </w:p>
        </w:tc>
        <w:tc>
          <w:tcPr>
            <w:tcW w:w="4331" w:type="dxa"/>
            <w:vAlign w:val="center"/>
          </w:tcPr>
          <w:p w14:paraId="0E5B256D" w14:textId="7095E6B1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The WDP - Community Connection Program</w:t>
            </w:r>
          </w:p>
        </w:tc>
        <w:tc>
          <w:tcPr>
            <w:tcW w:w="1523" w:type="dxa"/>
            <w:vAlign w:val="center"/>
          </w:tcPr>
          <w:p w14:paraId="59B76E75" w14:textId="41BFF6C2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$20,000</w:t>
            </w:r>
          </w:p>
        </w:tc>
      </w:tr>
      <w:tr w:rsidR="00CD08A4" w14:paraId="0AA1AF91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3E3555AC" w14:textId="77D90379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La Luna Youth Arts Association Inc.</w:t>
            </w:r>
          </w:p>
        </w:tc>
        <w:tc>
          <w:tcPr>
            <w:tcW w:w="4331" w:type="dxa"/>
            <w:vAlign w:val="center"/>
          </w:tcPr>
          <w:p w14:paraId="1F246D18" w14:textId="5B6722D4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Arrived</w:t>
            </w:r>
          </w:p>
        </w:tc>
        <w:tc>
          <w:tcPr>
            <w:tcW w:w="1523" w:type="dxa"/>
            <w:vAlign w:val="center"/>
          </w:tcPr>
          <w:p w14:paraId="537A01BE" w14:textId="1EB0122F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$22,000</w:t>
            </w:r>
          </w:p>
        </w:tc>
      </w:tr>
      <w:tr w:rsidR="00CD08A4" w14:paraId="475D7C61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4C5AF136" w14:textId="687975F8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MDA Ltd.</w:t>
            </w:r>
          </w:p>
        </w:tc>
        <w:tc>
          <w:tcPr>
            <w:tcW w:w="4331" w:type="dxa"/>
            <w:vAlign w:val="center"/>
          </w:tcPr>
          <w:p w14:paraId="57E48220" w14:textId="16AF980B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Memories Collection - The Story of Us</w:t>
            </w:r>
          </w:p>
        </w:tc>
        <w:tc>
          <w:tcPr>
            <w:tcW w:w="1523" w:type="dxa"/>
            <w:vAlign w:val="center"/>
          </w:tcPr>
          <w:p w14:paraId="7460F9D6" w14:textId="69689584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$22,000</w:t>
            </w:r>
          </w:p>
        </w:tc>
      </w:tr>
      <w:tr w:rsidR="00CD08A4" w14:paraId="4129D47E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6ACB0F5A" w14:textId="7CC9C0A8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Multicultural Communities Council Gold Coast Limited</w:t>
            </w:r>
          </w:p>
        </w:tc>
        <w:tc>
          <w:tcPr>
            <w:tcW w:w="4331" w:type="dxa"/>
            <w:vAlign w:val="center"/>
          </w:tcPr>
          <w:p w14:paraId="0B18E4BD" w14:textId="17FDF842" w:rsidR="00CD08A4" w:rsidRPr="00C653FC" w:rsidRDefault="007C6E9C" w:rsidP="007C6E9C">
            <w:pPr>
              <w:pStyle w:val="Body"/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I Speak Your Language</w:t>
            </w:r>
          </w:p>
        </w:tc>
        <w:tc>
          <w:tcPr>
            <w:tcW w:w="1523" w:type="dxa"/>
            <w:vAlign w:val="center"/>
          </w:tcPr>
          <w:p w14:paraId="550BCFA5" w14:textId="51AFB29D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$12,000</w:t>
            </w:r>
          </w:p>
        </w:tc>
      </w:tr>
      <w:tr w:rsidR="00CD08A4" w14:paraId="42EA4AFE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2AE9D0BE" w14:textId="314BC751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Multicultural Families Organisation Inc</w:t>
            </w:r>
          </w:p>
        </w:tc>
        <w:tc>
          <w:tcPr>
            <w:tcW w:w="4331" w:type="dxa"/>
            <w:vAlign w:val="center"/>
          </w:tcPr>
          <w:p w14:paraId="66F9CD35" w14:textId="2C2E3BF3" w:rsidR="00CD08A4" w:rsidRPr="00C653FC" w:rsidRDefault="007C6E9C" w:rsidP="00CD08A4">
            <w:pPr>
              <w:pStyle w:val="Body"/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The Meeting Place</w:t>
            </w:r>
          </w:p>
        </w:tc>
        <w:tc>
          <w:tcPr>
            <w:tcW w:w="1523" w:type="dxa"/>
            <w:vAlign w:val="center"/>
          </w:tcPr>
          <w:p w14:paraId="18424F56" w14:textId="4911BFA4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$19,500</w:t>
            </w:r>
          </w:p>
        </w:tc>
      </w:tr>
      <w:tr w:rsidR="00CD08A4" w14:paraId="4F2D836B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73F27D31" w14:textId="20177045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proofErr w:type="spellStart"/>
            <w:r w:rsidRPr="00C653FC">
              <w:rPr>
                <w:rFonts w:cs="Arial"/>
                <w:b/>
                <w:bCs/>
                <w:color w:val="444444"/>
              </w:rPr>
              <w:t>Nambour</w:t>
            </w:r>
            <w:proofErr w:type="spellEnd"/>
            <w:r w:rsidRPr="00C653FC">
              <w:rPr>
                <w:rFonts w:cs="Arial"/>
                <w:b/>
                <w:bCs/>
                <w:color w:val="444444"/>
              </w:rPr>
              <w:t xml:space="preserve"> Communit</w:t>
            </w:r>
            <w:bookmarkStart w:id="0" w:name="_GoBack"/>
            <w:bookmarkEnd w:id="0"/>
            <w:r w:rsidRPr="00C653FC">
              <w:rPr>
                <w:rFonts w:cs="Arial"/>
                <w:b/>
                <w:bCs/>
                <w:color w:val="444444"/>
              </w:rPr>
              <w:t>y Centre Inc.</w:t>
            </w:r>
          </w:p>
        </w:tc>
        <w:tc>
          <w:tcPr>
            <w:tcW w:w="4331" w:type="dxa"/>
            <w:vAlign w:val="center"/>
          </w:tcPr>
          <w:p w14:paraId="38B9B218" w14:textId="3E3ADD16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Fostering Community Connections for Cultural Diversity</w:t>
            </w:r>
          </w:p>
        </w:tc>
        <w:tc>
          <w:tcPr>
            <w:tcW w:w="1523" w:type="dxa"/>
            <w:vAlign w:val="center"/>
          </w:tcPr>
          <w:p w14:paraId="46F20EC5" w14:textId="73405C8C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$9,000</w:t>
            </w:r>
          </w:p>
        </w:tc>
      </w:tr>
      <w:tr w:rsidR="00CD08A4" w14:paraId="3DC8B474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6CE60B56" w14:textId="57BFAA05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proofErr w:type="spellStart"/>
            <w:r w:rsidRPr="00C653FC">
              <w:rPr>
                <w:rFonts w:cs="Arial"/>
                <w:b/>
                <w:bCs/>
                <w:color w:val="444444"/>
              </w:rPr>
              <w:t>Neighbourhood</w:t>
            </w:r>
            <w:proofErr w:type="spellEnd"/>
            <w:r w:rsidRPr="00C653FC">
              <w:rPr>
                <w:rFonts w:cs="Arial"/>
                <w:b/>
                <w:bCs/>
                <w:color w:val="444444"/>
              </w:rPr>
              <w:t xml:space="preserve"> Centre </w:t>
            </w:r>
            <w:proofErr w:type="spellStart"/>
            <w:r w:rsidRPr="00C653FC">
              <w:rPr>
                <w:rFonts w:cs="Arial"/>
                <w:b/>
                <w:bCs/>
                <w:color w:val="444444"/>
              </w:rPr>
              <w:t>Maryborough</w:t>
            </w:r>
            <w:proofErr w:type="spellEnd"/>
            <w:r w:rsidRPr="00C653FC">
              <w:rPr>
                <w:rFonts w:cs="Arial"/>
                <w:b/>
                <w:bCs/>
                <w:color w:val="444444"/>
              </w:rPr>
              <w:t xml:space="preserve"> Inc.</w:t>
            </w:r>
          </w:p>
        </w:tc>
        <w:tc>
          <w:tcPr>
            <w:tcW w:w="4331" w:type="dxa"/>
            <w:vAlign w:val="center"/>
          </w:tcPr>
          <w:p w14:paraId="504DD76E" w14:textId="6EEA6086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Embracing Diversity - Moving Forward</w:t>
            </w:r>
          </w:p>
        </w:tc>
        <w:tc>
          <w:tcPr>
            <w:tcW w:w="1523" w:type="dxa"/>
            <w:vAlign w:val="center"/>
          </w:tcPr>
          <w:p w14:paraId="554E7419" w14:textId="3085E54C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$20,000</w:t>
            </w:r>
          </w:p>
        </w:tc>
      </w:tr>
      <w:tr w:rsidR="00CD08A4" w14:paraId="4CD74D98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01157CA9" w14:textId="7AC8A9B7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Opera Queensland Limited</w:t>
            </w:r>
          </w:p>
        </w:tc>
        <w:tc>
          <w:tcPr>
            <w:tcW w:w="4331" w:type="dxa"/>
            <w:vAlign w:val="center"/>
          </w:tcPr>
          <w:p w14:paraId="305C1D10" w14:textId="7F23C817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A Song of Belonging</w:t>
            </w:r>
          </w:p>
        </w:tc>
        <w:tc>
          <w:tcPr>
            <w:tcW w:w="1523" w:type="dxa"/>
            <w:vAlign w:val="center"/>
          </w:tcPr>
          <w:p w14:paraId="58D3B518" w14:textId="1AC008E1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$12,074</w:t>
            </w:r>
          </w:p>
        </w:tc>
      </w:tr>
      <w:tr w:rsidR="00CD08A4" w14:paraId="4B05D270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2A3F4B91" w14:textId="3966F512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Pushing Barriers Inc</w:t>
            </w:r>
          </w:p>
        </w:tc>
        <w:tc>
          <w:tcPr>
            <w:tcW w:w="4331" w:type="dxa"/>
            <w:vAlign w:val="center"/>
          </w:tcPr>
          <w:p w14:paraId="5942B8D7" w14:textId="3DD479F9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In The Game</w:t>
            </w:r>
          </w:p>
        </w:tc>
        <w:tc>
          <w:tcPr>
            <w:tcW w:w="1523" w:type="dxa"/>
            <w:vAlign w:val="center"/>
          </w:tcPr>
          <w:p w14:paraId="6FB9EEAA" w14:textId="1B581568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$12,000</w:t>
            </w:r>
          </w:p>
        </w:tc>
      </w:tr>
      <w:tr w:rsidR="00CD08A4" w14:paraId="67BE08CA" w14:textId="77777777" w:rsidTr="00CD08A4">
        <w:trPr>
          <w:trHeight w:val="624"/>
        </w:trPr>
        <w:tc>
          <w:tcPr>
            <w:tcW w:w="4347" w:type="dxa"/>
            <w:vAlign w:val="center"/>
          </w:tcPr>
          <w:p w14:paraId="2C6E630A" w14:textId="006415E9" w:rsidR="00CD08A4" w:rsidRPr="00C653FC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Sunshine Coast Regional Council</w:t>
            </w:r>
          </w:p>
        </w:tc>
        <w:tc>
          <w:tcPr>
            <w:tcW w:w="4331" w:type="dxa"/>
            <w:vAlign w:val="center"/>
          </w:tcPr>
          <w:p w14:paraId="21DA3EB7" w14:textId="1AA94E09" w:rsidR="00CD08A4" w:rsidRPr="00C653FC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653FC">
              <w:rPr>
                <w:rFonts w:cs="Arial"/>
                <w:color w:val="444444"/>
              </w:rPr>
              <w:t>Sunshine Coast Migrants Web Portal and Directory</w:t>
            </w:r>
          </w:p>
        </w:tc>
        <w:tc>
          <w:tcPr>
            <w:tcW w:w="1523" w:type="dxa"/>
            <w:vAlign w:val="center"/>
          </w:tcPr>
          <w:p w14:paraId="4CA4C247" w14:textId="6C236032" w:rsidR="00CD08A4" w:rsidRPr="00C653FC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653FC">
              <w:rPr>
                <w:rFonts w:cs="Arial"/>
                <w:b/>
                <w:bCs/>
                <w:color w:val="444444"/>
              </w:rPr>
              <w:t>$14,000</w:t>
            </w:r>
          </w:p>
        </w:tc>
      </w:tr>
      <w:tr w:rsidR="00CD08A4" w:rsidRPr="00C653FC" w14:paraId="49BD4C71" w14:textId="77777777" w:rsidTr="00DC52AF">
        <w:trPr>
          <w:trHeight w:val="682"/>
        </w:trPr>
        <w:tc>
          <w:tcPr>
            <w:tcW w:w="4347" w:type="dxa"/>
            <w:shd w:val="clear" w:color="auto" w:fill="00BCDA"/>
            <w:vAlign w:val="center"/>
          </w:tcPr>
          <w:p w14:paraId="3AC3467C" w14:textId="77777777" w:rsidR="00CD08A4" w:rsidRPr="00DC52AF" w:rsidRDefault="00CD08A4" w:rsidP="005934C2">
            <w:pPr>
              <w:pStyle w:val="Body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32"/>
              </w:rPr>
              <w:lastRenderedPageBreak/>
              <w:t>Organisation</w:t>
            </w:r>
          </w:p>
        </w:tc>
        <w:tc>
          <w:tcPr>
            <w:tcW w:w="4331" w:type="dxa"/>
            <w:shd w:val="clear" w:color="auto" w:fill="00BCDA"/>
            <w:vAlign w:val="center"/>
          </w:tcPr>
          <w:p w14:paraId="7073DB62" w14:textId="77777777" w:rsidR="00CD08A4" w:rsidRPr="00DC52AF" w:rsidRDefault="00CD08A4" w:rsidP="005934C2">
            <w:pPr>
              <w:pStyle w:val="Body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32"/>
              </w:rPr>
              <w:t>Project Title</w:t>
            </w:r>
          </w:p>
        </w:tc>
        <w:tc>
          <w:tcPr>
            <w:tcW w:w="1523" w:type="dxa"/>
            <w:shd w:val="clear" w:color="auto" w:fill="00BCDA"/>
            <w:vAlign w:val="center"/>
          </w:tcPr>
          <w:p w14:paraId="27B444BA" w14:textId="77777777" w:rsidR="00CD08A4" w:rsidRPr="00DC52AF" w:rsidRDefault="00CD08A4" w:rsidP="005934C2">
            <w:pPr>
              <w:pStyle w:val="Body"/>
              <w:jc w:val="right"/>
              <w:rPr>
                <w:b/>
                <w:color w:val="113D67"/>
                <w:sz w:val="32"/>
              </w:rPr>
            </w:pPr>
            <w:r w:rsidRPr="00DC52AF">
              <w:rPr>
                <w:b/>
                <w:color w:val="113D67"/>
                <w:sz w:val="28"/>
              </w:rPr>
              <w:t>Approved Funding</w:t>
            </w:r>
          </w:p>
        </w:tc>
      </w:tr>
      <w:tr w:rsidR="00CD08A4" w:rsidRPr="00C653FC" w14:paraId="646D2F39" w14:textId="77777777" w:rsidTr="00A86946">
        <w:trPr>
          <w:trHeight w:val="682"/>
        </w:trPr>
        <w:tc>
          <w:tcPr>
            <w:tcW w:w="4347" w:type="dxa"/>
            <w:shd w:val="clear" w:color="auto" w:fill="auto"/>
            <w:vAlign w:val="center"/>
          </w:tcPr>
          <w:p w14:paraId="603095EE" w14:textId="61B709F5" w:rsidR="00CD08A4" w:rsidRPr="00CD08A4" w:rsidRDefault="00CD08A4" w:rsidP="00CD08A4">
            <w:pPr>
              <w:pStyle w:val="Body"/>
              <w:rPr>
                <w:b/>
                <w:color w:val="444444"/>
                <w:sz w:val="32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Thursday Island State Primary School P&amp;C Association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42F4C645" w14:textId="22B699E6" w:rsidR="00CD08A4" w:rsidRPr="00CD08A4" w:rsidRDefault="00CD08A4" w:rsidP="00CD08A4">
            <w:pPr>
              <w:pStyle w:val="Body"/>
              <w:rPr>
                <w:b/>
                <w:color w:val="444444"/>
                <w:sz w:val="32"/>
              </w:rPr>
            </w:pPr>
            <w:proofErr w:type="spellStart"/>
            <w:r w:rsidRPr="00CD08A4">
              <w:rPr>
                <w:rFonts w:cs="Arial"/>
                <w:color w:val="444444"/>
              </w:rPr>
              <w:t>Muy</w:t>
            </w:r>
            <w:proofErr w:type="spellEnd"/>
            <w:r w:rsidRPr="00CD08A4">
              <w:rPr>
                <w:rFonts w:cs="Arial"/>
                <w:color w:val="444444"/>
              </w:rPr>
              <w:t xml:space="preserve"> Lak </w:t>
            </w:r>
            <w:proofErr w:type="spellStart"/>
            <w:r w:rsidRPr="00CD08A4">
              <w:rPr>
                <w:rFonts w:cs="Arial"/>
                <w:color w:val="444444"/>
              </w:rPr>
              <w:t>Kadaka</w:t>
            </w:r>
            <w:proofErr w:type="spellEnd"/>
            <w:r w:rsidRPr="00CD08A4">
              <w:rPr>
                <w:rFonts w:cs="Arial"/>
                <w:color w:val="444444"/>
              </w:rPr>
              <w:t xml:space="preserve"> </w:t>
            </w:r>
            <w:proofErr w:type="spellStart"/>
            <w:r w:rsidRPr="00CD08A4">
              <w:rPr>
                <w:rFonts w:cs="Arial"/>
                <w:color w:val="444444"/>
              </w:rPr>
              <w:t>Mayka</w:t>
            </w:r>
            <w:proofErr w:type="spellEnd"/>
            <w:r w:rsidRPr="00CD08A4">
              <w:rPr>
                <w:rFonts w:cs="Arial"/>
                <w:color w:val="444444"/>
              </w:rPr>
              <w:t xml:space="preserve"> (Ke</w:t>
            </w:r>
            <w:r w:rsidR="007C6E9C">
              <w:rPr>
                <w:rFonts w:cs="Arial"/>
                <w:color w:val="444444"/>
              </w:rPr>
              <w:t>ep the fire burning)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36713BE" w14:textId="69064FD8" w:rsidR="00CD08A4" w:rsidRPr="00CD08A4" w:rsidRDefault="00CD08A4" w:rsidP="00CD08A4">
            <w:pPr>
              <w:pStyle w:val="Body"/>
              <w:jc w:val="right"/>
              <w:rPr>
                <w:b/>
                <w:color w:val="444444"/>
                <w:sz w:val="28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$13,000</w:t>
            </w:r>
          </w:p>
        </w:tc>
      </w:tr>
      <w:tr w:rsidR="00CD08A4" w:rsidRPr="00C653FC" w14:paraId="774A510C" w14:textId="77777777" w:rsidTr="00A86946">
        <w:trPr>
          <w:trHeight w:val="682"/>
        </w:trPr>
        <w:tc>
          <w:tcPr>
            <w:tcW w:w="4347" w:type="dxa"/>
            <w:shd w:val="clear" w:color="auto" w:fill="auto"/>
            <w:vAlign w:val="center"/>
          </w:tcPr>
          <w:p w14:paraId="6904AD52" w14:textId="32320E60" w:rsidR="00CD08A4" w:rsidRPr="00CD08A4" w:rsidRDefault="00CD08A4" w:rsidP="00CD08A4">
            <w:pPr>
              <w:pStyle w:val="Body"/>
              <w:rPr>
                <w:b/>
                <w:color w:val="444444"/>
                <w:sz w:val="32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Townsville Islamic Society Inc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737A1E6B" w14:textId="455E4AD9" w:rsidR="00CD08A4" w:rsidRPr="00CD08A4" w:rsidRDefault="00CD08A4" w:rsidP="00CD08A4">
            <w:pPr>
              <w:pStyle w:val="Body"/>
              <w:rPr>
                <w:b/>
                <w:color w:val="444444"/>
                <w:sz w:val="32"/>
              </w:rPr>
            </w:pPr>
            <w:r w:rsidRPr="00CD08A4">
              <w:rPr>
                <w:rFonts w:cs="Arial"/>
                <w:color w:val="444444"/>
              </w:rPr>
              <w:t>Townsville Youth Soccer Program – creating opportunities for multiethnic communities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EEDE3D6" w14:textId="4D6A35BB" w:rsidR="00CD08A4" w:rsidRPr="00CD08A4" w:rsidRDefault="00CD08A4" w:rsidP="00CD08A4">
            <w:pPr>
              <w:pStyle w:val="Body"/>
              <w:jc w:val="right"/>
              <w:rPr>
                <w:b/>
                <w:color w:val="444444"/>
                <w:sz w:val="28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$12,000</w:t>
            </w:r>
          </w:p>
        </w:tc>
      </w:tr>
      <w:tr w:rsidR="00CD08A4" w:rsidRPr="00C653FC" w14:paraId="174CC81D" w14:textId="77777777" w:rsidTr="00A86946">
        <w:trPr>
          <w:trHeight w:val="682"/>
        </w:trPr>
        <w:tc>
          <w:tcPr>
            <w:tcW w:w="4347" w:type="dxa"/>
            <w:shd w:val="clear" w:color="auto" w:fill="auto"/>
            <w:vAlign w:val="center"/>
          </w:tcPr>
          <w:p w14:paraId="57E05B1E" w14:textId="77A5C504" w:rsidR="00CD08A4" w:rsidRPr="00CD08A4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Welcoming Intercultural Neighbours Inc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551465CA" w14:textId="2D842B68" w:rsidR="00CD08A4" w:rsidRPr="00CD08A4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D08A4">
              <w:rPr>
                <w:rFonts w:cs="Arial"/>
                <w:color w:val="444444"/>
              </w:rPr>
              <w:t>Gladstone Linked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A91D2B3" w14:textId="4281FF7C" w:rsidR="00CD08A4" w:rsidRPr="00CD08A4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$15,000</w:t>
            </w:r>
          </w:p>
        </w:tc>
      </w:tr>
      <w:tr w:rsidR="00CD08A4" w:rsidRPr="00C653FC" w14:paraId="7D3FFEFB" w14:textId="77777777" w:rsidTr="00A86946">
        <w:trPr>
          <w:trHeight w:val="682"/>
        </w:trPr>
        <w:tc>
          <w:tcPr>
            <w:tcW w:w="4347" w:type="dxa"/>
            <w:shd w:val="clear" w:color="auto" w:fill="auto"/>
            <w:vAlign w:val="center"/>
          </w:tcPr>
          <w:p w14:paraId="10DA46F9" w14:textId="1B25CB43" w:rsidR="00CD08A4" w:rsidRPr="00CD08A4" w:rsidRDefault="00CD08A4" w:rsidP="00CD08A4">
            <w:pPr>
              <w:pStyle w:val="Body"/>
              <w:rPr>
                <w:rFonts w:cs="Arial"/>
                <w:b/>
                <w:bCs/>
                <w:color w:val="444444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Wesley Mission Queensland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20E1771B" w14:textId="13F3885C" w:rsidR="00CD08A4" w:rsidRPr="00CD08A4" w:rsidRDefault="00CD08A4" w:rsidP="00CD08A4">
            <w:pPr>
              <w:pStyle w:val="Body"/>
              <w:rPr>
                <w:rFonts w:cs="Arial"/>
                <w:color w:val="444444"/>
              </w:rPr>
            </w:pPr>
            <w:r w:rsidRPr="00CD08A4">
              <w:rPr>
                <w:rFonts w:cs="Arial"/>
                <w:color w:val="444444"/>
              </w:rPr>
              <w:t>The Missing Piece of the Puzzle: English for Occupational Purposes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4A30694" w14:textId="00C2DBB0" w:rsidR="00CD08A4" w:rsidRPr="00CD08A4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444444"/>
              </w:rPr>
            </w:pPr>
            <w:r w:rsidRPr="00CD08A4">
              <w:rPr>
                <w:rFonts w:cs="Arial"/>
                <w:b/>
                <w:bCs/>
                <w:color w:val="444444"/>
              </w:rPr>
              <w:t>$12,000</w:t>
            </w:r>
          </w:p>
        </w:tc>
      </w:tr>
      <w:tr w:rsidR="00CD08A4" w:rsidRPr="00C653FC" w14:paraId="2CD9722C" w14:textId="77777777" w:rsidTr="00DC52AF">
        <w:trPr>
          <w:trHeight w:val="682"/>
        </w:trPr>
        <w:tc>
          <w:tcPr>
            <w:tcW w:w="8678" w:type="dxa"/>
            <w:gridSpan w:val="2"/>
            <w:shd w:val="clear" w:color="auto" w:fill="00BCDA"/>
            <w:vAlign w:val="center"/>
          </w:tcPr>
          <w:p w14:paraId="6522E1A9" w14:textId="031374F0" w:rsidR="00CD08A4" w:rsidRPr="00DC52AF" w:rsidRDefault="00CD08A4" w:rsidP="00CD08A4">
            <w:pPr>
              <w:pStyle w:val="Body"/>
              <w:jc w:val="right"/>
              <w:rPr>
                <w:rFonts w:cs="Arial"/>
                <w:b/>
                <w:color w:val="113D67"/>
              </w:rPr>
            </w:pPr>
            <w:r w:rsidRPr="00DC52AF">
              <w:rPr>
                <w:rFonts w:cs="Arial"/>
                <w:b/>
                <w:color w:val="113D67"/>
                <w:sz w:val="24"/>
              </w:rPr>
              <w:t>Total Funding Allocation</w:t>
            </w:r>
          </w:p>
        </w:tc>
        <w:tc>
          <w:tcPr>
            <w:tcW w:w="1523" w:type="dxa"/>
            <w:shd w:val="clear" w:color="auto" w:fill="00BCDA"/>
            <w:vAlign w:val="center"/>
          </w:tcPr>
          <w:p w14:paraId="0637FC5F" w14:textId="10634D7D" w:rsidR="00CD08A4" w:rsidRPr="00DC52AF" w:rsidRDefault="00CD08A4" w:rsidP="00CD08A4">
            <w:pPr>
              <w:pStyle w:val="Body"/>
              <w:jc w:val="right"/>
              <w:rPr>
                <w:rFonts w:cs="Arial"/>
                <w:b/>
                <w:bCs/>
                <w:color w:val="113D67"/>
              </w:rPr>
            </w:pPr>
            <w:r w:rsidRPr="00DC52AF">
              <w:rPr>
                <w:rFonts w:cs="Arial"/>
                <w:b/>
                <w:bCs/>
                <w:color w:val="113D67"/>
                <w:sz w:val="24"/>
              </w:rPr>
              <w:t>$308,074</w:t>
            </w:r>
          </w:p>
        </w:tc>
      </w:tr>
    </w:tbl>
    <w:p w14:paraId="536BB3FF" w14:textId="77777777" w:rsidR="004801AF" w:rsidRPr="00743092" w:rsidRDefault="004801AF" w:rsidP="00A07960">
      <w:pPr>
        <w:pStyle w:val="Body"/>
        <w:rPr>
          <w:color w:val="E47829"/>
          <w:sz w:val="36"/>
          <w:szCs w:val="36"/>
        </w:rPr>
      </w:pPr>
    </w:p>
    <w:sectPr w:rsidR="004801AF" w:rsidRPr="00743092" w:rsidSect="00CD08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1127" w:bottom="1440" w:left="851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3C00" w14:textId="77777777" w:rsidR="003D2946" w:rsidRDefault="003D2946" w:rsidP="00BE17A9">
      <w:r>
        <w:separator/>
      </w:r>
    </w:p>
  </w:endnote>
  <w:endnote w:type="continuationSeparator" w:id="0">
    <w:p w14:paraId="35F77737" w14:textId="77777777" w:rsidR="003D2946" w:rsidRDefault="003D2946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35D3" w14:textId="1C477F3B" w:rsidR="00EC3BE1" w:rsidRPr="00122D56" w:rsidRDefault="0067251F" w:rsidP="00A07960">
    <w:pPr>
      <w:shd w:val="clear" w:color="auto" w:fill="FFFFFF"/>
      <w:tabs>
        <w:tab w:val="right" w:pos="9498"/>
      </w:tabs>
      <w:rPr>
        <w:color w:val="E47829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Successful Applicants -</w:t>
    </w:r>
    <w:r w:rsidR="00614861" w:rsidRPr="00614861">
      <w:rPr>
        <w:color w:val="333333"/>
        <w:sz w:val="16"/>
        <w:szCs w:val="16"/>
        <w:lang w:val="en-US"/>
      </w:rPr>
      <w:t xml:space="preserve"> 2017-18 CMQ Multicultural Projects</w:t>
    </w:r>
    <w:r w:rsidR="00614861">
      <w:rPr>
        <w:color w:val="333333"/>
        <w:sz w:val="16"/>
        <w:szCs w:val="16"/>
        <w:lang w:val="en-US"/>
      </w:rPr>
      <w:t xml:space="preserve"> grants round</w:t>
    </w:r>
    <w:r w:rsidR="00BF2E3E">
      <w:rPr>
        <w:color w:val="333333"/>
        <w:sz w:val="16"/>
        <w:szCs w:val="16"/>
        <w:lang w:val="en-US"/>
      </w:rPr>
      <w:tab/>
    </w:r>
    <w:r w:rsidR="00EC3BE1" w:rsidRPr="004801AF">
      <w:rPr>
        <w:sz w:val="16"/>
        <w:szCs w:val="16"/>
        <w:lang w:val="en-US"/>
      </w:rPr>
      <w:t xml:space="preserve">Page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PAGE </w:instrText>
    </w:r>
    <w:r w:rsidR="00EC3BE1" w:rsidRPr="004801AF">
      <w:rPr>
        <w:sz w:val="16"/>
        <w:szCs w:val="16"/>
      </w:rPr>
      <w:fldChar w:fldCharType="separate"/>
    </w:r>
    <w:r w:rsidR="0017367E">
      <w:rPr>
        <w:noProof/>
        <w:sz w:val="16"/>
        <w:szCs w:val="16"/>
      </w:rPr>
      <w:t>2</w:t>
    </w:r>
    <w:r w:rsidR="00EC3BE1" w:rsidRPr="004801AF">
      <w:rPr>
        <w:sz w:val="16"/>
        <w:szCs w:val="16"/>
      </w:rPr>
      <w:fldChar w:fldCharType="end"/>
    </w:r>
    <w:r w:rsidR="00EC3BE1" w:rsidRPr="004801AF">
      <w:rPr>
        <w:sz w:val="16"/>
        <w:szCs w:val="16"/>
        <w:lang w:val="en-US"/>
      </w:rPr>
      <w:t xml:space="preserve"> of </w:t>
    </w:r>
    <w:r w:rsidR="00EC3BE1" w:rsidRPr="004801AF">
      <w:rPr>
        <w:sz w:val="16"/>
        <w:szCs w:val="16"/>
      </w:rPr>
      <w:fldChar w:fldCharType="begin"/>
    </w:r>
    <w:r w:rsidR="00EC3BE1" w:rsidRPr="004801AF">
      <w:rPr>
        <w:sz w:val="16"/>
        <w:szCs w:val="16"/>
      </w:rPr>
      <w:instrText xml:space="preserve"> NUMPAGES </w:instrText>
    </w:r>
    <w:r w:rsidR="00EC3BE1" w:rsidRPr="004801AF">
      <w:rPr>
        <w:sz w:val="16"/>
        <w:szCs w:val="16"/>
      </w:rPr>
      <w:fldChar w:fldCharType="separate"/>
    </w:r>
    <w:r w:rsidR="0017367E">
      <w:rPr>
        <w:noProof/>
        <w:sz w:val="16"/>
        <w:szCs w:val="16"/>
      </w:rPr>
      <w:t>2</w:t>
    </w:r>
    <w:r w:rsidR="00EC3BE1" w:rsidRPr="004801AF">
      <w:rPr>
        <w:sz w:val="16"/>
        <w:szCs w:val="16"/>
      </w:rPr>
      <w:fldChar w:fldCharType="end"/>
    </w:r>
    <w:r w:rsidR="00EC3BE1" w:rsidRPr="004801AF">
      <w:rPr>
        <w:sz w:val="16"/>
        <w:szCs w:val="16"/>
      </w:rPr>
      <w:t xml:space="preserve"> </w:t>
    </w:r>
  </w:p>
  <w:p w14:paraId="2E1C24D5" w14:textId="47588E6C" w:rsidR="00904DA3" w:rsidRPr="006B1C82" w:rsidRDefault="00904DA3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E350" w14:textId="3DDB1739" w:rsidR="00904DA3" w:rsidRPr="00053F30" w:rsidRDefault="00152162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88960" behindDoc="1" locked="0" layoutInCell="1" allowOverlap="1" wp14:anchorId="3ADAC488" wp14:editId="18666CED">
          <wp:simplePos x="0" y="0"/>
          <wp:positionH relativeFrom="page">
            <wp:align>right</wp:align>
          </wp:positionH>
          <wp:positionV relativeFrom="paragraph">
            <wp:posOffset>-414655</wp:posOffset>
          </wp:positionV>
          <wp:extent cx="8347248" cy="761989"/>
          <wp:effectExtent l="0" t="0" r="0" b="635"/>
          <wp:wrapNone/>
          <wp:docPr id="56" name="Picture 56" descr="C:\Users\tullyr\AppData\Local\Microsoft\Windows\INetCache\Content.Word\DLGRMA_footer_qld_govt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ullyr\AppData\Local\Microsoft\Windows\INetCache\Content.Word\DLGRMA_footer_qld_govt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248" cy="76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C3B0" w14:textId="77777777" w:rsidR="003D2946" w:rsidRDefault="003D2946" w:rsidP="00BE17A9">
      <w:r>
        <w:separator/>
      </w:r>
    </w:p>
  </w:footnote>
  <w:footnote w:type="continuationSeparator" w:id="0">
    <w:p w14:paraId="3866E2BA" w14:textId="77777777" w:rsidR="003D2946" w:rsidRDefault="003D2946" w:rsidP="00BE17A9">
      <w:r>
        <w:continuationSeparator/>
      </w:r>
    </w:p>
  </w:footnote>
  <w:footnote w:id="1">
    <w:p w14:paraId="2E19FE87" w14:textId="7B7AB460" w:rsidR="00BB68ED" w:rsidRDefault="00BB68ED">
      <w:pPr>
        <w:pStyle w:val="FootnoteText"/>
      </w:pPr>
      <w:r w:rsidRPr="00BB68ED">
        <w:rPr>
          <w:rStyle w:val="FootnoteReference"/>
        </w:rPr>
        <w:sym w:font="Symbol" w:char="F02A"/>
      </w:r>
      <w:r>
        <w:t xml:space="preserve"> Project withdrawn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1E3E" w14:textId="2944D09F" w:rsidR="00904DA3" w:rsidRDefault="0015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0042B8B" wp14:editId="1AC38C23">
          <wp:simplePos x="0" y="0"/>
          <wp:positionH relativeFrom="column">
            <wp:posOffset>-812800</wp:posOffset>
          </wp:positionH>
          <wp:positionV relativeFrom="paragraph">
            <wp:posOffset>-83185</wp:posOffset>
          </wp:positionV>
          <wp:extent cx="7565415" cy="1225550"/>
          <wp:effectExtent l="0" t="0" r="0" b="0"/>
          <wp:wrapNone/>
          <wp:docPr id="53" name="Picture 53" descr="C:\Users\tullyr\AppData\Local\Microsoft\Windows\INetCache\Content.Word\DLGRMA_header_plain_bann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header_plain_banner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15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D065" w14:textId="3A463B22" w:rsidR="00904DA3" w:rsidRDefault="0015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5888" behindDoc="1" locked="0" layoutInCell="1" allowOverlap="1" wp14:anchorId="7AD1E225" wp14:editId="4AB70FAA">
          <wp:simplePos x="0" y="0"/>
          <wp:positionH relativeFrom="column">
            <wp:posOffset>-828040</wp:posOffset>
          </wp:positionH>
          <wp:positionV relativeFrom="paragraph">
            <wp:posOffset>-82550</wp:posOffset>
          </wp:positionV>
          <wp:extent cx="7567200" cy="1224000"/>
          <wp:effectExtent l="0" t="0" r="0" b="0"/>
          <wp:wrapNone/>
          <wp:docPr id="54" name="Picture 54" descr="C:\Users\tullyr\AppData\Local\Microsoft\Windows\INetCache\Content.Word\DLGRMA_header_plain_bann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header_plain_banner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4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8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4"/>
  </w:num>
  <w:num w:numId="4">
    <w:abstractNumId w:val="20"/>
  </w:num>
  <w:num w:numId="5">
    <w:abstractNumId w:val="34"/>
  </w:num>
  <w:num w:numId="6">
    <w:abstractNumId w:val="14"/>
  </w:num>
  <w:num w:numId="7">
    <w:abstractNumId w:val="40"/>
  </w:num>
  <w:num w:numId="8">
    <w:abstractNumId w:val="2"/>
  </w:num>
  <w:num w:numId="9">
    <w:abstractNumId w:val="15"/>
  </w:num>
  <w:num w:numId="10">
    <w:abstractNumId w:val="32"/>
  </w:num>
  <w:num w:numId="11">
    <w:abstractNumId w:val="9"/>
  </w:num>
  <w:num w:numId="12">
    <w:abstractNumId w:val="19"/>
  </w:num>
  <w:num w:numId="13">
    <w:abstractNumId w:val="39"/>
  </w:num>
  <w:num w:numId="14">
    <w:abstractNumId w:val="21"/>
  </w:num>
  <w:num w:numId="15">
    <w:abstractNumId w:val="1"/>
  </w:num>
  <w:num w:numId="16">
    <w:abstractNumId w:val="25"/>
  </w:num>
  <w:num w:numId="17">
    <w:abstractNumId w:val="43"/>
  </w:num>
  <w:num w:numId="18">
    <w:abstractNumId w:val="24"/>
  </w:num>
  <w:num w:numId="19">
    <w:abstractNumId w:val="7"/>
  </w:num>
  <w:num w:numId="20">
    <w:abstractNumId w:val="3"/>
  </w:num>
  <w:num w:numId="21">
    <w:abstractNumId w:val="6"/>
  </w:num>
  <w:num w:numId="22">
    <w:abstractNumId w:val="23"/>
  </w:num>
  <w:num w:numId="23">
    <w:abstractNumId w:val="12"/>
  </w:num>
  <w:num w:numId="24">
    <w:abstractNumId w:val="36"/>
  </w:num>
  <w:num w:numId="25">
    <w:abstractNumId w:val="30"/>
  </w:num>
  <w:num w:numId="26">
    <w:abstractNumId w:val="8"/>
  </w:num>
  <w:num w:numId="27">
    <w:abstractNumId w:val="44"/>
  </w:num>
  <w:num w:numId="28">
    <w:abstractNumId w:val="41"/>
  </w:num>
  <w:num w:numId="29">
    <w:abstractNumId w:val="38"/>
  </w:num>
  <w:num w:numId="30">
    <w:abstractNumId w:val="16"/>
  </w:num>
  <w:num w:numId="31">
    <w:abstractNumId w:val="42"/>
  </w:num>
  <w:num w:numId="32">
    <w:abstractNumId w:val="31"/>
  </w:num>
  <w:num w:numId="33">
    <w:abstractNumId w:val="5"/>
  </w:num>
  <w:num w:numId="34">
    <w:abstractNumId w:val="29"/>
  </w:num>
  <w:num w:numId="35">
    <w:abstractNumId w:val="11"/>
  </w:num>
  <w:num w:numId="36">
    <w:abstractNumId w:val="18"/>
  </w:num>
  <w:num w:numId="37">
    <w:abstractNumId w:val="33"/>
  </w:num>
  <w:num w:numId="38">
    <w:abstractNumId w:val="13"/>
  </w:num>
  <w:num w:numId="39">
    <w:abstractNumId w:val="0"/>
  </w:num>
  <w:num w:numId="40">
    <w:abstractNumId w:val="22"/>
  </w:num>
  <w:num w:numId="41">
    <w:abstractNumId w:val="17"/>
  </w:num>
  <w:num w:numId="42">
    <w:abstractNumId w:val="27"/>
  </w:num>
  <w:num w:numId="43">
    <w:abstractNumId w:val="26"/>
  </w:num>
  <w:num w:numId="44">
    <w:abstractNumId w:val="10"/>
  </w:num>
  <w:num w:numId="4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3"/>
    <w:rsid w:val="00021A03"/>
    <w:rsid w:val="00024B1B"/>
    <w:rsid w:val="0005224D"/>
    <w:rsid w:val="00053F30"/>
    <w:rsid w:val="00070EE7"/>
    <w:rsid w:val="00085638"/>
    <w:rsid w:val="000D2105"/>
    <w:rsid w:val="000D6220"/>
    <w:rsid w:val="000E2351"/>
    <w:rsid w:val="00111AB4"/>
    <w:rsid w:val="00122D56"/>
    <w:rsid w:val="00152162"/>
    <w:rsid w:val="0017367E"/>
    <w:rsid w:val="001A15E0"/>
    <w:rsid w:val="001B53DE"/>
    <w:rsid w:val="001B6F3E"/>
    <w:rsid w:val="001D7380"/>
    <w:rsid w:val="001E289B"/>
    <w:rsid w:val="001E4F8D"/>
    <w:rsid w:val="001F3756"/>
    <w:rsid w:val="00251E4F"/>
    <w:rsid w:val="002843CE"/>
    <w:rsid w:val="002D3DEA"/>
    <w:rsid w:val="002D4365"/>
    <w:rsid w:val="002E7ACB"/>
    <w:rsid w:val="003003E3"/>
    <w:rsid w:val="00315B9B"/>
    <w:rsid w:val="00323EFB"/>
    <w:rsid w:val="00327D66"/>
    <w:rsid w:val="00362626"/>
    <w:rsid w:val="00383D4D"/>
    <w:rsid w:val="00387495"/>
    <w:rsid w:val="003D0C85"/>
    <w:rsid w:val="003D2946"/>
    <w:rsid w:val="003D7F5D"/>
    <w:rsid w:val="003E0930"/>
    <w:rsid w:val="00457F07"/>
    <w:rsid w:val="00474B24"/>
    <w:rsid w:val="004801AF"/>
    <w:rsid w:val="004C006C"/>
    <w:rsid w:val="00520C63"/>
    <w:rsid w:val="00561242"/>
    <w:rsid w:val="005972B8"/>
    <w:rsid w:val="005E04C1"/>
    <w:rsid w:val="005E177F"/>
    <w:rsid w:val="005E409C"/>
    <w:rsid w:val="0061314A"/>
    <w:rsid w:val="00614861"/>
    <w:rsid w:val="00623E5A"/>
    <w:rsid w:val="00645CBA"/>
    <w:rsid w:val="0067251F"/>
    <w:rsid w:val="006803EC"/>
    <w:rsid w:val="006B1C82"/>
    <w:rsid w:val="006B782C"/>
    <w:rsid w:val="006F6D9A"/>
    <w:rsid w:val="0073198F"/>
    <w:rsid w:val="00743092"/>
    <w:rsid w:val="00775FE5"/>
    <w:rsid w:val="007A37E2"/>
    <w:rsid w:val="007C6E9C"/>
    <w:rsid w:val="007D33EB"/>
    <w:rsid w:val="00812F5A"/>
    <w:rsid w:val="0081779B"/>
    <w:rsid w:val="00857361"/>
    <w:rsid w:val="008824B5"/>
    <w:rsid w:val="0088510E"/>
    <w:rsid w:val="008B1F6C"/>
    <w:rsid w:val="008D14AA"/>
    <w:rsid w:val="00904DA3"/>
    <w:rsid w:val="0091371D"/>
    <w:rsid w:val="00915B78"/>
    <w:rsid w:val="00931083"/>
    <w:rsid w:val="00944149"/>
    <w:rsid w:val="00980EC7"/>
    <w:rsid w:val="009A7E67"/>
    <w:rsid w:val="009B0072"/>
    <w:rsid w:val="009F2978"/>
    <w:rsid w:val="009F67C0"/>
    <w:rsid w:val="00A07960"/>
    <w:rsid w:val="00A32B07"/>
    <w:rsid w:val="00A35FCF"/>
    <w:rsid w:val="00A41F09"/>
    <w:rsid w:val="00A55121"/>
    <w:rsid w:val="00A700CF"/>
    <w:rsid w:val="00A74A48"/>
    <w:rsid w:val="00AC3398"/>
    <w:rsid w:val="00AD59D7"/>
    <w:rsid w:val="00AF6F7B"/>
    <w:rsid w:val="00B17DCB"/>
    <w:rsid w:val="00B25E08"/>
    <w:rsid w:val="00B43A50"/>
    <w:rsid w:val="00B72E71"/>
    <w:rsid w:val="00B87B04"/>
    <w:rsid w:val="00B97068"/>
    <w:rsid w:val="00BA4DDB"/>
    <w:rsid w:val="00BA63E9"/>
    <w:rsid w:val="00BB68ED"/>
    <w:rsid w:val="00BC2C49"/>
    <w:rsid w:val="00BE17A9"/>
    <w:rsid w:val="00BF0A8F"/>
    <w:rsid w:val="00BF2E3E"/>
    <w:rsid w:val="00BF5811"/>
    <w:rsid w:val="00C21F33"/>
    <w:rsid w:val="00C26A5C"/>
    <w:rsid w:val="00C27054"/>
    <w:rsid w:val="00C50366"/>
    <w:rsid w:val="00C55441"/>
    <w:rsid w:val="00C653FC"/>
    <w:rsid w:val="00C730F7"/>
    <w:rsid w:val="00CA7503"/>
    <w:rsid w:val="00CB4F6B"/>
    <w:rsid w:val="00CD08A4"/>
    <w:rsid w:val="00CD59A7"/>
    <w:rsid w:val="00D205CE"/>
    <w:rsid w:val="00D4357E"/>
    <w:rsid w:val="00D716AE"/>
    <w:rsid w:val="00D734BA"/>
    <w:rsid w:val="00DC52AF"/>
    <w:rsid w:val="00E3007E"/>
    <w:rsid w:val="00E50DBB"/>
    <w:rsid w:val="00E67F30"/>
    <w:rsid w:val="00E7488A"/>
    <w:rsid w:val="00EB264C"/>
    <w:rsid w:val="00EC3BE1"/>
    <w:rsid w:val="00EC466E"/>
    <w:rsid w:val="00ED6A48"/>
    <w:rsid w:val="00EE1E39"/>
    <w:rsid w:val="00EE253B"/>
    <w:rsid w:val="00F002E0"/>
    <w:rsid w:val="00F30852"/>
    <w:rsid w:val="00F31D17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DC52AF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hAnsi="Arial" w:cs="Arial-BoldMT"/>
      <w:b/>
      <w:bCs/>
      <w:color w:val="113D67"/>
      <w:sz w:val="28"/>
      <w:szCs w:val="36"/>
      <w:lang w:val="en-US"/>
    </w:rPr>
  </w:style>
  <w:style w:type="paragraph" w:styleId="Heading2">
    <w:name w:val="heading 2"/>
    <w:link w:val="Heading2Char"/>
    <w:uiPriority w:val="9"/>
    <w:unhideWhenUsed/>
    <w:qFormat/>
    <w:rsid w:val="00B9706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113D67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B9706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113D67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B97068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113D67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97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13D6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0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13D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4801AF"/>
    <w:pPr>
      <w:numPr>
        <w:numId w:val="1"/>
      </w:numPr>
      <w:ind w:left="533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2AF"/>
    <w:rPr>
      <w:rFonts w:ascii="Arial" w:hAnsi="Arial" w:cs="Arial-BoldMT"/>
      <w:b/>
      <w:bCs/>
      <w:color w:val="113D67"/>
      <w:sz w:val="28"/>
      <w:szCs w:val="36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7068"/>
    <w:rPr>
      <w:rFonts w:ascii="Arial" w:hAnsi="Arial" w:cs="Arial-BoldMT"/>
      <w:b/>
      <w:bCs/>
      <w:color w:val="113D67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7068"/>
    <w:rPr>
      <w:rFonts w:ascii="Arial" w:hAnsi="Arial" w:cs="Arial-BoldMT"/>
      <w:b/>
      <w:bCs/>
      <w:color w:val="113D67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7068"/>
    <w:rPr>
      <w:rFonts w:ascii="Arial" w:hAnsi="Arial" w:cs="Arial-BoldMT"/>
      <w:b/>
      <w:bCs/>
      <w:color w:val="113D6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97068"/>
    <w:rPr>
      <w:rFonts w:asciiTheme="majorHAnsi" w:eastAsiaTheme="majorEastAsia" w:hAnsiTheme="majorHAnsi" w:cstheme="majorBidi"/>
      <w:color w:val="113D67"/>
    </w:rPr>
  </w:style>
  <w:style w:type="paragraph" w:styleId="Title">
    <w:name w:val="Title"/>
    <w:link w:val="TitleChar"/>
    <w:uiPriority w:val="10"/>
    <w:qFormat/>
    <w:rsid w:val="004801A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4D4D4F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1AF"/>
    <w:rPr>
      <w:rFonts w:ascii="Arial" w:hAnsi="Arial" w:cs="Arial-BoldMT"/>
      <w:b/>
      <w:bCs/>
      <w:color w:val="4D4D4F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B9706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113D67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97068"/>
    <w:rPr>
      <w:rFonts w:ascii="Arial" w:hAnsi="Arial" w:cs="Arial-BoldMT"/>
      <w:b/>
      <w:bCs/>
      <w:color w:val="113D67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068"/>
    <w:rPr>
      <w:rFonts w:asciiTheme="majorHAnsi" w:eastAsiaTheme="majorEastAsia" w:hAnsiTheme="majorHAnsi" w:cstheme="majorBidi"/>
      <w:color w:val="113D6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E08"/>
    <w:rPr>
      <w:rFonts w:ascii="Arial" w:hAnsi="Arial"/>
      <w:color w:val="4D4D4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2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BFC84-3912-4054-B12D-F328D09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Applicants for 2017-18 CMQ Multicultural Projects</vt:lpstr>
    </vt:vector>
  </TitlesOfParts>
  <Company>Department of Local Government, Racing and Multicultural Affairs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2018-06-18T01:38:00Z</dcterms:created>
  <dc:creator>Queensland Government</dc:creator>
  <cp:keywords>DLGRMA, MAQ, multicultural, funding, grants, information, celebrating, project, funds, applicants, successful, application</cp:keywords>
  <cp:lastModifiedBy>Daniel A Rogers</cp:lastModifiedBy>
  <cp:lastPrinted>2018-06-18T01:43:00Z</cp:lastPrinted>
  <dcterms:modified xsi:type="dcterms:W3CDTF">2018-06-18T01:43:00Z</dcterms:modified>
  <cp:revision>4</cp:revision>
  <dc:subject>Successful applicants for Multicultural Projects commencing in 2018-2019</dc:subject>
  <dc:title>2017-18 CMQ Multicultural Projects - Successful applicants</dc:title>
</cp:coreProperties>
</file>