
<file path=[Content_Types].xml><?xml version="1.0" encoding="utf-8"?>
<Types xmlns="http://schemas.openxmlformats.org/package/2006/content-types">
  <Default Extension="jpeg" ContentType="image/jpeg"/>
  <Default Extension="json" ContentType="application/vnd.baytech.electronic-signing-metadata+json"/>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baytech.com.au/ooxml/rels/electronic-signing-metadata" Target="baytech/electronic-signing-metadata.json"/><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E1C9C" w14:textId="2897D664" w:rsidR="00FA704D" w:rsidRPr="00167424" w:rsidRDefault="001F12DD" w:rsidP="000A6594">
      <w:pPr>
        <w:pStyle w:val="Heading1"/>
        <w:tabs>
          <w:tab w:val="left" w:pos="8116"/>
        </w:tabs>
        <w:ind w:left="-992"/>
      </w:pPr>
      <w:bookmarkStart w:id="0" w:name="_Toc149294625"/>
      <w:r>
        <w:rPr>
          <w:noProof/>
        </w:rPr>
        <w:drawing>
          <wp:inline distT="0" distB="0" distL="0" distR="0" wp14:anchorId="5667AF23" wp14:editId="3B382EC7">
            <wp:extent cx="7600950" cy="10463841"/>
            <wp:effectExtent l="0" t="0" r="0" b="0"/>
            <wp:docPr id="3" name="Picture 3" descr="Document title is the Growing Child Safe Organisations in Queensland Decision Impact Analysis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cument title is the Growing Child Safe Organisations in Queensland Decision Impact Analysis Statement. "/>
                    <pic:cNvPicPr/>
                  </pic:nvPicPr>
                  <pic:blipFill>
                    <a:blip r:embed="rId11">
                      <a:extLst>
                        <a:ext uri="{28A0092B-C50C-407E-A947-70E740481C1C}">
                          <a14:useLocalDpi xmlns:a14="http://schemas.microsoft.com/office/drawing/2010/main" val="0"/>
                        </a:ext>
                      </a:extLst>
                    </a:blip>
                    <a:stretch>
                      <a:fillRect/>
                    </a:stretch>
                  </pic:blipFill>
                  <pic:spPr>
                    <a:xfrm>
                      <a:off x="0" y="0"/>
                      <a:ext cx="7615210" cy="10483473"/>
                    </a:xfrm>
                    <a:prstGeom prst="rect">
                      <a:avLst/>
                    </a:prstGeom>
                  </pic:spPr>
                </pic:pic>
              </a:graphicData>
            </a:graphic>
          </wp:inline>
        </w:drawing>
      </w:r>
      <w:bookmarkEnd w:id="0"/>
    </w:p>
    <w:sdt>
      <w:sdtPr>
        <w:rPr>
          <w:rFonts w:asciiTheme="minorHAnsi" w:hAnsiTheme="minorHAnsi"/>
          <w:caps/>
        </w:rPr>
        <w:id w:val="1292096359"/>
        <w:docPartObj>
          <w:docPartGallery w:val="Table of Contents"/>
          <w:docPartUnique/>
        </w:docPartObj>
      </w:sdtPr>
      <w:sdtEndPr>
        <w:rPr>
          <w:rFonts w:ascii="Arial" w:hAnsi="Arial"/>
          <w:bCs/>
          <w:caps w:val="0"/>
          <w:noProof/>
        </w:rPr>
      </w:sdtEndPr>
      <w:sdtContent>
        <w:sdt>
          <w:sdtPr>
            <w:rPr>
              <w:rFonts w:eastAsiaTheme="minorEastAsia" w:cs="Times New Roman"/>
              <w:b/>
              <w:bCs/>
              <w:noProof/>
              <w:szCs w:val="22"/>
              <w:lang w:val="en-US"/>
            </w:rPr>
            <w:id w:val="593600594"/>
            <w:docPartObj>
              <w:docPartGallery w:val="Table of Contents"/>
              <w:docPartUnique/>
            </w:docPartObj>
          </w:sdtPr>
          <w:sdtEndPr/>
          <w:sdtContent>
            <w:p w14:paraId="58F46009" w14:textId="77777777" w:rsidR="00972DF1" w:rsidRDefault="00972DF1" w:rsidP="00D9573D">
              <w:pPr>
                <w:rPr>
                  <w:noProof/>
                  <w:lang w:val="en-US"/>
                </w:rPr>
              </w:pPr>
            </w:p>
            <w:sdt>
              <w:sdtPr>
                <w:rPr>
                  <w:rFonts w:eastAsiaTheme="minorEastAsia" w:cs="Times New Roman"/>
                  <w:b w:val="0"/>
                  <w:bCs/>
                  <w:noProof/>
                  <w:color w:val="auto"/>
                  <w:sz w:val="22"/>
                  <w:szCs w:val="22"/>
                  <w:lang w:val="en-US"/>
                </w:rPr>
                <w:id w:val="1234051219"/>
                <w:docPartObj>
                  <w:docPartGallery w:val="Table of Contents"/>
                  <w:docPartUnique/>
                </w:docPartObj>
              </w:sdtPr>
              <w:sdtEndPr>
                <w:rPr>
                  <w:b/>
                </w:rPr>
              </w:sdtEndPr>
              <w:sdtContent>
                <w:p w14:paraId="2E6C7E6A" w14:textId="6F66E1E1" w:rsidR="003D36BF" w:rsidRPr="0063276B" w:rsidRDefault="002653DB" w:rsidP="0063276B">
                  <w:pPr>
                    <w:pStyle w:val="Heading2"/>
                    <w:framePr w:hSpace="180" w:wrap="around" w:vAnchor="text" w:hAnchor="margin" w:y="-65"/>
                  </w:pPr>
                  <w:r w:rsidRPr="0063276B">
                    <w:t>Contents</w:t>
                  </w:r>
                </w:p>
                <w:p w14:paraId="24F6D3FD" w14:textId="588FE73A" w:rsidR="00DD29BA" w:rsidRPr="0063276B" w:rsidRDefault="002653DB" w:rsidP="007D27DF">
                  <w:pPr>
                    <w:pStyle w:val="TOC1"/>
                    <w:framePr w:wrap="around"/>
                  </w:pPr>
                  <w:r w:rsidRPr="0063276B">
                    <w:fldChar w:fldCharType="begin"/>
                  </w:r>
                  <w:r w:rsidRPr="0063276B">
                    <w:instrText xml:space="preserve"> TOC \o "1-1" \h \z \u </w:instrText>
                  </w:r>
                  <w:r w:rsidRPr="0063276B">
                    <w:fldChar w:fldCharType="separate"/>
                  </w:r>
                  <w:hyperlink w:anchor="_Toc149294625" w:history="1">
                    <w:r w:rsidR="00DE43CC" w:rsidRPr="0063276B">
                      <w:t>Growing Child Safe Organisations in Queensland – Decision Impact Analysis Statement</w:t>
                    </w:r>
                    <w:r w:rsidR="00DD29BA" w:rsidRPr="0063276B">
                      <w:rPr>
                        <w:webHidden/>
                      </w:rPr>
                      <w:tab/>
                    </w:r>
                    <w:r w:rsidR="00DD29BA" w:rsidRPr="0063276B">
                      <w:rPr>
                        <w:webHidden/>
                      </w:rPr>
                      <w:fldChar w:fldCharType="begin"/>
                    </w:r>
                    <w:r w:rsidR="00DD29BA" w:rsidRPr="0063276B">
                      <w:rPr>
                        <w:webHidden/>
                      </w:rPr>
                      <w:instrText xml:space="preserve"> PAGEREF _Toc149294625 \h </w:instrText>
                    </w:r>
                    <w:r w:rsidR="00DD29BA" w:rsidRPr="0063276B">
                      <w:rPr>
                        <w:webHidden/>
                      </w:rPr>
                    </w:r>
                    <w:r w:rsidR="00DD29BA" w:rsidRPr="0063276B">
                      <w:rPr>
                        <w:webHidden/>
                      </w:rPr>
                      <w:fldChar w:fldCharType="separate"/>
                    </w:r>
                    <w:r w:rsidR="00E17CB0">
                      <w:rPr>
                        <w:webHidden/>
                      </w:rPr>
                      <w:t>1</w:t>
                    </w:r>
                    <w:r w:rsidR="00DD29BA" w:rsidRPr="0063276B">
                      <w:rPr>
                        <w:webHidden/>
                      </w:rPr>
                      <w:fldChar w:fldCharType="end"/>
                    </w:r>
                  </w:hyperlink>
                </w:p>
                <w:p w14:paraId="133A7829" w14:textId="58B1E899" w:rsidR="00343E09" w:rsidRPr="0063276B" w:rsidRDefault="002653DB" w:rsidP="007D27DF">
                  <w:pPr>
                    <w:pStyle w:val="TOC1"/>
                    <w:framePr w:wrap="around"/>
                  </w:pPr>
                  <w:r w:rsidRPr="0063276B">
                    <w:t xml:space="preserve">A note on the content of </w:t>
                  </w:r>
                  <w:r w:rsidR="00C75468" w:rsidRPr="0063276B">
                    <w:t>this document</w:t>
                  </w:r>
                  <w:r w:rsidRPr="0063276B">
                    <w:rPr>
                      <w:webHidden/>
                    </w:rPr>
                    <w:tab/>
                  </w:r>
                  <w:r w:rsidR="00C565AF">
                    <w:rPr>
                      <w:webHidden/>
                    </w:rPr>
                    <w:t>3</w:t>
                  </w:r>
                </w:p>
                <w:p w14:paraId="45207398" w14:textId="618D460A" w:rsidR="00343E09" w:rsidRPr="0063276B" w:rsidRDefault="002653DB" w:rsidP="007D27DF">
                  <w:pPr>
                    <w:pStyle w:val="TOC1"/>
                    <w:framePr w:wrap="around"/>
                  </w:pPr>
                  <w:r w:rsidRPr="0063276B">
                    <w:t>Executive summary</w:t>
                  </w:r>
                  <w:r w:rsidRPr="0063276B">
                    <w:rPr>
                      <w:webHidden/>
                    </w:rPr>
                    <w:tab/>
                  </w:r>
                  <w:r w:rsidR="009554B2" w:rsidRPr="0063276B">
                    <w:rPr>
                      <w:webHidden/>
                    </w:rPr>
                    <w:t>5</w:t>
                  </w:r>
                </w:p>
                <w:p w14:paraId="08FF58A0" w14:textId="5BD6C5CF" w:rsidR="00343E09" w:rsidRPr="0063276B" w:rsidRDefault="002653DB" w:rsidP="007D27DF">
                  <w:pPr>
                    <w:pStyle w:val="TOC1"/>
                    <w:framePr w:wrap="around"/>
                  </w:pPr>
                  <w:r w:rsidRPr="0063276B">
                    <w:t>Introduction</w:t>
                  </w:r>
                  <w:r w:rsidRPr="0063276B">
                    <w:rPr>
                      <w:webHidden/>
                    </w:rPr>
                    <w:tab/>
                  </w:r>
                  <w:r w:rsidR="009554B2" w:rsidRPr="0063276B">
                    <w:rPr>
                      <w:webHidden/>
                    </w:rPr>
                    <w:t>1</w:t>
                  </w:r>
                  <w:r w:rsidR="00C565AF">
                    <w:rPr>
                      <w:webHidden/>
                    </w:rPr>
                    <w:t>7</w:t>
                  </w:r>
                </w:p>
                <w:p w14:paraId="46F7B3C3" w14:textId="2B964ECD" w:rsidR="00343E09" w:rsidRPr="0063276B" w:rsidRDefault="002653DB" w:rsidP="007D27DF">
                  <w:pPr>
                    <w:pStyle w:val="TOC1"/>
                    <w:framePr w:wrap="around"/>
                  </w:pPr>
                  <w:r w:rsidRPr="0063276B">
                    <w:t>P</w:t>
                  </w:r>
                  <w:r w:rsidR="004531E5" w:rsidRPr="0063276B">
                    <w:t>ART</w:t>
                  </w:r>
                  <w:r w:rsidRPr="0063276B">
                    <w:t xml:space="preserve"> 1 – </w:t>
                  </w:r>
                  <w:r w:rsidR="001A4567" w:rsidRPr="0063276B">
                    <w:t xml:space="preserve">Why we are implementing a child safe organisations system </w:t>
                  </w:r>
                  <w:r w:rsidRPr="0063276B">
                    <w:rPr>
                      <w:webHidden/>
                    </w:rPr>
                    <w:tab/>
                  </w:r>
                  <w:r w:rsidR="00C565AF">
                    <w:rPr>
                      <w:webHidden/>
                    </w:rPr>
                    <w:t>18</w:t>
                  </w:r>
                </w:p>
                <w:p w14:paraId="27B81E2D" w14:textId="5363200C" w:rsidR="00343E09" w:rsidRPr="0063276B" w:rsidRDefault="002653DB" w:rsidP="007D27DF">
                  <w:pPr>
                    <w:pStyle w:val="TOC1"/>
                    <w:framePr w:wrap="around"/>
                  </w:pPr>
                  <w:r w:rsidRPr="0063276B">
                    <w:t>PART 2 – Objectives of government action</w:t>
                  </w:r>
                  <w:r w:rsidRPr="0063276B">
                    <w:rPr>
                      <w:webHidden/>
                    </w:rPr>
                    <w:tab/>
                  </w:r>
                  <w:r w:rsidR="009554B2" w:rsidRPr="0063276B">
                    <w:rPr>
                      <w:webHidden/>
                    </w:rPr>
                    <w:t>3</w:t>
                  </w:r>
                  <w:r w:rsidR="00C565AF">
                    <w:rPr>
                      <w:webHidden/>
                    </w:rPr>
                    <w:t>8</w:t>
                  </w:r>
                </w:p>
                <w:p w14:paraId="5D6A721F" w14:textId="21E6B691" w:rsidR="00343E09" w:rsidRPr="0063276B" w:rsidRDefault="002653DB" w:rsidP="007D27DF">
                  <w:pPr>
                    <w:pStyle w:val="TOC1"/>
                    <w:framePr w:wrap="around"/>
                  </w:pPr>
                  <w:r w:rsidRPr="0063276B">
                    <w:t>PART 3 – Options for child safe organisations regulation</w:t>
                  </w:r>
                  <w:r w:rsidRPr="0063276B">
                    <w:rPr>
                      <w:webHidden/>
                    </w:rPr>
                    <w:tab/>
                  </w:r>
                  <w:r w:rsidR="003B1C53" w:rsidRPr="0063276B">
                    <w:rPr>
                      <w:webHidden/>
                    </w:rPr>
                    <w:t>4</w:t>
                  </w:r>
                  <w:r w:rsidR="00C565AF">
                    <w:rPr>
                      <w:webHidden/>
                    </w:rPr>
                    <w:t>2</w:t>
                  </w:r>
                </w:p>
                <w:p w14:paraId="57A8FDEE" w14:textId="50CFF5CD" w:rsidR="00343E09" w:rsidRPr="0063276B" w:rsidRDefault="002653DB" w:rsidP="007D27DF">
                  <w:pPr>
                    <w:pStyle w:val="TOC1"/>
                    <w:framePr w:wrap="around"/>
                  </w:pPr>
                  <w:r w:rsidRPr="0063276B">
                    <w:t>PART 4 – Impact analysis of the options</w:t>
                  </w:r>
                  <w:r w:rsidRPr="0063276B">
                    <w:rPr>
                      <w:webHidden/>
                    </w:rPr>
                    <w:tab/>
                  </w:r>
                  <w:r w:rsidR="003B1C53" w:rsidRPr="0063276B">
                    <w:rPr>
                      <w:webHidden/>
                    </w:rPr>
                    <w:t>8</w:t>
                  </w:r>
                  <w:r w:rsidR="00C565AF">
                    <w:rPr>
                      <w:webHidden/>
                    </w:rPr>
                    <w:t>7</w:t>
                  </w:r>
                </w:p>
                <w:p w14:paraId="0922782B" w14:textId="3B984981" w:rsidR="00343E09" w:rsidRPr="0063276B" w:rsidRDefault="002653DB" w:rsidP="007D27DF">
                  <w:pPr>
                    <w:pStyle w:val="TOC1"/>
                    <w:framePr w:wrap="around"/>
                  </w:pPr>
                  <w:r w:rsidRPr="0063276B">
                    <w:t>PART 5 – Consultation</w:t>
                  </w:r>
                  <w:r w:rsidRPr="0063276B">
                    <w:rPr>
                      <w:webHidden/>
                    </w:rPr>
                    <w:tab/>
                  </w:r>
                  <w:r w:rsidR="003B1C53" w:rsidRPr="0063276B">
                    <w:rPr>
                      <w:webHidden/>
                    </w:rPr>
                    <w:t>12</w:t>
                  </w:r>
                  <w:r w:rsidR="00C565AF">
                    <w:rPr>
                      <w:webHidden/>
                    </w:rPr>
                    <w:t>5</w:t>
                  </w:r>
                </w:p>
                <w:p w14:paraId="0A68C1E5" w14:textId="6D92C182" w:rsidR="00343E09" w:rsidRPr="0063276B" w:rsidRDefault="002653DB" w:rsidP="007D27DF">
                  <w:pPr>
                    <w:pStyle w:val="TOC1"/>
                    <w:framePr w:wrap="around"/>
                  </w:pPr>
                  <w:r w:rsidRPr="0063276B">
                    <w:t xml:space="preserve">PART 6 – Conclusion and </w:t>
                  </w:r>
                  <w:r w:rsidR="001A4567" w:rsidRPr="0063276B">
                    <w:t>final recommendation</w:t>
                  </w:r>
                  <w:r w:rsidRPr="0063276B">
                    <w:rPr>
                      <w:webHidden/>
                    </w:rPr>
                    <w:tab/>
                  </w:r>
                  <w:r w:rsidR="009554B2" w:rsidRPr="0063276B">
                    <w:rPr>
                      <w:webHidden/>
                    </w:rPr>
                    <w:t>1</w:t>
                  </w:r>
                  <w:r w:rsidR="003B1C53" w:rsidRPr="0063276B">
                    <w:rPr>
                      <w:webHidden/>
                    </w:rPr>
                    <w:t>2</w:t>
                  </w:r>
                  <w:r w:rsidR="00C565AF">
                    <w:rPr>
                      <w:webHidden/>
                    </w:rPr>
                    <w:t>7</w:t>
                  </w:r>
                </w:p>
                <w:p w14:paraId="6FE33179" w14:textId="23817826" w:rsidR="00343E09" w:rsidRPr="0063276B" w:rsidRDefault="002653DB" w:rsidP="007D27DF">
                  <w:pPr>
                    <w:pStyle w:val="TOC1"/>
                    <w:framePr w:wrap="around"/>
                  </w:pPr>
                  <w:r w:rsidRPr="0063276B">
                    <w:t>PART 7 – Consistency with Fundamental Legislative Principles and Human Rights</w:t>
                  </w:r>
                  <w:r w:rsidRPr="0063276B">
                    <w:rPr>
                      <w:webHidden/>
                    </w:rPr>
                    <w:tab/>
                  </w:r>
                  <w:r w:rsidR="009554B2" w:rsidRPr="0063276B">
                    <w:rPr>
                      <w:webHidden/>
                    </w:rPr>
                    <w:t>1</w:t>
                  </w:r>
                  <w:r w:rsidR="003B1C53" w:rsidRPr="0063276B">
                    <w:rPr>
                      <w:webHidden/>
                    </w:rPr>
                    <w:t>3</w:t>
                  </w:r>
                  <w:r w:rsidR="00C565AF">
                    <w:rPr>
                      <w:webHidden/>
                    </w:rPr>
                    <w:t>2</w:t>
                  </w:r>
                </w:p>
                <w:p w14:paraId="79EDF381" w14:textId="2A626090" w:rsidR="00343E09" w:rsidRPr="0063276B" w:rsidRDefault="002653DB" w:rsidP="007D27DF">
                  <w:pPr>
                    <w:pStyle w:val="TOC1"/>
                    <w:framePr w:wrap="around"/>
                  </w:pPr>
                  <w:r w:rsidRPr="0063276B">
                    <w:t>PART 8 – Implementation and evaluation</w:t>
                  </w:r>
                  <w:r w:rsidRPr="0063276B">
                    <w:rPr>
                      <w:webHidden/>
                    </w:rPr>
                    <w:tab/>
                  </w:r>
                  <w:r w:rsidR="009554B2" w:rsidRPr="0063276B">
                    <w:rPr>
                      <w:webHidden/>
                    </w:rPr>
                    <w:t>1</w:t>
                  </w:r>
                  <w:r w:rsidR="003B1C53" w:rsidRPr="0063276B">
                    <w:rPr>
                      <w:webHidden/>
                    </w:rPr>
                    <w:t>3</w:t>
                  </w:r>
                  <w:r w:rsidR="00C565AF">
                    <w:rPr>
                      <w:webHidden/>
                    </w:rPr>
                    <w:t>7</w:t>
                  </w:r>
                </w:p>
                <w:p w14:paraId="38A38224" w14:textId="17D2C4B3" w:rsidR="00343E09" w:rsidRPr="0063276B" w:rsidRDefault="002653DB" w:rsidP="007D27DF">
                  <w:pPr>
                    <w:pStyle w:val="TOC1"/>
                    <w:framePr w:wrap="around"/>
                  </w:pPr>
                  <w:r w:rsidRPr="0063276B">
                    <w:t>Glossary</w:t>
                  </w:r>
                  <w:r w:rsidRPr="0063276B">
                    <w:rPr>
                      <w:webHidden/>
                    </w:rPr>
                    <w:tab/>
                  </w:r>
                  <w:r w:rsidR="009554B2" w:rsidRPr="0063276B">
                    <w:rPr>
                      <w:webHidden/>
                    </w:rPr>
                    <w:t>1</w:t>
                  </w:r>
                  <w:r w:rsidR="003B1C53" w:rsidRPr="0063276B">
                    <w:rPr>
                      <w:webHidden/>
                    </w:rPr>
                    <w:t>4</w:t>
                  </w:r>
                  <w:r w:rsidR="00C565AF">
                    <w:rPr>
                      <w:webHidden/>
                    </w:rPr>
                    <w:t>5</w:t>
                  </w:r>
                </w:p>
                <w:p w14:paraId="73C476AB" w14:textId="6507F092" w:rsidR="00343E09" w:rsidRPr="0063276B" w:rsidRDefault="002653DB" w:rsidP="007D27DF">
                  <w:pPr>
                    <w:pStyle w:val="TOC1"/>
                    <w:framePr w:wrap="around"/>
                  </w:pPr>
                  <w:r w:rsidRPr="0063276B">
                    <w:t>Appendix A – Sensitivity analysis</w:t>
                  </w:r>
                  <w:r w:rsidRPr="0063276B">
                    <w:rPr>
                      <w:webHidden/>
                    </w:rPr>
                    <w:tab/>
                  </w:r>
                  <w:r w:rsidR="009554B2" w:rsidRPr="0063276B">
                    <w:rPr>
                      <w:webHidden/>
                    </w:rPr>
                    <w:t>1</w:t>
                  </w:r>
                  <w:r w:rsidR="003B1C53" w:rsidRPr="0063276B">
                    <w:rPr>
                      <w:webHidden/>
                    </w:rPr>
                    <w:t>4</w:t>
                  </w:r>
                  <w:r w:rsidR="00C565AF">
                    <w:rPr>
                      <w:webHidden/>
                    </w:rPr>
                    <w:t>8</w:t>
                  </w:r>
                </w:p>
                <w:p w14:paraId="530964EC" w14:textId="7EAEFC63" w:rsidR="00343E09" w:rsidRPr="0063276B" w:rsidRDefault="002653DB" w:rsidP="007D27DF">
                  <w:pPr>
                    <w:pStyle w:val="TOC1"/>
                    <w:framePr w:wrap="around"/>
                  </w:pPr>
                  <w:r w:rsidRPr="0063276B">
                    <w:t>Appendix B – Jurisdictional analysis</w:t>
                  </w:r>
                  <w:r w:rsidRPr="0063276B">
                    <w:rPr>
                      <w:webHidden/>
                    </w:rPr>
                    <w:tab/>
                  </w:r>
                  <w:r w:rsidR="009554B2" w:rsidRPr="0063276B">
                    <w:rPr>
                      <w:webHidden/>
                    </w:rPr>
                    <w:t>1</w:t>
                  </w:r>
                  <w:r w:rsidR="00C565AF">
                    <w:rPr>
                      <w:webHidden/>
                    </w:rPr>
                    <w:t>52</w:t>
                  </w:r>
                </w:p>
                <w:p w14:paraId="2A7193AB" w14:textId="42555281" w:rsidR="00343E09" w:rsidRPr="0063276B" w:rsidRDefault="002653DB" w:rsidP="007D27DF">
                  <w:pPr>
                    <w:pStyle w:val="TOC1"/>
                    <w:framePr w:wrap="around"/>
                  </w:pPr>
                  <w:r w:rsidRPr="0063276B">
                    <w:t>Appendix C – Intersection with Existing Regulation</w:t>
                  </w:r>
                  <w:r w:rsidRPr="0063276B">
                    <w:rPr>
                      <w:webHidden/>
                    </w:rPr>
                    <w:tab/>
                  </w:r>
                  <w:r w:rsidR="009554B2" w:rsidRPr="0063276B">
                    <w:rPr>
                      <w:webHidden/>
                    </w:rPr>
                    <w:t>1</w:t>
                  </w:r>
                  <w:r w:rsidR="003B1C53" w:rsidRPr="0063276B">
                    <w:rPr>
                      <w:webHidden/>
                    </w:rPr>
                    <w:t>5</w:t>
                  </w:r>
                  <w:r w:rsidR="00C565AF">
                    <w:rPr>
                      <w:webHidden/>
                    </w:rPr>
                    <w:t>9</w:t>
                  </w:r>
                </w:p>
                <w:p w14:paraId="623ACA1B" w14:textId="7E0B795C" w:rsidR="00343E09" w:rsidRPr="0063276B" w:rsidRDefault="002653DB" w:rsidP="007D27DF">
                  <w:pPr>
                    <w:pStyle w:val="TOC1"/>
                    <w:framePr w:wrap="around"/>
                  </w:pPr>
                  <w:r w:rsidRPr="0063276B">
                    <w:t>Appendix D – Child Safe Standards and the National Principles for Child Safe Organisations</w:t>
                  </w:r>
                  <w:r w:rsidRPr="0063276B">
                    <w:rPr>
                      <w:webHidden/>
                    </w:rPr>
                    <w:tab/>
                  </w:r>
                  <w:r w:rsidR="009554B2" w:rsidRPr="0063276B">
                    <w:rPr>
                      <w:webHidden/>
                    </w:rPr>
                    <w:t>1</w:t>
                  </w:r>
                  <w:r w:rsidR="003B1C53" w:rsidRPr="0063276B">
                    <w:rPr>
                      <w:webHidden/>
                    </w:rPr>
                    <w:t>6</w:t>
                  </w:r>
                  <w:r w:rsidR="00C565AF">
                    <w:rPr>
                      <w:webHidden/>
                    </w:rPr>
                    <w:t>3</w:t>
                  </w:r>
                </w:p>
                <w:p w14:paraId="0468567D" w14:textId="23A83653" w:rsidR="00343E09" w:rsidRPr="0063276B" w:rsidRDefault="002653DB" w:rsidP="007D27DF">
                  <w:pPr>
                    <w:pStyle w:val="TOC1"/>
                    <w:framePr w:wrap="around"/>
                  </w:pPr>
                  <w:r w:rsidRPr="0063276B">
                    <w:t>Appendix E – Potential Risk Factors by Organisational Type</w:t>
                  </w:r>
                  <w:r w:rsidRPr="0063276B">
                    <w:rPr>
                      <w:webHidden/>
                    </w:rPr>
                    <w:tab/>
                  </w:r>
                  <w:r w:rsidR="009554B2" w:rsidRPr="0063276B">
                    <w:rPr>
                      <w:webHidden/>
                    </w:rPr>
                    <w:t>1</w:t>
                  </w:r>
                  <w:r w:rsidR="003B1C53" w:rsidRPr="0063276B">
                    <w:rPr>
                      <w:webHidden/>
                    </w:rPr>
                    <w:t>6</w:t>
                  </w:r>
                  <w:r w:rsidR="00C565AF">
                    <w:rPr>
                      <w:webHidden/>
                    </w:rPr>
                    <w:t>8</w:t>
                  </w:r>
                </w:p>
                <w:p w14:paraId="31CAA35F" w14:textId="646DC967" w:rsidR="00343E09" w:rsidRPr="0063276B" w:rsidRDefault="002653DB" w:rsidP="007D27DF">
                  <w:pPr>
                    <w:pStyle w:val="TOC1"/>
                    <w:framePr w:wrap="around"/>
                  </w:pPr>
                  <w:r w:rsidRPr="0063276B">
                    <w:t>Appendix F – Working with Children – Regulated Employment and Business</w:t>
                  </w:r>
                  <w:r w:rsidRPr="0063276B">
                    <w:rPr>
                      <w:webHidden/>
                    </w:rPr>
                    <w:tab/>
                  </w:r>
                  <w:r w:rsidR="009554B2" w:rsidRPr="0063276B">
                    <w:rPr>
                      <w:webHidden/>
                    </w:rPr>
                    <w:t>1</w:t>
                  </w:r>
                  <w:r w:rsidR="00C565AF">
                    <w:rPr>
                      <w:webHidden/>
                    </w:rPr>
                    <w:t>70</w:t>
                  </w:r>
                </w:p>
                <w:p w14:paraId="48309FFD" w14:textId="5E98C45D" w:rsidR="000A6594" w:rsidRPr="0063276B" w:rsidRDefault="002653DB" w:rsidP="007D27DF">
                  <w:pPr>
                    <w:pStyle w:val="TOC1"/>
                    <w:framePr w:wrap="around"/>
                  </w:pPr>
                  <w:r w:rsidRPr="0063276B">
                    <w:fldChar w:fldCharType="end"/>
                  </w:r>
                  <w:r w:rsidR="003B1C53" w:rsidRPr="0063276B">
                    <w:t>Appendix G – List of submissions</w:t>
                  </w:r>
                  <w:r w:rsidR="0063276B">
                    <w:t>.</w:t>
                  </w:r>
                  <w:r w:rsidR="0063276B" w:rsidRPr="00C565AF">
                    <w:rPr>
                      <w:sz w:val="18"/>
                      <w:szCs w:val="18"/>
                    </w:rPr>
                    <w:t>.</w:t>
                  </w:r>
                  <w:r w:rsidR="003B1C53" w:rsidRPr="00C565AF">
                    <w:rPr>
                      <w:sz w:val="18"/>
                      <w:szCs w:val="18"/>
                    </w:rPr>
                    <w:t>…………………………………………………………………</w:t>
                  </w:r>
                  <w:r w:rsidR="0063276B" w:rsidRPr="00C565AF">
                    <w:rPr>
                      <w:sz w:val="18"/>
                      <w:szCs w:val="18"/>
                    </w:rPr>
                    <w:t>………………….</w:t>
                  </w:r>
                  <w:r w:rsidR="0063276B" w:rsidRPr="0063276B">
                    <w:rPr>
                      <w:sz w:val="18"/>
                      <w:szCs w:val="18"/>
                    </w:rPr>
                    <w:t>.</w:t>
                  </w:r>
                  <w:r w:rsidR="003B1C53" w:rsidRPr="0063276B">
                    <w:t>1</w:t>
                  </w:r>
                  <w:r w:rsidR="00C565AF">
                    <w:t>72</w:t>
                  </w:r>
                </w:p>
              </w:sdtContent>
            </w:sdt>
          </w:sdtContent>
        </w:sdt>
        <w:p w14:paraId="470859FD" w14:textId="3A2C150E" w:rsidR="00CC2995" w:rsidRPr="000A6594" w:rsidRDefault="002653DB" w:rsidP="007D27DF">
          <w:pPr>
            <w:pStyle w:val="TOC1"/>
            <w:framePr w:wrap="around"/>
          </w:pPr>
          <w:r>
            <w:fldChar w:fldCharType="begin"/>
          </w:r>
          <w:r>
            <w:instrText xml:space="preserve"> TOC \o "1-4" \h \z \u </w:instrText>
          </w:r>
          <w:r>
            <w:fldChar w:fldCharType="separate"/>
          </w:r>
        </w:p>
        <w:p w14:paraId="7C41F92E" w14:textId="77777777" w:rsidR="00F86840" w:rsidRDefault="002653DB" w:rsidP="002E75F5">
          <w:pPr>
            <w:jc w:val="both"/>
            <w:rPr>
              <w:bCs/>
              <w:noProof/>
            </w:rPr>
          </w:pPr>
          <w:r>
            <w:rPr>
              <w:rFonts w:eastAsiaTheme="minorEastAsia" w:cs="Times New Roman"/>
              <w:b/>
              <w:bCs/>
              <w:noProof/>
              <w:szCs w:val="22"/>
              <w:lang w:val="en-US"/>
            </w:rPr>
            <w:fldChar w:fldCharType="end"/>
          </w:r>
        </w:p>
      </w:sdtContent>
    </w:sdt>
    <w:p w14:paraId="0783860B" w14:textId="4DEF9C0A" w:rsidR="00FA704D" w:rsidRPr="00F86840" w:rsidRDefault="002653DB" w:rsidP="002E75F5">
      <w:pPr>
        <w:jc w:val="both"/>
        <w:rPr>
          <w:bCs/>
          <w:noProof/>
        </w:rPr>
      </w:pPr>
      <w:r>
        <w:rPr>
          <w:caps/>
        </w:rPr>
        <w:br w:type="page"/>
      </w:r>
    </w:p>
    <w:p w14:paraId="5BBA06CC" w14:textId="18E9F364" w:rsidR="00BE7152" w:rsidRPr="00AB523B" w:rsidRDefault="002653DB" w:rsidP="00AB523B">
      <w:pPr>
        <w:pStyle w:val="Heading2"/>
      </w:pPr>
      <w:bookmarkStart w:id="1" w:name="_Toc125561881"/>
      <w:bookmarkStart w:id="2" w:name="_Toc136962266"/>
      <w:r w:rsidRPr="00AB523B">
        <w:lastRenderedPageBreak/>
        <w:t xml:space="preserve">A note on the content of this </w:t>
      </w:r>
      <w:bookmarkEnd w:id="1"/>
      <w:bookmarkEnd w:id="2"/>
      <w:r w:rsidR="00C75468">
        <w:t>document</w:t>
      </w:r>
    </w:p>
    <w:p w14:paraId="0AA39FCC" w14:textId="77777777" w:rsidR="00A96E97" w:rsidRDefault="002653DB" w:rsidP="00A96E97">
      <w:pPr>
        <w:pStyle w:val="Heading4"/>
      </w:pPr>
      <w:r w:rsidRPr="00A96E97">
        <w:t>Content warning</w:t>
      </w:r>
    </w:p>
    <w:p w14:paraId="423606DD" w14:textId="77777777" w:rsidR="00BE7152" w:rsidRPr="00266F7F" w:rsidRDefault="002653DB" w:rsidP="00734CA0">
      <w:r>
        <w:t>T</w:t>
      </w:r>
      <w:r w:rsidRPr="002871E6">
        <w:t>his paper deals with information about child abuse and its content may be distressing for readers.</w:t>
      </w:r>
      <w:r w:rsidRPr="002871E6">
        <w:rPr>
          <w:b/>
          <w:bCs/>
        </w:rPr>
        <w:t xml:space="preserve"> </w:t>
      </w:r>
      <w:r w:rsidRPr="00266F7F">
        <w:t>If the issues discussed raise concerns or cause distress to you, and you think you may need someone to talk to, you can contact one of the services listed below:</w:t>
      </w:r>
    </w:p>
    <w:p w14:paraId="2DB21724" w14:textId="691E5A42" w:rsidR="00BE7152" w:rsidRPr="008B4D95" w:rsidRDefault="002653DB" w:rsidP="00734CA0">
      <w:pPr>
        <w:pStyle w:val="ListBullet"/>
      </w:pPr>
      <w:r w:rsidRPr="008B4D95">
        <w:t>Lifeline</w:t>
      </w:r>
      <w:r w:rsidR="00371DBC" w:rsidRPr="008B4D95">
        <w:t xml:space="preserve"> is</w:t>
      </w:r>
      <w:r w:rsidRPr="008B4D95">
        <w:t xml:space="preserve"> a 24/7 telephone counselling and referral service across a range of support areas – </w:t>
      </w:r>
      <w:r w:rsidR="00562DDB">
        <w:t xml:space="preserve">  </w:t>
      </w:r>
      <w:r w:rsidRPr="008B4D95">
        <w:t xml:space="preserve">ph. 13 11 14 and </w:t>
      </w:r>
      <w:hyperlink r:id="rId12" w:history="1">
        <w:r w:rsidRPr="008B4D95">
          <w:t>www.lifeline.org.au</w:t>
        </w:r>
      </w:hyperlink>
    </w:p>
    <w:p w14:paraId="242E852A" w14:textId="77777777" w:rsidR="00BE7152" w:rsidRPr="008B4D95" w:rsidRDefault="002653DB" w:rsidP="00734CA0">
      <w:pPr>
        <w:pStyle w:val="ListBullet"/>
      </w:pPr>
      <w:r w:rsidRPr="008B4D95">
        <w:t xml:space="preserve">Blue Knot supports adult survivors of childhood trauma and abuse, parents, partners, family and friends – ph. 1300 657 380 and </w:t>
      </w:r>
      <w:hyperlink r:id="rId13" w:history="1">
        <w:r w:rsidRPr="008B4D95">
          <w:t>https://blueknot.org.au</w:t>
        </w:r>
      </w:hyperlink>
      <w:r w:rsidRPr="008B4D95">
        <w:t xml:space="preserve"> </w:t>
      </w:r>
    </w:p>
    <w:p w14:paraId="27B761DE" w14:textId="72582E91" w:rsidR="00BE7152" w:rsidRPr="0040381D" w:rsidRDefault="002653DB" w:rsidP="00734CA0">
      <w:pPr>
        <w:pStyle w:val="ListBullet"/>
      </w:pPr>
      <w:r w:rsidRPr="0040381D">
        <w:t>Kids Helpline offers telephone and online counselling service</w:t>
      </w:r>
      <w:r w:rsidR="00B651A0">
        <w:t>s</w:t>
      </w:r>
      <w:r w:rsidRPr="0040381D">
        <w:t xml:space="preserve"> for children and young people aged between 5 and 25</w:t>
      </w:r>
      <w:r w:rsidR="00DB4E0C" w:rsidRPr="0040381D">
        <w:t xml:space="preserve"> years</w:t>
      </w:r>
      <w:r w:rsidRPr="0040381D">
        <w:t xml:space="preserve"> – ph. 1800 551 800 and </w:t>
      </w:r>
      <w:hyperlink r:id="rId14" w:history="1">
        <w:r w:rsidRPr="0040381D">
          <w:t>https://kidshelpline.com.au</w:t>
        </w:r>
      </w:hyperlink>
      <w:r w:rsidRPr="0040381D">
        <w:t xml:space="preserve"> </w:t>
      </w:r>
    </w:p>
    <w:p w14:paraId="413251AC" w14:textId="21BDEAD2" w:rsidR="00A12D4F" w:rsidRPr="00561B37" w:rsidRDefault="002653DB" w:rsidP="00734CA0">
      <w:pPr>
        <w:pStyle w:val="ListBullet"/>
      </w:pPr>
      <w:proofErr w:type="spellStart"/>
      <w:r w:rsidRPr="008B4D95">
        <w:t>WellMob</w:t>
      </w:r>
      <w:proofErr w:type="spellEnd"/>
      <w:r w:rsidRPr="008B4D95">
        <w:t xml:space="preserve"> provides a safe online place made by and for Aboriginal and Torres Strait Islander peoples, bringing together wellbeing resources that are culturally relevant </w:t>
      </w:r>
      <w:hyperlink r:id="rId15" w:history="1">
        <w:r w:rsidR="00561B37" w:rsidRPr="003076FA">
          <w:rPr>
            <w:rStyle w:val="Hyperlink"/>
            <w:color w:val="auto"/>
            <w:u w:val="none"/>
          </w:rPr>
          <w:t>https://wellmob.org.au/get-help/</w:t>
        </w:r>
      </w:hyperlink>
      <w:r w:rsidR="00561B37" w:rsidRPr="00561B37">
        <w:t xml:space="preserve"> </w:t>
      </w:r>
    </w:p>
    <w:p w14:paraId="42740D06" w14:textId="77777777" w:rsidR="00BE7152" w:rsidRPr="0040381D" w:rsidRDefault="002653DB" w:rsidP="00734CA0">
      <w:pPr>
        <w:pStyle w:val="ListBullet"/>
      </w:pPr>
      <w:proofErr w:type="spellStart"/>
      <w:r w:rsidRPr="0040381D">
        <w:t>MensLine</w:t>
      </w:r>
      <w:proofErr w:type="spellEnd"/>
      <w:r w:rsidRPr="0040381D">
        <w:t xml:space="preserve"> Australia</w:t>
      </w:r>
      <w:r w:rsidR="00371DBC" w:rsidRPr="0040381D">
        <w:t xml:space="preserve"> is</w:t>
      </w:r>
      <w:r w:rsidRPr="0040381D">
        <w:t xml:space="preserve"> a 24/7 telephone and online counselling and referral service across a range of support needs – ph. 1300 789 978 and </w:t>
      </w:r>
      <w:hyperlink r:id="rId16" w:history="1">
        <w:r w:rsidRPr="003076FA">
          <w:rPr>
            <w:rStyle w:val="Hyperlink"/>
            <w:color w:val="auto"/>
            <w:u w:val="none"/>
          </w:rPr>
          <w:t>https://mensline.org.au</w:t>
        </w:r>
      </w:hyperlink>
      <w:r w:rsidRPr="00561B37">
        <w:t xml:space="preserve"> </w:t>
      </w:r>
      <w:r w:rsidR="00F2752E" w:rsidRPr="007348E1">
        <w:t xml:space="preserve">  </w:t>
      </w:r>
    </w:p>
    <w:p w14:paraId="79247B57" w14:textId="622B094F" w:rsidR="00BE7152" w:rsidRPr="0040381D" w:rsidRDefault="002653DB" w:rsidP="00A96E97">
      <w:pPr>
        <w:pStyle w:val="Heading4"/>
      </w:pPr>
      <w:r w:rsidRPr="0040381D">
        <w:t xml:space="preserve">About </w:t>
      </w:r>
      <w:r w:rsidR="00C75468">
        <w:t>this document</w:t>
      </w:r>
    </w:p>
    <w:p w14:paraId="079CA27C" w14:textId="2C128E95" w:rsidR="00BE7152" w:rsidRDefault="002653DB" w:rsidP="00734CA0">
      <w:r>
        <w:t xml:space="preserve">The format of this </w:t>
      </w:r>
      <w:r w:rsidR="005359B6">
        <w:t>Decision</w:t>
      </w:r>
      <w:r w:rsidR="00206C64">
        <w:t xml:space="preserve"> Impact </w:t>
      </w:r>
      <w:r w:rsidR="005359B6">
        <w:t xml:space="preserve">Analysis </w:t>
      </w:r>
      <w:r w:rsidR="00206C64">
        <w:t>Statement (</w:t>
      </w:r>
      <w:r w:rsidR="005359B6">
        <w:t>DIAS</w:t>
      </w:r>
      <w:r w:rsidR="00206C64">
        <w:t>)</w:t>
      </w:r>
      <w:r>
        <w:t xml:space="preserve"> reflects the requirements of the regulatory impact assessment process in </w:t>
      </w:r>
      <w:r w:rsidR="008918AE" w:rsidRPr="001D4957">
        <w:rPr>
          <w:i/>
          <w:iCs/>
        </w:rPr>
        <w:t>The</w:t>
      </w:r>
      <w:r w:rsidR="008918AE" w:rsidRPr="000A6594">
        <w:rPr>
          <w:i/>
        </w:rPr>
        <w:t xml:space="preserve"> </w:t>
      </w:r>
      <w:r w:rsidRPr="000A6594">
        <w:rPr>
          <w:i/>
        </w:rPr>
        <w:t>Queensland Government</w:t>
      </w:r>
      <w:r>
        <w:t xml:space="preserve"> </w:t>
      </w:r>
      <w:r w:rsidRPr="002B25D1">
        <w:rPr>
          <w:i/>
        </w:rPr>
        <w:t>Better Regulation</w:t>
      </w:r>
      <w:r w:rsidR="008918AE">
        <w:t xml:space="preserve"> </w:t>
      </w:r>
      <w:r w:rsidR="008918AE" w:rsidRPr="001D4957">
        <w:rPr>
          <w:i/>
          <w:iCs/>
        </w:rPr>
        <w:t>Policy</w:t>
      </w:r>
      <w:r>
        <w:t xml:space="preserve"> which is intended to ensure all regulatory impacts of proposed changes have been considered. We have worked to present distressing content sensitively within these requirements. </w:t>
      </w:r>
    </w:p>
    <w:p w14:paraId="62FB0619" w14:textId="76103912" w:rsidR="00562DDB" w:rsidRPr="00561B37" w:rsidRDefault="00562DDB" w:rsidP="003076FA">
      <w:pPr>
        <w:pStyle w:val="Heading4"/>
      </w:pPr>
      <w:bookmarkStart w:id="3" w:name="_Hlk138924576"/>
      <w:r w:rsidRPr="003076FA">
        <w:t xml:space="preserve">Translating and </w:t>
      </w:r>
      <w:r w:rsidR="002F4FDD">
        <w:t>i</w:t>
      </w:r>
      <w:r w:rsidRPr="003076FA">
        <w:t>nterpreting</w:t>
      </w:r>
      <w:r w:rsidR="00561B37">
        <w:t xml:space="preserve"> </w:t>
      </w:r>
      <w:r w:rsidR="002F4FDD">
        <w:t>s</w:t>
      </w:r>
      <w:r w:rsidR="00561B37">
        <w:t>ervices</w:t>
      </w:r>
      <w:r w:rsidR="002653DB" w:rsidRPr="003076FA">
        <w:t xml:space="preserve"> </w:t>
      </w:r>
    </w:p>
    <w:p w14:paraId="13CF16DB" w14:textId="76C01F85" w:rsidR="00BE7152" w:rsidRDefault="00561B37" w:rsidP="00734CA0">
      <w:r w:rsidRPr="00562DDB">
        <w:rPr>
          <w:noProof/>
        </w:rPr>
        <w:drawing>
          <wp:anchor distT="0" distB="0" distL="114300" distR="114300" simplePos="0" relativeHeight="251670528" behindDoc="0" locked="0" layoutInCell="1" allowOverlap="1" wp14:anchorId="0BB63859" wp14:editId="4A567FF5">
            <wp:simplePos x="0" y="0"/>
            <wp:positionH relativeFrom="margin">
              <wp:align>left</wp:align>
            </wp:positionH>
            <wp:positionV relativeFrom="paragraph">
              <wp:posOffset>32661</wp:posOffset>
            </wp:positionV>
            <wp:extent cx="899795" cy="910590"/>
            <wp:effectExtent l="0" t="0" r="0" b="381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795" cy="910590"/>
                    </a:xfrm>
                    <a:prstGeom prst="rect">
                      <a:avLst/>
                    </a:prstGeom>
                    <a:noFill/>
                    <a:ln>
                      <a:noFill/>
                    </a:ln>
                  </pic:spPr>
                </pic:pic>
              </a:graphicData>
            </a:graphic>
          </wp:anchor>
        </w:drawing>
      </w:r>
      <w:r>
        <w:t xml:space="preserve">Readers who require translating or interpreting services can access these services for free from the Translating and Interpreting Service website </w:t>
      </w:r>
      <w:hyperlink r:id="rId18" w:history="1">
        <w:r w:rsidRPr="000B632B">
          <w:rPr>
            <w:rStyle w:val="Hyperlink"/>
          </w:rPr>
          <w:t>https://www.tisnational.gov.au</w:t>
        </w:r>
      </w:hyperlink>
      <w:r>
        <w:t xml:space="preserve"> </w:t>
      </w:r>
    </w:p>
    <w:p w14:paraId="4A6CD55E" w14:textId="265E3983" w:rsidR="00562DDB" w:rsidRPr="003076FA" w:rsidRDefault="00562DDB" w:rsidP="00562DDB">
      <w:pPr>
        <w:rPr>
          <w:bCs/>
          <w:sz w:val="16"/>
          <w:szCs w:val="16"/>
        </w:rPr>
      </w:pPr>
    </w:p>
    <w:bookmarkEnd w:id="3"/>
    <w:p w14:paraId="68FC8972" w14:textId="77777777" w:rsidR="00561B37" w:rsidRPr="003076FA" w:rsidRDefault="00561B37" w:rsidP="003076FA">
      <w:pPr>
        <w:rPr>
          <w:sz w:val="16"/>
          <w:szCs w:val="16"/>
        </w:rPr>
      </w:pPr>
    </w:p>
    <w:p w14:paraId="0AAC9D1D" w14:textId="607E3977" w:rsidR="00BE7152" w:rsidRPr="00640B7A" w:rsidRDefault="002653DB" w:rsidP="00A96E97">
      <w:pPr>
        <w:pStyle w:val="Heading4"/>
      </w:pPr>
      <w:r w:rsidRPr="00640B7A">
        <w:t xml:space="preserve">Acknowledgements </w:t>
      </w:r>
    </w:p>
    <w:p w14:paraId="6C7405E3" w14:textId="77777777" w:rsidR="00BE7152" w:rsidRDefault="002653DB" w:rsidP="00734CA0">
      <w:r>
        <w:t>The Queensland Government takes seriously its commitment to supporting people with lived experience of institutional child sexual abuse, redressing past wrongs, and taking action to ensure the mistakes of the past are never repeated. We acknowledge the courage and strength shown by those with lived experience of abuse who have shared their stories and who continue to engage in work to reform systems and cultures to ensure all children are safe in institutions.</w:t>
      </w:r>
    </w:p>
    <w:p w14:paraId="3A12D957" w14:textId="23FB791B" w:rsidR="00BE7152" w:rsidRPr="00F86840" w:rsidRDefault="002653DB" w:rsidP="00734CA0">
      <w:r>
        <w:t xml:space="preserve">The Queensland Government acknowledges </w:t>
      </w:r>
      <w:r w:rsidR="00E575ED">
        <w:t xml:space="preserve">everyone </w:t>
      </w:r>
      <w:r w:rsidR="00CB2883">
        <w:t>who</w:t>
      </w:r>
      <w:r>
        <w:t xml:space="preserve"> provided input and feedback through </w:t>
      </w:r>
      <w:r w:rsidR="00E575ED">
        <w:t xml:space="preserve">the </w:t>
      </w:r>
      <w:r w:rsidRPr="00F86840">
        <w:t>consultation</w:t>
      </w:r>
      <w:r w:rsidR="00E575ED" w:rsidRPr="00F86840">
        <w:t xml:space="preserve"> process. </w:t>
      </w:r>
      <w:r w:rsidRPr="00F86840">
        <w:t>The information we received through these consultations ha</w:t>
      </w:r>
      <w:r w:rsidR="00A0240A" w:rsidRPr="00F86840">
        <w:t>s</w:t>
      </w:r>
      <w:r w:rsidRPr="00F86840">
        <w:t xml:space="preserve"> been central to the development of </w:t>
      </w:r>
      <w:r w:rsidR="005359B6" w:rsidRPr="00F86840">
        <w:t xml:space="preserve">the final policy recommendations </w:t>
      </w:r>
      <w:r w:rsidR="005837A7" w:rsidRPr="00F86840">
        <w:t>outlined in this document</w:t>
      </w:r>
      <w:r w:rsidRPr="00F86840">
        <w:t>.</w:t>
      </w:r>
    </w:p>
    <w:p w14:paraId="4B22D895" w14:textId="77777777" w:rsidR="00E575ED" w:rsidRPr="00F86840" w:rsidRDefault="00E575ED" w:rsidP="00734CA0">
      <w:r w:rsidRPr="00F86840">
        <w:t>We particularly thank the young people and Aboriginal and Torres Strait Islander community members who gave so freely of their time, sharing their wisdom and insights.</w:t>
      </w:r>
    </w:p>
    <w:p w14:paraId="336CD3C7" w14:textId="77777777" w:rsidR="00797CEF" w:rsidRPr="00F86840" w:rsidRDefault="002653DB" w:rsidP="00A96E97">
      <w:pPr>
        <w:pStyle w:val="Heading4"/>
      </w:pPr>
      <w:r w:rsidRPr="00F86840">
        <w:t xml:space="preserve">Acknowledgement of Aboriginal and Torres Strait Islander Peoples </w:t>
      </w:r>
    </w:p>
    <w:p w14:paraId="710559E0" w14:textId="21C993EE" w:rsidR="00BE7152" w:rsidRPr="00F86840" w:rsidRDefault="002653DB" w:rsidP="00734CA0">
      <w:r w:rsidRPr="00F86840">
        <w:t xml:space="preserve">The Queensland Government respectfully acknowledges Aboriginal and Torres Strait Islander peoples as the Traditional Owners and Custodians of lands across Queensland and recognises their </w:t>
      </w:r>
      <w:r w:rsidRPr="00F86840">
        <w:lastRenderedPageBreak/>
        <w:t>connection</w:t>
      </w:r>
      <w:r w:rsidR="002C34B8" w:rsidRPr="00F86840">
        <w:t>s</w:t>
      </w:r>
      <w:r w:rsidRPr="00F86840">
        <w:t xml:space="preserve"> to land, wind, water and community. We pay our respects to </w:t>
      </w:r>
      <w:r w:rsidR="00DF1C28">
        <w:t>Aboriginal and Torres Strait Islander peoples</w:t>
      </w:r>
      <w:r w:rsidRPr="00F86840">
        <w:t>, their cultures, and to Elders past</w:t>
      </w:r>
      <w:r w:rsidR="00DF1C28">
        <w:t>,</w:t>
      </w:r>
      <w:r w:rsidR="00AF678D">
        <w:t xml:space="preserve"> </w:t>
      </w:r>
      <w:r w:rsidRPr="00F86840">
        <w:t>present</w:t>
      </w:r>
      <w:r w:rsidR="00DF1C28">
        <w:t xml:space="preserve"> and emerging</w:t>
      </w:r>
      <w:r w:rsidRPr="00F86840">
        <w:t>.</w:t>
      </w:r>
    </w:p>
    <w:p w14:paraId="7555D3C4" w14:textId="0161C226" w:rsidR="00720EBD" w:rsidRPr="00F86840" w:rsidRDefault="002653DB" w:rsidP="00734CA0">
      <w:r w:rsidRPr="00F86840">
        <w:t xml:space="preserve">We also acknowledge the enduring impacts of colonisation </w:t>
      </w:r>
      <w:r w:rsidR="002D7296" w:rsidRPr="00F86840">
        <w:t xml:space="preserve">and dispossession </w:t>
      </w:r>
      <w:r w:rsidRPr="00F86840">
        <w:t xml:space="preserve">and associated intergenerational trauma for Aboriginal and Torres Strait Islander peoples, including in relation to particular vulnerabilities </w:t>
      </w:r>
      <w:r w:rsidR="002C34B8" w:rsidRPr="00F86840">
        <w:t xml:space="preserve">to, and impacts of, </w:t>
      </w:r>
      <w:r w:rsidRPr="00F86840">
        <w:t>institutional child abuse.</w:t>
      </w:r>
    </w:p>
    <w:p w14:paraId="78AA0DE5" w14:textId="68F2507E" w:rsidR="002E6930" w:rsidRPr="00F86840" w:rsidRDefault="002653DB" w:rsidP="00734CA0">
      <w:r w:rsidRPr="00F86840">
        <w:t xml:space="preserve">The Queensland Government is committed to respectfully journeying together to ensure cultural knowledge and values are critical factors in the development, implementation and evaluation of government actions that support Aboriginal and Torres Strait Islander peoples. We acknowledge and thank Aboriginal and Torres Strait Islander peoples who </w:t>
      </w:r>
      <w:r w:rsidR="00E575ED" w:rsidRPr="00F86840">
        <w:t xml:space="preserve">continue to inform </w:t>
      </w:r>
      <w:r w:rsidRPr="00F86840">
        <w:t xml:space="preserve">our work to develop </w:t>
      </w:r>
      <w:r w:rsidR="00E575ED" w:rsidRPr="00F86840">
        <w:t xml:space="preserve">a child safe organisations system for Queensland. </w:t>
      </w:r>
    </w:p>
    <w:p w14:paraId="226C2A23" w14:textId="73548A22" w:rsidR="00992733" w:rsidRPr="00F86840" w:rsidRDefault="00992733" w:rsidP="00992733">
      <w:pPr>
        <w:pStyle w:val="Heading4"/>
      </w:pPr>
      <w:r w:rsidRPr="00F86840">
        <w:t xml:space="preserve">Updates to </w:t>
      </w:r>
      <w:r w:rsidR="008A45F6" w:rsidRPr="00F86840">
        <w:t>Queensland’s r</w:t>
      </w:r>
      <w:r w:rsidRPr="00F86840">
        <w:t xml:space="preserve">egulatory </w:t>
      </w:r>
      <w:r w:rsidR="008A45F6" w:rsidRPr="00F86840">
        <w:t>i</w:t>
      </w:r>
      <w:r w:rsidRPr="00F86840">
        <w:t xml:space="preserve">mpact </w:t>
      </w:r>
      <w:r w:rsidR="008A45F6" w:rsidRPr="00F86840">
        <w:t>a</w:t>
      </w:r>
      <w:r w:rsidRPr="00F86840">
        <w:t xml:space="preserve">nalysis </w:t>
      </w:r>
      <w:r w:rsidR="008A45F6" w:rsidRPr="00F86840">
        <w:t>policy</w:t>
      </w:r>
    </w:p>
    <w:p w14:paraId="060C7365" w14:textId="77777777" w:rsidR="008918AE" w:rsidRPr="00F86840" w:rsidRDefault="008918AE" w:rsidP="00734CA0">
      <w:r w:rsidRPr="00F86840">
        <w:t xml:space="preserve">This DIAS incorporates the results of consultation through the </w:t>
      </w:r>
      <w:r w:rsidRPr="00F86840">
        <w:rPr>
          <w:i/>
          <w:iCs/>
        </w:rPr>
        <w:t>Growing Child Safe Organisations in Queensland Consultation Regulatory Impact Statement</w:t>
      </w:r>
      <w:r w:rsidRPr="00F86840">
        <w:t xml:space="preserve"> (CRIS). The CRIS refers to the development of a Decision Regulatory Impact Statement (DRIS), however, since the launch of the CRIS on 10 August 2023 the required regulatory review process has changed, as reflected in the updated </w:t>
      </w:r>
      <w:r w:rsidRPr="00F86840">
        <w:rPr>
          <w:i/>
          <w:iCs/>
        </w:rPr>
        <w:t>Queensland Government Better Regulation Policy</w:t>
      </w:r>
      <w:r w:rsidRPr="00F86840">
        <w:t>.</w:t>
      </w:r>
    </w:p>
    <w:p w14:paraId="6AB5B61E" w14:textId="708C326B" w:rsidR="00992733" w:rsidRPr="00F86840" w:rsidRDefault="008918AE" w:rsidP="00734CA0">
      <w:r w:rsidRPr="00F86840">
        <w:t xml:space="preserve">From September 2023, a DIAS is now required to reflect the results of consultation as well as </w:t>
      </w:r>
      <w:r w:rsidR="00DF1C28">
        <w:t xml:space="preserve">Queensland </w:t>
      </w:r>
      <w:r w:rsidRPr="00F86840">
        <w:t>Government’s decision about the best approach to implement a child safe organisation</w:t>
      </w:r>
      <w:r w:rsidR="00E76EF6" w:rsidRPr="00F86840">
        <w:t>s</w:t>
      </w:r>
      <w:r w:rsidRPr="00F86840">
        <w:t xml:space="preserve"> system. This decision was based on comprehensive analysis of consultation results and further impact analysis. The structure and core elements of the DIAS remain the same as a DRIS and build on the analysis in the CRIS. </w:t>
      </w:r>
    </w:p>
    <w:p w14:paraId="2EE40899" w14:textId="77777777" w:rsidR="002E75F5" w:rsidRDefault="002653DB" w:rsidP="0040381D">
      <w:pPr>
        <w:rPr>
          <w:rFonts w:asciiTheme="majorHAnsi" w:hAnsiTheme="majorHAnsi" w:cstheme="majorHAnsi"/>
          <w:b/>
          <w:bCs/>
          <w:color w:val="1F3864" w:themeColor="accent1" w:themeShade="80"/>
          <w:sz w:val="36"/>
          <w:szCs w:val="36"/>
        </w:rPr>
      </w:pPr>
      <w:r>
        <w:rPr>
          <w:rFonts w:asciiTheme="majorHAnsi" w:hAnsiTheme="majorHAnsi" w:cstheme="majorHAnsi"/>
          <w:b/>
          <w:bCs/>
          <w:color w:val="1F3864" w:themeColor="accent1" w:themeShade="80"/>
          <w:sz w:val="36"/>
          <w:szCs w:val="36"/>
        </w:rPr>
        <w:br w:type="page"/>
      </w:r>
    </w:p>
    <w:p w14:paraId="7D2A998A" w14:textId="0E1757DE" w:rsidR="00BE7152" w:rsidRPr="0040381D" w:rsidRDefault="002653DB" w:rsidP="00AB523B">
      <w:pPr>
        <w:pStyle w:val="Heading2"/>
      </w:pPr>
      <w:bookmarkStart w:id="4" w:name="_Toc136962267"/>
      <w:r w:rsidRPr="0040381D">
        <w:lastRenderedPageBreak/>
        <w:t>Executive summary</w:t>
      </w:r>
      <w:bookmarkEnd w:id="4"/>
    </w:p>
    <w:p w14:paraId="665139AB" w14:textId="77777777" w:rsidR="00597D40" w:rsidRPr="00C33CFE" w:rsidRDefault="002653DB" w:rsidP="00A96E97">
      <w:pPr>
        <w:pStyle w:val="Heading4"/>
      </w:pPr>
      <w:bookmarkStart w:id="5" w:name="_Hlk129600220"/>
      <w:r w:rsidRPr="00C33CFE">
        <w:t>Background</w:t>
      </w:r>
    </w:p>
    <w:p w14:paraId="551E3CBF" w14:textId="77777777" w:rsidR="00A56AEB" w:rsidRDefault="002653DB" w:rsidP="00734CA0">
      <w:bookmarkStart w:id="6" w:name="_Toc125561882"/>
      <w:bookmarkEnd w:id="5"/>
      <w:r>
        <w:t>Queensland is home to</w:t>
      </w:r>
      <w:r w:rsidR="00D1063D">
        <w:t xml:space="preserve"> </w:t>
      </w:r>
      <w:r w:rsidR="005E1A5A">
        <w:t xml:space="preserve">more than </w:t>
      </w:r>
      <w:r w:rsidR="00DB4E0C">
        <w:t>one</w:t>
      </w:r>
      <w:r w:rsidR="005E1A5A">
        <w:t xml:space="preserve"> million children and young people under the age of 18,</w:t>
      </w:r>
      <w:r>
        <w:t xml:space="preserve"> </w:t>
      </w:r>
      <w:r w:rsidR="00DB4E0C">
        <w:t xml:space="preserve">many of </w:t>
      </w:r>
      <w:r>
        <w:t>who</w:t>
      </w:r>
      <w:r w:rsidR="00DB4E0C">
        <w:t>m</w:t>
      </w:r>
      <w:r>
        <w:t xml:space="preserve"> will interact with various </w:t>
      </w:r>
      <w:r w:rsidR="00C5112F">
        <w:t>organisations</w:t>
      </w:r>
      <w:r>
        <w:t xml:space="preserve"> throughout their childhood, including</w:t>
      </w:r>
      <w:r w:rsidR="00BD0D4D">
        <w:t>, for example,</w:t>
      </w:r>
      <w:r>
        <w:t xml:space="preserve"> early childhood education and care, schools, health services, disability services, sport and recreation clubs and religious institutions</w:t>
      </w:r>
      <w:r w:rsidR="00C74E05">
        <w:t>.</w:t>
      </w:r>
      <w:r>
        <w:rPr>
          <w:rStyle w:val="FootnoteReference"/>
        </w:rPr>
        <w:footnoteReference w:id="2"/>
      </w:r>
      <w:r>
        <w:t xml:space="preserve"> Organisations are an essential part of childhood, helping children learn, play and grow, and there is a strong community expectation that organisations are safe places where children can thrive.</w:t>
      </w:r>
    </w:p>
    <w:p w14:paraId="040D4D3F" w14:textId="77777777" w:rsidR="00A56AEB" w:rsidRDefault="002653DB" w:rsidP="00734CA0">
      <w:r>
        <w:t xml:space="preserve">Unfortunately, children </w:t>
      </w:r>
      <w:r w:rsidR="001F0E49">
        <w:t xml:space="preserve">and young people </w:t>
      </w:r>
      <w:r>
        <w:t xml:space="preserve">do not always experience organisations </w:t>
      </w:r>
      <w:r w:rsidR="005310D6">
        <w:t>as</w:t>
      </w:r>
      <w:r>
        <w:t xml:space="preserve"> safe and nurturing. The Royal Commission into Institutional Responses to Child Sexual Abuse (Royal Commission) found that tens of thousands of children were sexually abused in institutions and that the sexual abuse of children has occurred in almost every type of institution where children live or attend for educational, recreational, sporting, religious or cultural activities.</w:t>
      </w:r>
      <w:r>
        <w:rPr>
          <w:rStyle w:val="FootnoteReference"/>
        </w:rPr>
        <w:footnoteReference w:id="3"/>
      </w:r>
      <w:r>
        <w:t xml:space="preserve"> </w:t>
      </w:r>
    </w:p>
    <w:p w14:paraId="0D5925E8" w14:textId="50008E48" w:rsidR="001D48E6" w:rsidRDefault="002653DB" w:rsidP="00734CA0">
      <w:r>
        <w:t>T</w:t>
      </w:r>
      <w:r w:rsidR="00A56AEB">
        <w:t>he Royal Commission concluded that many organisations entrusted with the care of children</w:t>
      </w:r>
      <w:r w:rsidR="001F0E49">
        <w:t xml:space="preserve"> and young people</w:t>
      </w:r>
      <w:r w:rsidR="00A56AEB">
        <w:t xml:space="preserve"> failed to protect them and keep them safe, </w:t>
      </w:r>
      <w:r>
        <w:t xml:space="preserve">and </w:t>
      </w:r>
      <w:r w:rsidR="00A56AEB">
        <w:t xml:space="preserve">it recommended state and territory governments require the implementation of 10 </w:t>
      </w:r>
      <w:r w:rsidR="008111DE">
        <w:t>c</w:t>
      </w:r>
      <w:r w:rsidR="00A56AEB">
        <w:t xml:space="preserve">hild </w:t>
      </w:r>
      <w:r w:rsidR="008111DE">
        <w:t>s</w:t>
      </w:r>
      <w:r w:rsidR="00A56AEB">
        <w:t xml:space="preserve">afe </w:t>
      </w:r>
      <w:r w:rsidR="008111DE">
        <w:t>s</w:t>
      </w:r>
      <w:r w:rsidR="00A56AEB">
        <w:t>tandards</w:t>
      </w:r>
      <w:r w:rsidR="002F4FDD">
        <w:t xml:space="preserve"> (CSS)</w:t>
      </w:r>
      <w:r w:rsidR="00A56AEB">
        <w:t xml:space="preserve"> and establish nationally consistent reportable conduct schemes</w:t>
      </w:r>
      <w:r w:rsidR="002F4FDD">
        <w:t xml:space="preserve"> (RCS)</w:t>
      </w:r>
      <w:r w:rsidR="00A56AEB">
        <w:t>.</w:t>
      </w:r>
      <w:r>
        <w:rPr>
          <w:rStyle w:val="FootnoteReference"/>
        </w:rPr>
        <w:footnoteReference w:id="4"/>
      </w:r>
      <w:r w:rsidR="008111DE">
        <w:t xml:space="preserve"> </w:t>
      </w:r>
    </w:p>
    <w:p w14:paraId="70386B6D" w14:textId="6C00D4F0" w:rsidR="00C4378D" w:rsidRPr="0099233C" w:rsidRDefault="002653DB" w:rsidP="00734CA0">
      <w:r>
        <w:t xml:space="preserve">The Royal Commission’s 10 </w:t>
      </w:r>
      <w:r w:rsidR="00C75468">
        <w:t>CSS</w:t>
      </w:r>
      <w:r>
        <w:t xml:space="preserve"> act as the blueprint for organisations to become child safe</w:t>
      </w:r>
      <w:r w:rsidR="000C23EA">
        <w:t xml:space="preserve"> and establish organisational cultures that value children, respect their rights and prevent institutional child abuse. </w:t>
      </w:r>
      <w:r>
        <w:t>A</w:t>
      </w:r>
      <w:r w:rsidR="003E30DD">
        <w:t>n</w:t>
      </w:r>
      <w:r>
        <w:t xml:space="preserve"> </w:t>
      </w:r>
      <w:r w:rsidR="00C75468">
        <w:t>RCS</w:t>
      </w:r>
      <w:r>
        <w:t xml:space="preserve"> provides independent oversight of organisations’ responses to allegations of child abuse and misconduct by staff</w:t>
      </w:r>
      <w:r w:rsidR="000C23EA">
        <w:t xml:space="preserve"> and volunteers</w:t>
      </w:r>
      <w:r>
        <w:t xml:space="preserve"> (‘reportable conduct’)</w:t>
      </w:r>
      <w:r w:rsidR="000C23EA">
        <w:t xml:space="preserve"> and </w:t>
      </w:r>
      <w:r w:rsidR="000C23EA" w:rsidRPr="000C23EA">
        <w:t xml:space="preserve">aims to ensure complaints are handled properly and information about people who may pose a risk to children is shared </w:t>
      </w:r>
      <w:r w:rsidR="00DB4E0C">
        <w:t xml:space="preserve">appropriately </w:t>
      </w:r>
      <w:r w:rsidR="000C23EA" w:rsidRPr="000C23EA">
        <w:t>across organisations and sectors</w:t>
      </w:r>
      <w:r w:rsidR="00335FE8">
        <w:t>.</w:t>
      </w:r>
    </w:p>
    <w:p w14:paraId="3F7E2D88" w14:textId="23F8A969" w:rsidR="00C3415C" w:rsidRPr="00A96E97" w:rsidRDefault="002653DB" w:rsidP="007371DC">
      <w:pPr>
        <w:pStyle w:val="FigureRef"/>
        <w:rPr>
          <w:sz w:val="18"/>
          <w:szCs w:val="16"/>
        </w:rPr>
      </w:pPr>
      <w:r w:rsidRPr="00A96E97">
        <w:t xml:space="preserve">Figure 1 </w:t>
      </w:r>
      <w:r w:rsidR="008B4D95" w:rsidRPr="00A96E97">
        <w:tab/>
        <w:t xml:space="preserve">The </w:t>
      </w:r>
      <w:r w:rsidRPr="00A96E97">
        <w:t>Royal Commission</w:t>
      </w:r>
      <w:r w:rsidR="00C75468">
        <w:t>’s</w:t>
      </w:r>
      <w:r w:rsidRPr="00A96E97">
        <w:t xml:space="preserve"> Child Safe Standards</w:t>
      </w:r>
      <w:r>
        <w:rPr>
          <w:vertAlign w:val="superscript"/>
        </w:rPr>
        <w:footnoteReference w:id="5"/>
      </w:r>
    </w:p>
    <w:p w14:paraId="66A59AD6" w14:textId="35F0B694" w:rsidR="007371DC" w:rsidRDefault="002653DB" w:rsidP="007371DC">
      <w:pPr>
        <w:jc w:val="center"/>
      </w:pPr>
      <w:r w:rsidRPr="0040381D">
        <w:rPr>
          <w:noProof/>
        </w:rPr>
        <w:t xml:space="preserve"> </w:t>
      </w:r>
      <w:r w:rsidR="00B50651">
        <w:rPr>
          <w:noProof/>
        </w:rPr>
        <w:drawing>
          <wp:inline distT="0" distB="0" distL="0" distR="0" wp14:anchorId="27D68A67" wp14:editId="3A934F24">
            <wp:extent cx="3246649" cy="2952000"/>
            <wp:effectExtent l="0" t="0" r="0" b="4445"/>
            <wp:docPr id="4" name="Picture 4" descr="Colour wheel with equal coloured segments representing Child Safe standards- Leadership, governance and culture, Children's participation and empowerment, Family and community involvement, Equity and diverse needs, Staff suitable and supported, child focused complaints process, staff education and training, Physical and online environment, Review and continuous improvement, Child safe policy and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our wheel with equal coloured segments representing Child Safe standards- Leadership, governance and culture, Children's participation and empowerment, Family and community involvement, Equity and diverse needs, Staff suitable and supported, child focused complaints process, staff education and training, Physical and online environment, Review and continuous improvement, Child safe policy and procedur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246649" cy="2952000"/>
                    </a:xfrm>
                    <a:prstGeom prst="rect">
                      <a:avLst/>
                    </a:prstGeom>
                    <a:noFill/>
                    <a:ln>
                      <a:noFill/>
                    </a:ln>
                    <a:extLst>
                      <a:ext uri="{53640926-AAD7-44D8-BBD7-CCE9431645EC}">
                        <a14:shadowObscured xmlns:a14="http://schemas.microsoft.com/office/drawing/2010/main"/>
                      </a:ext>
                    </a:extLst>
                  </pic:spPr>
                </pic:pic>
              </a:graphicData>
            </a:graphic>
          </wp:inline>
        </w:drawing>
      </w:r>
    </w:p>
    <w:p w14:paraId="7A31FB2D" w14:textId="41837AC9" w:rsidR="00DF223B" w:rsidRDefault="002653DB" w:rsidP="00E64E5E">
      <w:pPr>
        <w:jc w:val="both"/>
      </w:pPr>
      <w:r>
        <w:lastRenderedPageBreak/>
        <w:t xml:space="preserve">The </w:t>
      </w:r>
      <w:r w:rsidR="002F4FDD">
        <w:t>CSS</w:t>
      </w:r>
      <w:r>
        <w:t xml:space="preserve"> and </w:t>
      </w:r>
      <w:r w:rsidR="002F4FDD">
        <w:t>RCS</w:t>
      </w:r>
      <w:r>
        <w:t xml:space="preserve"> are complementary schemes that together comprise an integrated child safe organisations system which is preventative, responsive and has the capacity to detect risks.</w:t>
      </w:r>
      <w:r w:rsidR="00676A39">
        <w:t xml:space="preserve"> </w:t>
      </w:r>
    </w:p>
    <w:p w14:paraId="6A7DDBB7" w14:textId="262CF77C" w:rsidR="00E60BC2" w:rsidRDefault="002653DB" w:rsidP="00E64E5E">
      <w:pPr>
        <w:jc w:val="both"/>
      </w:pPr>
      <w:r>
        <w:t xml:space="preserve">Since the Royal Commission, many states and territories have progressed implementation of </w:t>
      </w:r>
      <w:r w:rsidR="002F4FDD">
        <w:t>CSS</w:t>
      </w:r>
      <w:r>
        <w:t xml:space="preserve"> and a</w:t>
      </w:r>
      <w:r w:rsidR="00C157D0">
        <w:t>n</w:t>
      </w:r>
      <w:r>
        <w:t xml:space="preserve"> </w:t>
      </w:r>
      <w:r w:rsidR="002F4FDD">
        <w:t>RCS</w:t>
      </w:r>
      <w:r>
        <w:t>.</w:t>
      </w:r>
    </w:p>
    <w:p w14:paraId="7962EABF" w14:textId="77777777" w:rsidR="00A56AEB" w:rsidRPr="00573C0E" w:rsidRDefault="002653DB" w:rsidP="005270F0">
      <w:pPr>
        <w:pStyle w:val="Heading4"/>
      </w:pPr>
      <w:r>
        <w:t>Child safe standards and a reportable conduct scheme in Queensland</w:t>
      </w:r>
    </w:p>
    <w:p w14:paraId="62D49779" w14:textId="40CA9EC1" w:rsidR="00A56AEB" w:rsidRDefault="00CF3DAE" w:rsidP="00734CA0">
      <w:r>
        <w:t>Following consultation, and further analysis undertaken in this DIAS, t</w:t>
      </w:r>
      <w:r w:rsidR="002653DB">
        <w:t xml:space="preserve">he Queensland Government </w:t>
      </w:r>
      <w:r w:rsidR="003B59AA">
        <w:t xml:space="preserve">has decided to introduce a legislative framework to </w:t>
      </w:r>
      <w:r>
        <w:t xml:space="preserve">implement </w:t>
      </w:r>
      <w:r w:rsidR="002F4FDD">
        <w:t>CSS</w:t>
      </w:r>
      <w:r w:rsidR="002653DB">
        <w:t xml:space="preserve"> and establish a</w:t>
      </w:r>
      <w:r>
        <w:t xml:space="preserve"> nationally consistent</w:t>
      </w:r>
      <w:r w:rsidR="002653DB">
        <w:t xml:space="preserve"> </w:t>
      </w:r>
      <w:r w:rsidR="002F4FDD">
        <w:t>RCS</w:t>
      </w:r>
      <w:r>
        <w:t xml:space="preserve">, </w:t>
      </w:r>
      <w:r w:rsidR="002653DB">
        <w:t xml:space="preserve">as recommended by the Royal Commission. </w:t>
      </w:r>
      <w:r>
        <w:t>Our recommended approach</w:t>
      </w:r>
      <w:r w:rsidR="002A6B7D">
        <w:t xml:space="preserve"> to implementing both CSS and RCS</w:t>
      </w:r>
      <w:r>
        <w:t xml:space="preserve"> is to establish an integrated child safe organisation</w:t>
      </w:r>
      <w:r w:rsidR="008918AE">
        <w:t>s</w:t>
      </w:r>
      <w:r>
        <w:t xml:space="preserve"> system within a single oversight body</w:t>
      </w:r>
      <w:r w:rsidR="002A6B7D">
        <w:t xml:space="preserve">. </w:t>
      </w:r>
      <w:r w:rsidR="002C64B1">
        <w:t>While the Royal Commission was focused on child sexual abuse in institutions, the Queensland Government</w:t>
      </w:r>
      <w:r>
        <w:t>’s child safe organisations system will</w:t>
      </w:r>
      <w:r w:rsidR="003C5B4D">
        <w:t xml:space="preserve"> </w:t>
      </w:r>
      <w:r w:rsidR="00C237F7">
        <w:t>al</w:t>
      </w:r>
      <w:r w:rsidR="003C5B4D">
        <w:t>s</w:t>
      </w:r>
      <w:r w:rsidR="00C237F7">
        <w:t>o</w:t>
      </w:r>
      <w:r>
        <w:t xml:space="preserve"> encompass</w:t>
      </w:r>
      <w:r w:rsidR="002C64B1">
        <w:t xml:space="preserve"> </w:t>
      </w:r>
      <w:r w:rsidR="003C5B4D">
        <w:t>other</w:t>
      </w:r>
      <w:r w:rsidR="00E76EF6">
        <w:t xml:space="preserve"> </w:t>
      </w:r>
      <w:r w:rsidR="002C64B1">
        <w:t>forms of child maltreatment in institutions</w:t>
      </w:r>
      <w:r w:rsidR="00C5112F">
        <w:t xml:space="preserve"> and organisations</w:t>
      </w:r>
      <w:r w:rsidR="003C5B4D">
        <w:t>:</w:t>
      </w:r>
      <w:r w:rsidR="00212A37">
        <w:t xml:space="preserve"> </w:t>
      </w:r>
      <w:r w:rsidR="002C64B1">
        <w:t>physical, sexual and emotional abuse and neglect</w:t>
      </w:r>
      <w:r>
        <w:t xml:space="preserve">. </w:t>
      </w:r>
    </w:p>
    <w:p w14:paraId="0DA48D28" w14:textId="1C53CE08" w:rsidR="002A6B7D" w:rsidRDefault="002653DB" w:rsidP="00734CA0">
      <w:r>
        <w:t xml:space="preserve">The purpose of this </w:t>
      </w:r>
      <w:r w:rsidR="001862BA">
        <w:t xml:space="preserve">DIAS </w:t>
      </w:r>
      <w:r>
        <w:t>is to</w:t>
      </w:r>
      <w:r w:rsidR="002A6B7D">
        <w:t>:</w:t>
      </w:r>
    </w:p>
    <w:p w14:paraId="7DA484AF" w14:textId="4FF4F8D7" w:rsidR="002A6B7D" w:rsidRDefault="002A6B7D" w:rsidP="00734CA0">
      <w:pPr>
        <w:pStyle w:val="ListBullet"/>
      </w:pPr>
      <w:r>
        <w:t>outline the feedback we received from stakeholders on</w:t>
      </w:r>
      <w:r w:rsidR="00D2627F">
        <w:t xml:space="preserve"> the</w:t>
      </w:r>
      <w:r>
        <w:t xml:space="preserve"> </w:t>
      </w:r>
      <w:r w:rsidR="002653DB">
        <w:t>impact that regulation</w:t>
      </w:r>
      <w:r w:rsidR="00E905E0">
        <w:t xml:space="preserve"> for</w:t>
      </w:r>
      <w:r w:rsidR="002653DB">
        <w:t xml:space="preserve"> </w:t>
      </w:r>
      <w:r w:rsidR="002F4FDD">
        <w:t>CSS</w:t>
      </w:r>
      <w:r w:rsidR="002653DB">
        <w:t xml:space="preserve"> and a Queensland </w:t>
      </w:r>
      <w:r w:rsidR="002F4FDD">
        <w:t>RCS</w:t>
      </w:r>
      <w:r w:rsidR="002653DB">
        <w:t xml:space="preserve"> will have on organisations, government and the community, </w:t>
      </w:r>
      <w:r w:rsidR="00541C43">
        <w:t xml:space="preserve">with particular consideration for </w:t>
      </w:r>
      <w:r w:rsidR="002653DB">
        <w:t>the children and young people that the regulation is intended to benefit</w:t>
      </w:r>
      <w:r>
        <w:t xml:space="preserve">; </w:t>
      </w:r>
    </w:p>
    <w:p w14:paraId="10C3E0FD" w14:textId="559BF98D" w:rsidR="00A56AEB" w:rsidRDefault="002A6B7D" w:rsidP="00734CA0">
      <w:pPr>
        <w:pStyle w:val="ListBullet"/>
      </w:pPr>
      <w:r>
        <w:t xml:space="preserve">further assess the costs and benefits </w:t>
      </w:r>
      <w:r w:rsidR="003B59AA">
        <w:t>for</w:t>
      </w:r>
      <w:r>
        <w:t xml:space="preserve"> Queensland of implementing CSS and RCS; and</w:t>
      </w:r>
    </w:p>
    <w:p w14:paraId="4C01F012" w14:textId="0A88A639" w:rsidR="002A6B7D" w:rsidRDefault="002A6B7D" w:rsidP="00734CA0">
      <w:pPr>
        <w:pStyle w:val="ListBullet"/>
      </w:pPr>
      <w:r>
        <w:t xml:space="preserve">communicate </w:t>
      </w:r>
      <w:r w:rsidR="00F75366">
        <w:t>the Queensland G</w:t>
      </w:r>
      <w:r>
        <w:t xml:space="preserve">overnment’s decision to stakeholders and the public. </w:t>
      </w:r>
    </w:p>
    <w:p w14:paraId="459B1031" w14:textId="53B338D9" w:rsidR="00A56AEB" w:rsidRDefault="002653DB" w:rsidP="00734CA0">
      <w:r>
        <w:t>For the purpose</w:t>
      </w:r>
      <w:r w:rsidR="003B59AA">
        <w:t xml:space="preserve"> of</w:t>
      </w:r>
      <w:r>
        <w:t xml:space="preserve"> </w:t>
      </w:r>
      <w:r w:rsidR="00E72FC2">
        <w:t>assess</w:t>
      </w:r>
      <w:r w:rsidR="003B59AA">
        <w:t>ing costs and benefits for Queensland</w:t>
      </w:r>
      <w:r>
        <w:t xml:space="preserve">, </w:t>
      </w:r>
      <w:r w:rsidR="00D95A96">
        <w:t xml:space="preserve">we have </w:t>
      </w:r>
      <w:r>
        <w:t xml:space="preserve">estimated an approximate prevalence rate of </w:t>
      </w:r>
      <w:r w:rsidR="002C64B1">
        <w:t xml:space="preserve">all types of </w:t>
      </w:r>
      <w:r>
        <w:t>institutional child abuse in Queensland, the financial impacts of institutional child abuse</w:t>
      </w:r>
      <w:r w:rsidR="00212A37">
        <w:t>,</w:t>
      </w:r>
      <w:r>
        <w:t xml:space="preserve"> and whether </w:t>
      </w:r>
      <w:r w:rsidR="00541C43">
        <w:t>the</w:t>
      </w:r>
      <w:r>
        <w:t xml:space="preserve"> proposals will </w:t>
      </w:r>
      <w:r w:rsidR="008462DA">
        <w:t>create a net benefit for Queenslanders</w:t>
      </w:r>
      <w:r w:rsidR="000457AF">
        <w:t>.</w:t>
      </w:r>
      <w:r w:rsidR="00EF5B62">
        <w:t xml:space="preserve"> </w:t>
      </w:r>
      <w:r w:rsidRPr="00494BAA">
        <w:t xml:space="preserve">However, </w:t>
      </w:r>
      <w:r w:rsidR="002F4FDD">
        <w:t>we</w:t>
      </w:r>
      <w:r w:rsidR="000F6A1C" w:rsidRPr="00494BAA">
        <w:t xml:space="preserve"> </w:t>
      </w:r>
      <w:r w:rsidRPr="00494BAA">
        <w:t>acknowledge that the impact of institutional child abuse is profound, lifelong and cannot be measured.</w:t>
      </w:r>
    </w:p>
    <w:p w14:paraId="68C9102C" w14:textId="77777777" w:rsidR="00A56AEB" w:rsidRPr="00313933" w:rsidRDefault="002653DB" w:rsidP="005270F0">
      <w:pPr>
        <w:pStyle w:val="Heading4"/>
      </w:pPr>
      <w:r w:rsidRPr="00854763">
        <w:t xml:space="preserve">Objectives of </w:t>
      </w:r>
      <w:r w:rsidR="008B4D95" w:rsidRPr="00854763">
        <w:t xml:space="preserve">government </w:t>
      </w:r>
      <w:r w:rsidRPr="00854763">
        <w:t>action</w:t>
      </w:r>
    </w:p>
    <w:p w14:paraId="047E692A" w14:textId="0501DB4E" w:rsidR="002509F0" w:rsidRDefault="002653DB" w:rsidP="00734CA0">
      <w:r>
        <w:t xml:space="preserve">The </w:t>
      </w:r>
      <w:r w:rsidR="00212A37">
        <w:t xml:space="preserve">Queensland </w:t>
      </w:r>
      <w:r>
        <w:t>Government’s</w:t>
      </w:r>
      <w:r w:rsidR="008462DA">
        <w:t xml:space="preserve"> goal is to prevent abuse and reduce </w:t>
      </w:r>
      <w:r w:rsidR="00D2005E">
        <w:t xml:space="preserve">the severity of </w:t>
      </w:r>
      <w:r w:rsidR="008462DA">
        <w:t xml:space="preserve">harm children </w:t>
      </w:r>
      <w:r w:rsidR="00212A37">
        <w:t>experience</w:t>
      </w:r>
      <w:r w:rsidR="008462DA">
        <w:t xml:space="preserve"> in Queensland institutions. To </w:t>
      </w:r>
      <w:r w:rsidR="00212A37">
        <w:t>achieve</w:t>
      </w:r>
      <w:r w:rsidR="008462DA">
        <w:t xml:space="preserve"> this, there are two primary objectives </w:t>
      </w:r>
      <w:r w:rsidR="00E73E81">
        <w:t>of</w:t>
      </w:r>
      <w:r w:rsidR="008462DA">
        <w:t xml:space="preserve"> government action. </w:t>
      </w:r>
      <w:r w:rsidR="0018330F">
        <w:t>The first objective is</w:t>
      </w:r>
      <w:r w:rsidR="00A56AEB">
        <w:t xml:space="preserve"> to </w:t>
      </w:r>
      <w:r w:rsidR="008462DA">
        <w:t xml:space="preserve">ensure </w:t>
      </w:r>
      <w:r w:rsidR="00A56AEB">
        <w:t xml:space="preserve">the safety and wellbeing of children </w:t>
      </w:r>
      <w:r w:rsidR="00D76D0F">
        <w:t xml:space="preserve">accessing </w:t>
      </w:r>
      <w:r w:rsidR="00A56AEB">
        <w:t>services</w:t>
      </w:r>
      <w:r w:rsidR="00D76D0F">
        <w:t xml:space="preserve"> or facilities</w:t>
      </w:r>
      <w:r w:rsidR="00A56AEB">
        <w:t xml:space="preserve"> in Queensland institutions</w:t>
      </w:r>
      <w:r w:rsidR="008462DA">
        <w:t xml:space="preserve">, recognising that no amount of abuse is </w:t>
      </w:r>
      <w:r w:rsidR="00C00BEB">
        <w:t>acceptable,</w:t>
      </w:r>
      <w:r w:rsidR="00207F3E">
        <w:t xml:space="preserve"> and all </w:t>
      </w:r>
      <w:r w:rsidR="00212A37">
        <w:t>children</w:t>
      </w:r>
      <w:r w:rsidR="00207F3E">
        <w:t xml:space="preserve"> deserve to grow up safe from harm. However, as acknowledged by the Royal Commission</w:t>
      </w:r>
      <w:r w:rsidR="00A56AEB">
        <w:t>,</w:t>
      </w:r>
      <w:r w:rsidR="00207F3E">
        <w:t xml:space="preserve"> when abuse does occur, improper responses from institutions can </w:t>
      </w:r>
      <w:r w:rsidR="00D76D0F">
        <w:t>exacerbate the harm experienced by children</w:t>
      </w:r>
      <w:r w:rsidR="004531E5">
        <w:t>.</w:t>
      </w:r>
      <w:r>
        <w:rPr>
          <w:rStyle w:val="FootnoteReference"/>
        </w:rPr>
        <w:footnoteReference w:id="6"/>
      </w:r>
      <w:r w:rsidR="0018330F">
        <w:t xml:space="preserve"> The second objective is </w:t>
      </w:r>
      <w:r w:rsidR="00A56AEB">
        <w:t>to ensure children who are at risk of experiencing, or have experienced, abuse in institutional settings are supported early, in a trauma-informed</w:t>
      </w:r>
      <w:r w:rsidR="005B4EA2">
        <w:t xml:space="preserve"> and</w:t>
      </w:r>
      <w:r w:rsidR="00A56AEB">
        <w:t xml:space="preserve"> appropriate way. </w:t>
      </w:r>
    </w:p>
    <w:p w14:paraId="0095296F" w14:textId="375D994C" w:rsidR="00A56AEB" w:rsidRDefault="002653DB" w:rsidP="005270F0">
      <w:pPr>
        <w:pStyle w:val="Heading4"/>
      </w:pPr>
      <w:r>
        <w:t>Overview of reforms</w:t>
      </w:r>
    </w:p>
    <w:p w14:paraId="75632B23" w14:textId="4D772224" w:rsidR="00A56AEB" w:rsidRDefault="002653DB" w:rsidP="00734CA0">
      <w:r>
        <w:t xml:space="preserve">Queensland </w:t>
      </w:r>
      <w:r w:rsidR="00F75366">
        <w:t xml:space="preserve">will </w:t>
      </w:r>
      <w:r w:rsidRPr="00E43140">
        <w:t xml:space="preserve">establish an integrated child safe organisations system </w:t>
      </w:r>
      <w:r w:rsidR="00E73E81">
        <w:t>that</w:t>
      </w:r>
      <w:r w:rsidRPr="00E43140">
        <w:t xml:space="preserve"> requires and supports organisations</w:t>
      </w:r>
      <w:r>
        <w:t xml:space="preserve"> to</w:t>
      </w:r>
      <w:r w:rsidRPr="00E43140">
        <w:t xml:space="preserve"> implement the </w:t>
      </w:r>
      <w:r w:rsidR="002F4FDD">
        <w:t>CSS</w:t>
      </w:r>
      <w:r w:rsidRPr="00E43140">
        <w:t xml:space="preserve"> and provides oversight of </w:t>
      </w:r>
      <w:r>
        <w:t xml:space="preserve">institutional </w:t>
      </w:r>
      <w:r w:rsidRPr="00E43140">
        <w:t>child abuse complaints and allegations through a</w:t>
      </w:r>
      <w:r w:rsidR="00C157D0">
        <w:t>n</w:t>
      </w:r>
      <w:r w:rsidRPr="00E43140">
        <w:t xml:space="preserve"> </w:t>
      </w:r>
      <w:r w:rsidR="002F4FDD">
        <w:t>RCS</w:t>
      </w:r>
      <w:r w:rsidRPr="00E43140">
        <w:t xml:space="preserve">. </w:t>
      </w:r>
      <w:r w:rsidR="00F75366">
        <w:t>B</w:t>
      </w:r>
      <w:r w:rsidRPr="00E43140">
        <w:t>oth functions</w:t>
      </w:r>
      <w:r>
        <w:t xml:space="preserve"> </w:t>
      </w:r>
      <w:r w:rsidR="00F75366">
        <w:t>will be</w:t>
      </w:r>
      <w:r w:rsidRPr="00E43140">
        <w:t xml:space="preserve"> integrated into the role of </w:t>
      </w:r>
      <w:r>
        <w:t>a single</w:t>
      </w:r>
      <w:r w:rsidR="00F844F9">
        <w:t>, independent</w:t>
      </w:r>
      <w:r w:rsidRPr="00E43140">
        <w:t xml:space="preserve"> oversight body</w:t>
      </w:r>
      <w:r w:rsidR="00881F3C">
        <w:t>.</w:t>
      </w:r>
    </w:p>
    <w:p w14:paraId="787AD72C" w14:textId="61962F37" w:rsidR="00A56AEB" w:rsidRDefault="00F75366" w:rsidP="00734CA0">
      <w:r>
        <w:t xml:space="preserve">In order to </w:t>
      </w:r>
      <w:r w:rsidR="004B32FA">
        <w:t xml:space="preserve">make </w:t>
      </w:r>
      <w:r>
        <w:t>this decision, we explored</w:t>
      </w:r>
      <w:r w:rsidR="002653DB" w:rsidRPr="00413A02">
        <w:t xml:space="preserve"> three options for </w:t>
      </w:r>
      <w:r w:rsidR="002F4FDD">
        <w:t>CSS</w:t>
      </w:r>
      <w:r w:rsidR="002653DB" w:rsidRPr="00413A02">
        <w:t xml:space="preserve"> with the </w:t>
      </w:r>
      <w:r w:rsidR="002653DB">
        <w:t xml:space="preserve">preferred </w:t>
      </w:r>
      <w:r w:rsidR="002653DB" w:rsidRPr="00413A02">
        <w:t>option being a</w:t>
      </w:r>
      <w:r w:rsidR="00241085">
        <w:t xml:space="preserve"> legislated scheme</w:t>
      </w:r>
      <w:r w:rsidR="00F844F9">
        <w:t xml:space="preserve"> mandating compliance</w:t>
      </w:r>
      <w:r w:rsidR="00241085">
        <w:t xml:space="preserve">, implemented through a </w:t>
      </w:r>
      <w:r w:rsidR="002653DB" w:rsidRPr="00413A02">
        <w:t>collaborative regulatory model</w:t>
      </w:r>
      <w:r w:rsidR="00F844F9">
        <w:t xml:space="preserve"> with</w:t>
      </w:r>
      <w:r w:rsidR="00743671">
        <w:t xml:space="preserve"> </w:t>
      </w:r>
      <w:r w:rsidR="00743671">
        <w:lastRenderedPageBreak/>
        <w:t>a key focus on</w:t>
      </w:r>
      <w:r w:rsidR="00F844F9">
        <w:t xml:space="preserve"> capacity building for organisations (refer</w:t>
      </w:r>
      <w:r w:rsidR="001826BE">
        <w:t xml:space="preserve"> </w:t>
      </w:r>
      <w:r w:rsidR="001826BE" w:rsidRPr="00F04B44">
        <w:t>Figure 2</w:t>
      </w:r>
      <w:r w:rsidR="00F844F9">
        <w:t>, below)</w:t>
      </w:r>
      <w:r w:rsidR="002653DB" w:rsidRPr="00413A02">
        <w:t xml:space="preserve">. Two options </w:t>
      </w:r>
      <w:r w:rsidR="00265A38">
        <w:t>were</w:t>
      </w:r>
      <w:r w:rsidR="002653DB" w:rsidRPr="00413A02">
        <w:t xml:space="preserve"> explored</w:t>
      </w:r>
      <w:r w:rsidR="00E63352">
        <w:t xml:space="preserve"> to assess the recommendation</w:t>
      </w:r>
      <w:r w:rsidR="002653DB" w:rsidRPr="00413A02">
        <w:t xml:space="preserve"> for a</w:t>
      </w:r>
      <w:r w:rsidR="00C157D0">
        <w:t>n</w:t>
      </w:r>
      <w:r w:rsidR="002653DB" w:rsidRPr="00413A02">
        <w:t xml:space="preserve"> </w:t>
      </w:r>
      <w:r w:rsidR="00C157D0">
        <w:t>RCS</w:t>
      </w:r>
      <w:r w:rsidR="00F844F9">
        <w:t xml:space="preserve"> (</w:t>
      </w:r>
      <w:r w:rsidR="00F844F9" w:rsidRPr="00F04B44">
        <w:t xml:space="preserve">refer </w:t>
      </w:r>
      <w:r w:rsidR="001826BE" w:rsidRPr="00F04B44">
        <w:t>Figure 3</w:t>
      </w:r>
      <w:r w:rsidR="00F844F9" w:rsidRPr="00F04B44">
        <w:t>,</w:t>
      </w:r>
      <w:r w:rsidR="00F844F9">
        <w:t xml:space="preserve"> below)</w:t>
      </w:r>
      <w:r w:rsidR="00E73E81">
        <w:t xml:space="preserve">, with the preferred option being </w:t>
      </w:r>
      <w:r w:rsidR="00D76D0F">
        <w:t>i</w:t>
      </w:r>
      <w:r w:rsidR="002653DB" w:rsidRPr="00413A02">
        <w:t>mplementing a</w:t>
      </w:r>
      <w:r w:rsidR="00C157D0">
        <w:t>n</w:t>
      </w:r>
      <w:r w:rsidR="002653DB" w:rsidRPr="00413A02">
        <w:t xml:space="preserve"> </w:t>
      </w:r>
      <w:r w:rsidR="00C157D0">
        <w:t>RCS</w:t>
      </w:r>
      <w:r w:rsidR="002653DB" w:rsidRPr="00413A02">
        <w:t xml:space="preserve"> that is nationally consistent as recommended by the Royal Commission</w:t>
      </w:r>
      <w:r w:rsidR="00C42988">
        <w:t>.</w:t>
      </w:r>
      <w:r w:rsidR="00E63352">
        <w:t xml:space="preserve"> </w:t>
      </w:r>
      <w:r w:rsidR="00E63352" w:rsidRPr="008E297B">
        <w:t xml:space="preserve">The minimum scope of organisations recommended for inclusion in the </w:t>
      </w:r>
      <w:r w:rsidR="00C157D0">
        <w:t>RCS</w:t>
      </w:r>
      <w:r w:rsidR="00E63352" w:rsidRPr="008E297B">
        <w:t xml:space="preserve"> by the Royal Commission is narrower </w:t>
      </w:r>
      <w:r w:rsidR="00BB7A53" w:rsidRPr="008E297B">
        <w:t>than</w:t>
      </w:r>
      <w:r w:rsidR="00E63352" w:rsidRPr="008E297B">
        <w:t xml:space="preserve"> the scope of organisations recommended for inclusion in the </w:t>
      </w:r>
      <w:r w:rsidR="00901F11">
        <w:t>CSS</w:t>
      </w:r>
      <w:r w:rsidR="00BB7A53" w:rsidRPr="008E297B">
        <w:t xml:space="preserve">. The Royal Commission recommended </w:t>
      </w:r>
      <w:r w:rsidR="00C157D0">
        <w:t>RCS</w:t>
      </w:r>
      <w:r w:rsidR="00BB7A53" w:rsidRPr="008E297B">
        <w:t xml:space="preserve"> only cover</w:t>
      </w:r>
      <w:r w:rsidR="00E63352" w:rsidRPr="008E297B">
        <w:t xml:space="preserve"> organisations that ‘exercise a high degree of responsibility for children’ and ‘engage in activities that involve a heightened risk of child sexual abuse, due to institutional characteristics, the nature of the activities involving children, or the additional vulnerability of the children the institution engages with’ (R</w:t>
      </w:r>
      <w:r w:rsidR="00C157D0">
        <w:t>oyal Commission</w:t>
      </w:r>
      <w:r w:rsidR="00901F11">
        <w:t>,</w:t>
      </w:r>
      <w:r w:rsidR="00C157D0">
        <w:t xml:space="preserve"> Final Report r</w:t>
      </w:r>
      <w:r w:rsidR="00E63352" w:rsidRPr="008E297B">
        <w:t xml:space="preserve">ecommendation 7.12). Further details and discussion on scope can be found in Part 3 </w:t>
      </w:r>
      <w:r w:rsidR="00C157D0">
        <w:t>of the</w:t>
      </w:r>
      <w:r w:rsidR="004C6F87">
        <w:t xml:space="preserve"> DIAS</w:t>
      </w:r>
      <w:r w:rsidR="00E63352" w:rsidRPr="00743EEC">
        <w:t>.</w:t>
      </w:r>
      <w:r w:rsidR="00E63352" w:rsidRPr="008E297B">
        <w:t xml:space="preserve"> </w:t>
      </w:r>
    </w:p>
    <w:p w14:paraId="1B9DA94C" w14:textId="77777777" w:rsidR="00A56AEB" w:rsidRDefault="002653DB" w:rsidP="005270F0">
      <w:pPr>
        <w:pStyle w:val="Heading4"/>
      </w:pPr>
      <w:r w:rsidRPr="00B5696E">
        <w:t xml:space="preserve">Options for </w:t>
      </w:r>
      <w:r w:rsidR="00081025">
        <w:t xml:space="preserve">implementing </w:t>
      </w:r>
      <w:r w:rsidRPr="00B5696E">
        <w:t xml:space="preserve">child safe standards in Queensland </w:t>
      </w:r>
    </w:p>
    <w:p w14:paraId="3674F3DE" w14:textId="4F09B5A7" w:rsidR="00C4378D" w:rsidRPr="0099233C" w:rsidRDefault="00F75366" w:rsidP="00734CA0">
      <w:r w:rsidRPr="003C5B4D">
        <w:t xml:space="preserve">We considered </w:t>
      </w:r>
      <w:r w:rsidR="00C75468" w:rsidRPr="00F75366">
        <w:t>several</w:t>
      </w:r>
      <w:r w:rsidR="002653DB" w:rsidRPr="00F75366">
        <w:t xml:space="preserve"> ways the</w:t>
      </w:r>
      <w:r w:rsidR="00C157D0" w:rsidRPr="00F75366">
        <w:t xml:space="preserve"> CSS</w:t>
      </w:r>
      <w:r w:rsidR="002653DB" w:rsidRPr="00F75366">
        <w:t xml:space="preserve"> could be </w:t>
      </w:r>
      <w:r w:rsidR="005B4EA2" w:rsidRPr="00F75366">
        <w:t>implemented</w:t>
      </w:r>
      <w:r w:rsidR="002653DB" w:rsidRPr="00F75366">
        <w:t xml:space="preserve"> in Queensland to help organisations better prevent, detect</w:t>
      </w:r>
      <w:r w:rsidR="007D7943">
        <w:t>,</w:t>
      </w:r>
      <w:r w:rsidR="002653DB" w:rsidRPr="00F75366">
        <w:t xml:space="preserve"> and respond to child abuse and prioritise the safety and wellbeing of children in their care. The</w:t>
      </w:r>
      <w:r w:rsidR="002653DB" w:rsidRPr="0000242B">
        <w:t xml:space="preserve"> Royal Commission suggested states and territories should regulate, and support implementation of, </w:t>
      </w:r>
      <w:r w:rsidR="00C157D0">
        <w:t>CSS</w:t>
      </w:r>
      <w:r w:rsidR="002653DB" w:rsidRPr="0000242B">
        <w:t xml:space="preserve"> in a way that maximises the safety and wellbeing of children while minimising regulatory burden. To achieve this balance, the Royal Commission intended regulation </w:t>
      </w:r>
      <w:r w:rsidR="005B4EA2">
        <w:t>to</w:t>
      </w:r>
      <w:r w:rsidR="002653DB" w:rsidRPr="0000242B">
        <w:t xml:space="preserve"> be proportionate to the level of organisational risk, flexibly applied</w:t>
      </w:r>
      <w:r w:rsidR="00E73E81">
        <w:t>,</w:t>
      </w:r>
      <w:r w:rsidR="002653DB" w:rsidRPr="0000242B">
        <w:t xml:space="preserve"> and leverage existing regulatory systems wherever possible. These considerations informed the options </w:t>
      </w:r>
      <w:r w:rsidR="00E52D45">
        <w:t>summarised</w:t>
      </w:r>
      <w:r w:rsidR="002653DB" w:rsidRPr="0000242B">
        <w:t xml:space="preserve"> </w:t>
      </w:r>
      <w:r w:rsidR="006961C3">
        <w:t>below</w:t>
      </w:r>
      <w:r w:rsidR="00E52D45">
        <w:t>.</w:t>
      </w:r>
    </w:p>
    <w:p w14:paraId="35892C62" w14:textId="6F6CE6E4" w:rsidR="00C4378D" w:rsidRDefault="002653DB" w:rsidP="00B26AB8">
      <w:pPr>
        <w:pStyle w:val="FigureRef"/>
      </w:pPr>
      <w:r w:rsidRPr="00E276AD">
        <w:t xml:space="preserve">Figure 2 </w:t>
      </w:r>
      <w:r w:rsidR="008B4D95">
        <w:tab/>
      </w:r>
      <w:r w:rsidRPr="00E276AD">
        <w:t>Options for child safe standards in Queensland</w:t>
      </w:r>
    </w:p>
    <w:p w14:paraId="1891E1D9" w14:textId="240FF863" w:rsidR="00D04EA7" w:rsidRPr="00C4378D" w:rsidRDefault="00D04EA7" w:rsidP="00291263">
      <w:pPr>
        <w:rPr>
          <w:lang w:eastAsia="en-AU"/>
        </w:rPr>
      </w:pPr>
      <w:r>
        <w:rPr>
          <w:noProof/>
          <w:lang w:eastAsia="en-AU"/>
        </w:rPr>
        <w:drawing>
          <wp:inline distT="0" distB="0" distL="0" distR="0" wp14:anchorId="3640B27E" wp14:editId="1EF46CE0">
            <wp:extent cx="6290945" cy="3520440"/>
            <wp:effectExtent l="0" t="0" r="0" b="3810"/>
            <wp:docPr id="37" name="Picture 37" descr="Image describing options for child safe standards in Queensland. Option 1: Maintain the status quo - continue existing arrangement aimed at protecting children. no new framework, regulation or central oversight is introduced. No capacity building activities are developed or delivered. Option 2: Non-legislative implementation - A new whole of government policy framework is developed. No central oversight or regulation is introduced. Contractual and funding mechanisms are used to require funded organisations to implement the CSS. Compliance for organisations that are not funded by government is voluntary. Option 3: Legislative system: 3(a) a collaborative regulatory model or 3(b) a co-regulator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describing options for child safe standards in Queensland. Option 1: Maintain the status quo - continue existing arrangement aimed at protecting children. no new framework, regulation or central oversight is introduced. No capacity building activities are developed or delivered. Option 2: Non-legislative implementation - A new whole of government policy framework is developed. No central oversight or regulation is introduced. Contractual and funding mechanisms are used to require funded organisations to implement the CSS. Compliance for organisations that are not funded by government is voluntary. Option 3: Legislative system: 3(a) a collaborative regulatory model or 3(b) a co-regulatory mod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0945" cy="3520440"/>
                    </a:xfrm>
                    <a:prstGeom prst="rect">
                      <a:avLst/>
                    </a:prstGeom>
                    <a:noFill/>
                    <a:ln>
                      <a:noFill/>
                    </a:ln>
                  </pic:spPr>
                </pic:pic>
              </a:graphicData>
            </a:graphic>
          </wp:inline>
        </w:drawing>
      </w:r>
    </w:p>
    <w:p w14:paraId="6A787029" w14:textId="77777777" w:rsidR="00A56AEB" w:rsidRPr="00FE29B3" w:rsidRDefault="002653DB" w:rsidP="00A96E97">
      <w:pPr>
        <w:pStyle w:val="Heading4"/>
      </w:pPr>
      <w:r>
        <w:t>Impact on organisations</w:t>
      </w:r>
    </w:p>
    <w:p w14:paraId="2973B674" w14:textId="210A036F" w:rsidR="00A56AEB" w:rsidRPr="00794E5A" w:rsidRDefault="002653DB" w:rsidP="00734CA0">
      <w:r w:rsidRPr="00794E5A">
        <w:t xml:space="preserve">All options require efforts from </w:t>
      </w:r>
      <w:r w:rsidR="00353AB5">
        <w:t xml:space="preserve">relevant </w:t>
      </w:r>
      <w:r w:rsidRPr="00794E5A">
        <w:t xml:space="preserve">organisations to build a </w:t>
      </w:r>
      <w:r w:rsidR="00FD6A20">
        <w:t xml:space="preserve">culture and adopt practices which prioritise the safety of children (child safe practices), </w:t>
      </w:r>
      <w:r w:rsidRPr="00794E5A">
        <w:t>in a way that is meaningful for each organisation</w:t>
      </w:r>
      <w:r w:rsidR="00081025">
        <w:t>’s unique operating environment</w:t>
      </w:r>
      <w:r w:rsidR="00F716E7">
        <w:t xml:space="preserve">. </w:t>
      </w:r>
      <w:r w:rsidRPr="00794E5A">
        <w:t xml:space="preserve">The </w:t>
      </w:r>
      <w:r w:rsidR="00C157D0">
        <w:t>CSS</w:t>
      </w:r>
      <w:r w:rsidRPr="00794E5A">
        <w:t xml:space="preserve"> are not intended to set out prescriptive rules, but are intended to be flexible, principle-based and focused on outcomes. </w:t>
      </w:r>
      <w:r w:rsidR="00CC2464">
        <w:t xml:space="preserve">The difference between options is </w:t>
      </w:r>
      <w:r w:rsidRPr="00794E5A">
        <w:t>the support and resources provided (i.e. capacity building)</w:t>
      </w:r>
      <w:r w:rsidR="00F76219">
        <w:t>,</w:t>
      </w:r>
      <w:r w:rsidRPr="00794E5A">
        <w:t xml:space="preserve"> the level of oversight</w:t>
      </w:r>
      <w:r w:rsidR="00F76219">
        <w:t>,</w:t>
      </w:r>
      <w:r w:rsidRPr="00794E5A">
        <w:t xml:space="preserve"> and the regulator. </w:t>
      </w:r>
    </w:p>
    <w:p w14:paraId="572B46A6" w14:textId="6E658EE0" w:rsidR="00A56AEB" w:rsidRDefault="002653DB" w:rsidP="00734CA0">
      <w:r>
        <w:t xml:space="preserve">Common strategies of implementing </w:t>
      </w:r>
      <w:r w:rsidR="00C157D0">
        <w:t>CSS</w:t>
      </w:r>
      <w:r>
        <w:t xml:space="preserve"> include</w:t>
      </w:r>
      <w:r w:rsidR="00F76219">
        <w:t xml:space="preserve">, </w:t>
      </w:r>
      <w:r>
        <w:t>but are not limited to</w:t>
      </w:r>
      <w:r w:rsidR="00F76219">
        <w:t>,</w:t>
      </w:r>
      <w:r>
        <w:t xml:space="preserve"> </w:t>
      </w:r>
      <w:r w:rsidRPr="00BE7F06">
        <w:t xml:space="preserve">developing and maintaining </w:t>
      </w:r>
      <w:r>
        <w:t xml:space="preserve">organisational </w:t>
      </w:r>
      <w:r w:rsidRPr="00BE7F06">
        <w:t>governance materials</w:t>
      </w:r>
      <w:r>
        <w:t xml:space="preserve"> to</w:t>
      </w:r>
      <w:r w:rsidRPr="00BE7F06">
        <w:t xml:space="preserve"> ensure the </w:t>
      </w:r>
      <w:r w:rsidR="005A5820">
        <w:t>CSS</w:t>
      </w:r>
      <w:r>
        <w:t xml:space="preserve"> </w:t>
      </w:r>
      <w:r w:rsidRPr="00BE7F06">
        <w:t>help influence the organisation’s practices, decision</w:t>
      </w:r>
      <w:r w:rsidR="00E905E0">
        <w:t>-</w:t>
      </w:r>
      <w:r w:rsidRPr="00BE7F06">
        <w:t>making processes, risk management and</w:t>
      </w:r>
      <w:r>
        <w:t xml:space="preserve"> transparency, such as: </w:t>
      </w:r>
    </w:p>
    <w:p w14:paraId="32422539" w14:textId="77777777" w:rsidR="00A56AEB" w:rsidRPr="0040381D" w:rsidRDefault="002653DB" w:rsidP="00734CA0">
      <w:pPr>
        <w:pStyle w:val="ListBullet"/>
      </w:pPr>
      <w:r w:rsidRPr="0040381D">
        <w:lastRenderedPageBreak/>
        <w:t>a statement of commitment to child safety</w:t>
      </w:r>
      <w:r w:rsidR="009155FA">
        <w:t>;</w:t>
      </w:r>
    </w:p>
    <w:p w14:paraId="2E9ACA29" w14:textId="77777777" w:rsidR="00A56AEB" w:rsidRPr="0040381D" w:rsidRDefault="002653DB" w:rsidP="00734CA0">
      <w:pPr>
        <w:pStyle w:val="ListBullet"/>
      </w:pPr>
      <w:r w:rsidRPr="0040381D">
        <w:t>a child safe policy</w:t>
      </w:r>
      <w:r w:rsidR="009155FA">
        <w:t>;</w:t>
      </w:r>
    </w:p>
    <w:p w14:paraId="034A4131" w14:textId="77777777" w:rsidR="00A56AEB" w:rsidRPr="0040381D" w:rsidRDefault="002653DB" w:rsidP="00734CA0">
      <w:pPr>
        <w:pStyle w:val="ListBullet"/>
      </w:pPr>
      <w:r w:rsidRPr="0040381D">
        <w:t>a code of conduct for</w:t>
      </w:r>
      <w:r w:rsidR="00E73E81" w:rsidRPr="0040381D">
        <w:t xml:space="preserve"> the</w:t>
      </w:r>
      <w:r w:rsidRPr="0040381D">
        <w:t xml:space="preserve"> organisation</w:t>
      </w:r>
      <w:r w:rsidR="00E73E81" w:rsidRPr="0040381D">
        <w:t>’s</w:t>
      </w:r>
      <w:r w:rsidRPr="0040381D">
        <w:t xml:space="preserve"> employees and volunteers</w:t>
      </w:r>
      <w:r w:rsidR="009155FA">
        <w:t>;</w:t>
      </w:r>
    </w:p>
    <w:p w14:paraId="52B3B46A" w14:textId="77777777" w:rsidR="00A56AEB" w:rsidRPr="0040381D" w:rsidRDefault="002653DB" w:rsidP="00734CA0">
      <w:pPr>
        <w:pStyle w:val="ListBullet"/>
      </w:pPr>
      <w:r w:rsidRPr="0040381D">
        <w:t>complaints management policies</w:t>
      </w:r>
      <w:r w:rsidR="009155FA">
        <w:t>;</w:t>
      </w:r>
    </w:p>
    <w:p w14:paraId="531D2884" w14:textId="77777777" w:rsidR="00A56AEB" w:rsidRPr="0040381D" w:rsidRDefault="002653DB" w:rsidP="00734CA0">
      <w:pPr>
        <w:pStyle w:val="ListBullet"/>
      </w:pPr>
      <w:r w:rsidRPr="0040381D">
        <w:t>a risk management plan</w:t>
      </w:r>
      <w:r w:rsidR="009155FA">
        <w:t>; and</w:t>
      </w:r>
    </w:p>
    <w:p w14:paraId="20A830EA" w14:textId="00371EB6" w:rsidR="00A56AEB" w:rsidRPr="0040381D" w:rsidRDefault="002653DB" w:rsidP="00734CA0">
      <w:pPr>
        <w:pStyle w:val="ListBullet"/>
      </w:pPr>
      <w:r w:rsidRPr="0040381D">
        <w:t>reflecting the CSS in human resources policies and procedures (</w:t>
      </w:r>
      <w:r w:rsidR="00A10B44" w:rsidRPr="0040381D">
        <w:t>e.g.</w:t>
      </w:r>
      <w:r w:rsidRPr="0040381D">
        <w:t xml:space="preserve"> recruitment processes).</w:t>
      </w:r>
    </w:p>
    <w:p w14:paraId="6F693621" w14:textId="4A57E047" w:rsidR="00A56AEB" w:rsidRDefault="00881F3C" w:rsidP="00734CA0">
      <w:r>
        <w:t>Under option 2, o</w:t>
      </w:r>
      <w:r w:rsidR="002653DB">
        <w:t>rganisations in scope (i.e. organisations funded or regulated by government) w</w:t>
      </w:r>
      <w:r w:rsidR="006961C3">
        <w:t>ould</w:t>
      </w:r>
      <w:r w:rsidR="002653DB">
        <w:t xml:space="preserve"> need to meet contractual obligations of demonstrating compliance and participate in capacity building activities delivered by funding or regulatory bodies. </w:t>
      </w:r>
      <w:r w:rsidR="0008104B">
        <w:t>For organisations that are not in scope</w:t>
      </w:r>
      <w:r w:rsidR="002653DB">
        <w:t xml:space="preserve"> participation </w:t>
      </w:r>
      <w:r w:rsidR="0008104B">
        <w:t>w</w:t>
      </w:r>
      <w:r w:rsidR="006961C3">
        <w:t>ould</w:t>
      </w:r>
      <w:r w:rsidR="0008104B">
        <w:t xml:space="preserve"> be</w:t>
      </w:r>
      <w:r w:rsidR="002653DB">
        <w:t xml:space="preserve"> voluntary </w:t>
      </w:r>
      <w:r w:rsidR="0008104B">
        <w:t xml:space="preserve">with no further </w:t>
      </w:r>
      <w:r w:rsidR="002653DB">
        <w:t>support or capacity building</w:t>
      </w:r>
      <w:r w:rsidR="00D6582F">
        <w:t xml:space="preserve"> </w:t>
      </w:r>
      <w:r w:rsidR="0008104B">
        <w:t>beyond what is currently available.</w:t>
      </w:r>
    </w:p>
    <w:p w14:paraId="324E87E0" w14:textId="23DD8BF7" w:rsidR="00AD5E45" w:rsidRDefault="002653DB" w:rsidP="00734CA0">
      <w:r w:rsidRPr="000B63B4">
        <w:t>Many of the impacts for Option 3(</w:t>
      </w:r>
      <w:r w:rsidR="00A80F12">
        <w:t>a</w:t>
      </w:r>
      <w:r w:rsidRPr="000B63B4">
        <w:t>) are the same a</w:t>
      </w:r>
      <w:r w:rsidR="00FF1546">
        <w:t>s</w:t>
      </w:r>
      <w:r w:rsidRPr="000B63B4">
        <w:t xml:space="preserve"> Option 3(</w:t>
      </w:r>
      <w:r w:rsidR="00A80F12">
        <w:t>b</w:t>
      </w:r>
      <w:r w:rsidRPr="000B63B4">
        <w:t>), with</w:t>
      </w:r>
      <w:r w:rsidR="00B74334">
        <w:t xml:space="preserve"> the</w:t>
      </w:r>
      <w:r w:rsidRPr="000B63B4">
        <w:t xml:space="preserve"> key difference relating to potential increased costs of regulatory burden </w:t>
      </w:r>
      <w:r w:rsidR="00B74334">
        <w:t xml:space="preserve">under Option 3(b) </w:t>
      </w:r>
      <w:r w:rsidRPr="000B63B4">
        <w:t>because of the</w:t>
      </w:r>
      <w:r w:rsidR="00D03148">
        <w:t xml:space="preserve"> possible</w:t>
      </w:r>
      <w:r w:rsidRPr="000B63B4">
        <w:t xml:space="preserve"> involvement of multiple regulators.</w:t>
      </w:r>
      <w:r>
        <w:t xml:space="preserve"> Organisations in scope of either Option 3(a) </w:t>
      </w:r>
      <w:r w:rsidR="00FF1546">
        <w:t>or</w:t>
      </w:r>
      <w:r>
        <w:t xml:space="preserve"> (b) </w:t>
      </w:r>
      <w:r w:rsidR="004618CB">
        <w:t xml:space="preserve">(see discussion of </w:t>
      </w:r>
      <w:r w:rsidR="00703F3F">
        <w:t xml:space="preserve">which organisations </w:t>
      </w:r>
      <w:r w:rsidR="004C6F87">
        <w:t xml:space="preserve">will be included </w:t>
      </w:r>
      <w:r w:rsidR="00703F3F">
        <w:t xml:space="preserve">in a legislated CSS </w:t>
      </w:r>
      <w:r w:rsidR="00703F3F" w:rsidRPr="00E35967">
        <w:t xml:space="preserve">system </w:t>
      </w:r>
      <w:r w:rsidR="004618CB" w:rsidRPr="00F86840">
        <w:t>on page</w:t>
      </w:r>
      <w:r w:rsidR="00991757" w:rsidRPr="00F86840">
        <w:t>s</w:t>
      </w:r>
      <w:r w:rsidR="004618CB" w:rsidRPr="00F86840">
        <w:t xml:space="preserve"> </w:t>
      </w:r>
      <w:r w:rsidR="00991757" w:rsidRPr="00F86840">
        <w:t>6</w:t>
      </w:r>
      <w:r w:rsidR="00585CCF" w:rsidRPr="00F86840">
        <w:t>4</w:t>
      </w:r>
      <w:r w:rsidR="00991757" w:rsidRPr="00F86840">
        <w:t>-6</w:t>
      </w:r>
      <w:r w:rsidR="00585CCF" w:rsidRPr="00F86840">
        <w:t>7</w:t>
      </w:r>
      <w:r w:rsidR="004618CB" w:rsidRPr="00F86840">
        <w:t xml:space="preserve">) </w:t>
      </w:r>
      <w:r w:rsidRPr="00F86840">
        <w:t>will</w:t>
      </w:r>
      <w:r>
        <w:t xml:space="preserve"> be responsible for ensuring their organisations </w:t>
      </w:r>
      <w:r w:rsidR="004C6F87">
        <w:t xml:space="preserve">meet </w:t>
      </w:r>
      <w:r>
        <w:t xml:space="preserve">the CSS, including by: </w:t>
      </w:r>
    </w:p>
    <w:p w14:paraId="09BF67D5" w14:textId="77777777" w:rsidR="00AD5E45" w:rsidRPr="00B7291D" w:rsidRDefault="002653DB" w:rsidP="00734CA0">
      <w:pPr>
        <w:pStyle w:val="ListBullet"/>
      </w:pPr>
      <w:r w:rsidRPr="00B7291D">
        <w:t xml:space="preserve">identifying necessary requirements for </w:t>
      </w:r>
      <w:r>
        <w:t xml:space="preserve">how </w:t>
      </w:r>
      <w:r w:rsidRPr="00B7291D">
        <w:t xml:space="preserve">their organisation </w:t>
      </w:r>
      <w:r>
        <w:t xml:space="preserve">can best </w:t>
      </w:r>
      <w:r w:rsidRPr="00B7291D">
        <w:t>meet the CSS</w:t>
      </w:r>
      <w:r>
        <w:t xml:space="preserve"> (with expert guidance and capacity building supports provided)</w:t>
      </w:r>
      <w:r w:rsidR="00A80F12">
        <w:t>;</w:t>
      </w:r>
    </w:p>
    <w:p w14:paraId="0EFF067C" w14:textId="30EECF8F" w:rsidR="00AD5E45" w:rsidRDefault="002653DB" w:rsidP="00734CA0">
      <w:pPr>
        <w:pStyle w:val="ListBullet"/>
      </w:pPr>
      <w:r w:rsidRPr="00B7291D">
        <w:t xml:space="preserve">participating in the </w:t>
      </w:r>
      <w:r w:rsidR="00881F3C">
        <w:t xml:space="preserve">oversight </w:t>
      </w:r>
      <w:r>
        <w:t xml:space="preserve">body’s </w:t>
      </w:r>
      <w:r w:rsidRPr="00B7291D">
        <w:t xml:space="preserve">capacity building </w:t>
      </w:r>
      <w:r>
        <w:t xml:space="preserve">activities and accessing supports </w:t>
      </w:r>
      <w:r w:rsidRPr="00B7291D">
        <w:t>as necessary</w:t>
      </w:r>
      <w:r>
        <w:t xml:space="preserve">, to </w:t>
      </w:r>
      <w:r w:rsidR="007D7943">
        <w:t xml:space="preserve">assist </w:t>
      </w:r>
      <w:r>
        <w:t>the organisation’s ability to implement child safe practice</w:t>
      </w:r>
      <w:r w:rsidR="00881F3C">
        <w:t>s</w:t>
      </w:r>
      <w:r w:rsidR="00A80F12">
        <w:t>;</w:t>
      </w:r>
    </w:p>
    <w:p w14:paraId="68A88E0C" w14:textId="77777777" w:rsidR="00FF1546" w:rsidRDefault="002653DB" w:rsidP="00734CA0">
      <w:pPr>
        <w:pStyle w:val="ListBullet"/>
      </w:pPr>
      <w:r w:rsidRPr="00FB764E">
        <w:t xml:space="preserve">committing themselves </w:t>
      </w:r>
      <w:r>
        <w:t>to ongoing quality improvement in their child safe practices, as the risks of abuse in organisations are dynamic and changing</w:t>
      </w:r>
      <w:r w:rsidR="00903B7B">
        <w:t>,</w:t>
      </w:r>
      <w:r>
        <w:t xml:space="preserve"> and child safe cultures must be consciously maintained; </w:t>
      </w:r>
    </w:p>
    <w:p w14:paraId="255E5BBF" w14:textId="60B9520C" w:rsidR="00FF1546" w:rsidRPr="00686B01" w:rsidRDefault="002653DB" w:rsidP="00734CA0">
      <w:pPr>
        <w:pStyle w:val="ListBullet"/>
      </w:pPr>
      <w:r>
        <w:t xml:space="preserve">complying with any directions made by the </w:t>
      </w:r>
      <w:r w:rsidR="00881F3C">
        <w:t xml:space="preserve">oversight </w:t>
      </w:r>
      <w:r>
        <w:t xml:space="preserve">body (or a delegated CSS co-regulator, for Option 3(b)). This may include, for example, </w:t>
      </w:r>
      <w:r w:rsidRPr="00FB764E">
        <w:t>producing information relating to the organisation’s implementation of CSS (on request);</w:t>
      </w:r>
      <w:r w:rsidR="00407559" w:rsidRPr="00FB764E">
        <w:t xml:space="preserve"> and</w:t>
      </w:r>
    </w:p>
    <w:p w14:paraId="2FF26BC1" w14:textId="77777777" w:rsidR="00AD5E45" w:rsidRPr="00B7291D" w:rsidRDefault="002653DB" w:rsidP="00734CA0">
      <w:pPr>
        <w:pStyle w:val="ListBullet"/>
      </w:pPr>
      <w:r w:rsidRPr="00B7291D">
        <w:t>advising the oversight body of any barriers to compliance.</w:t>
      </w:r>
    </w:p>
    <w:p w14:paraId="021C9BE4" w14:textId="2B49A999" w:rsidR="00A56AEB" w:rsidRDefault="00316261" w:rsidP="005270F0">
      <w:pPr>
        <w:pStyle w:val="Heading4"/>
      </w:pPr>
      <w:r>
        <w:t xml:space="preserve">Recommended </w:t>
      </w:r>
      <w:r w:rsidR="002653DB">
        <w:t>option</w:t>
      </w:r>
      <w:r w:rsidR="005A57E0">
        <w:t xml:space="preserve"> for</w:t>
      </w:r>
      <w:r w:rsidR="00D541B8">
        <w:t xml:space="preserve"> child safe standards</w:t>
      </w:r>
    </w:p>
    <w:p w14:paraId="204D097A" w14:textId="52EEAE2A" w:rsidR="00441F9F" w:rsidRDefault="002653DB" w:rsidP="00734CA0">
      <w:r>
        <w:t xml:space="preserve">The </w:t>
      </w:r>
      <w:r w:rsidR="00971C24">
        <w:t>recommended</w:t>
      </w:r>
      <w:r>
        <w:t xml:space="preserve"> option</w:t>
      </w:r>
      <w:r w:rsidR="005A57E0">
        <w:t xml:space="preserve"> for </w:t>
      </w:r>
      <w:r w:rsidR="00486E76">
        <w:t xml:space="preserve">implementing </w:t>
      </w:r>
      <w:r w:rsidR="005A57E0">
        <w:t>CSS</w:t>
      </w:r>
      <w:r>
        <w:t xml:space="preserve"> is </w:t>
      </w:r>
      <w:r w:rsidR="00A56AEB">
        <w:t>Option 3(a), the establishment of a</w:t>
      </w:r>
      <w:r>
        <w:t xml:space="preserve">n oversight body and </w:t>
      </w:r>
      <w:r w:rsidR="00A56AEB">
        <w:t xml:space="preserve">legislation </w:t>
      </w:r>
      <w:r w:rsidR="00784926">
        <w:t xml:space="preserve">requiring organisations in scope to implement </w:t>
      </w:r>
      <w:r w:rsidR="00497D67">
        <w:t>CSS</w:t>
      </w:r>
      <w:r w:rsidR="00A56AEB">
        <w:t xml:space="preserve">, </w:t>
      </w:r>
      <w:r>
        <w:t>with the oversight body taking a collaborative approach with existing regulators support</w:t>
      </w:r>
      <w:r w:rsidR="00E73E81">
        <w:t>ing</w:t>
      </w:r>
      <w:r>
        <w:t xml:space="preserve"> organisations to comply</w:t>
      </w:r>
      <w:r w:rsidR="00A56AEB">
        <w:t xml:space="preserve">. </w:t>
      </w:r>
      <w:r w:rsidR="00BD4776">
        <w:t xml:space="preserve">For organisations already subject to existing regulation, the oversight body will work collaboratively with those regulators to </w:t>
      </w:r>
      <w:r w:rsidR="00A56AEB">
        <w:t>establish a consistent and coordinated approach to building child safe organisations</w:t>
      </w:r>
      <w:r w:rsidR="008869C5">
        <w:t>. This approach will</w:t>
      </w:r>
      <w:r w:rsidR="00C6052C">
        <w:t xml:space="preserve"> leverage existing processes and help </w:t>
      </w:r>
      <w:r w:rsidR="00BD4776">
        <w:t>reduce</w:t>
      </w:r>
      <w:r w:rsidR="00C6052C">
        <w:t xml:space="preserve"> </w:t>
      </w:r>
      <w:r w:rsidR="00BD4776">
        <w:t>any regulatory duplication or burden</w:t>
      </w:r>
      <w:r w:rsidR="00A56AEB">
        <w:t>. The oversight body will adopt the role of regulator where there are no existing relevant regulatory arrangements</w:t>
      </w:r>
      <w:r w:rsidR="00C6052C">
        <w:t xml:space="preserve"> for organisations</w:t>
      </w:r>
      <w:r w:rsidR="00A56AEB">
        <w:t>.</w:t>
      </w:r>
      <w:r w:rsidR="00A56AEB" w:rsidRPr="005975F2">
        <w:t xml:space="preserve"> </w:t>
      </w:r>
      <w:r w:rsidR="00784926">
        <w:t>This option</w:t>
      </w:r>
      <w:r w:rsidR="00A56AEB">
        <w:t xml:space="preserve"> also </w:t>
      </w:r>
      <w:r w:rsidR="00784926">
        <w:t xml:space="preserve">enables </w:t>
      </w:r>
      <w:r w:rsidR="00A56AEB">
        <w:t xml:space="preserve">flexible application of the </w:t>
      </w:r>
      <w:r w:rsidR="00497D67">
        <w:t>CSS</w:t>
      </w:r>
      <w:r w:rsidR="00A56AEB">
        <w:t xml:space="preserve"> to each organisation in a way that is </w:t>
      </w:r>
      <w:r w:rsidR="00A56AEB" w:rsidRPr="0000242B">
        <w:t>proportionate to the level of organisational risk</w:t>
      </w:r>
      <w:r w:rsidR="00A56AEB">
        <w:t xml:space="preserve"> and the nature and characteristics of each organisation.</w:t>
      </w:r>
    </w:p>
    <w:p w14:paraId="517E271A" w14:textId="75A7BE2E" w:rsidR="00C067DD" w:rsidRDefault="00C067DD" w:rsidP="00734CA0"/>
    <w:p w14:paraId="3F37EAB0" w14:textId="37A7014C" w:rsidR="00C067DD" w:rsidRDefault="00C067DD" w:rsidP="00734CA0"/>
    <w:p w14:paraId="1CE9A158" w14:textId="5E4EAB2E" w:rsidR="00C067DD" w:rsidRDefault="00C067DD" w:rsidP="00734CA0"/>
    <w:p w14:paraId="0B09FE5F" w14:textId="01601417" w:rsidR="00C067DD" w:rsidRDefault="00C067DD" w:rsidP="00734CA0"/>
    <w:p w14:paraId="5DEF76DE" w14:textId="77777777" w:rsidR="00C067DD" w:rsidRDefault="00C067DD" w:rsidP="00734CA0"/>
    <w:p w14:paraId="5ADE27AF" w14:textId="7B3E4E41" w:rsidR="00A56AEB" w:rsidRDefault="38D3BAA5" w:rsidP="005270F0">
      <w:pPr>
        <w:pStyle w:val="Heading4"/>
      </w:pPr>
      <w:r>
        <w:lastRenderedPageBreak/>
        <w:t>Options for a Queensland reportable conduct scheme</w:t>
      </w:r>
    </w:p>
    <w:p w14:paraId="17A542D6" w14:textId="6D1C538E" w:rsidR="00C74E05" w:rsidRPr="00E276AD" w:rsidRDefault="002653DB" w:rsidP="00775B28">
      <w:pPr>
        <w:pStyle w:val="FigureRef"/>
      </w:pPr>
      <w:r w:rsidRPr="00E276AD">
        <w:t>Figure</w:t>
      </w:r>
      <w:r w:rsidR="009B3BEF" w:rsidRPr="00E276AD">
        <w:t xml:space="preserve"> </w:t>
      </w:r>
      <w:r w:rsidR="001826BE" w:rsidRPr="00E276AD">
        <w:t>3</w:t>
      </w:r>
      <w:r w:rsidR="007371DC">
        <w:tab/>
      </w:r>
      <w:r w:rsidR="009B3BEF" w:rsidRPr="00E276AD">
        <w:t>Options for a Queensland reportable conduct scheme</w:t>
      </w:r>
    </w:p>
    <w:p w14:paraId="3A01D28D" w14:textId="49DF83D8" w:rsidR="00A56AEB" w:rsidRDefault="004C0C42" w:rsidP="00C4378D">
      <w:r>
        <w:rPr>
          <w:noProof/>
        </w:rPr>
        <w:drawing>
          <wp:inline distT="0" distB="0" distL="0" distR="0" wp14:anchorId="4405CE4B" wp14:editId="35EA0C6E">
            <wp:extent cx="6296025" cy="2819400"/>
            <wp:effectExtent l="0" t="0" r="9525" b="0"/>
            <wp:docPr id="23" name="Picture 23" descr="Image describing options for a Queensland reportable conduct scheme. Option1: Maintain the status quo - no RCS in Queensland. Option 2: Implement an RC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describing options for a Queensland reportable conduct scheme. Option1: Maintain the status quo - no RCS in Queensland. Option 2: Implement an RCS in Queens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2819400"/>
                    </a:xfrm>
                    <a:prstGeom prst="rect">
                      <a:avLst/>
                    </a:prstGeom>
                    <a:noFill/>
                    <a:ln>
                      <a:noFill/>
                    </a:ln>
                  </pic:spPr>
                </pic:pic>
              </a:graphicData>
            </a:graphic>
          </wp:inline>
        </w:drawing>
      </w:r>
    </w:p>
    <w:p w14:paraId="72F737A6" w14:textId="77777777" w:rsidR="00A56AEB" w:rsidRDefault="002653DB" w:rsidP="00A96E97">
      <w:pPr>
        <w:pStyle w:val="Heading4"/>
      </w:pPr>
      <w:r>
        <w:t xml:space="preserve">Impact on </w:t>
      </w:r>
      <w:r w:rsidRPr="00FE29B3">
        <w:t>organisations</w:t>
      </w:r>
    </w:p>
    <w:p w14:paraId="6B2D8B2E" w14:textId="054F35C3" w:rsidR="00901F11" w:rsidRPr="00F86840" w:rsidRDefault="002653DB" w:rsidP="0099233C">
      <w:pPr>
        <w:jc w:val="both"/>
      </w:pPr>
      <w:r>
        <w:t>For Option 1, organisations w</w:t>
      </w:r>
      <w:r w:rsidR="00377BE6">
        <w:t>ould</w:t>
      </w:r>
      <w:r>
        <w:t xml:space="preserve"> remain subject to existing obligations such as the blue card system and </w:t>
      </w:r>
      <w:r w:rsidRPr="00F86840">
        <w:t>existing reporting requirements</w:t>
      </w:r>
      <w:r w:rsidR="008D6167" w:rsidRPr="00F86840">
        <w:t>, with no new obligations imposed</w:t>
      </w:r>
      <w:r w:rsidRPr="00F86840">
        <w:t xml:space="preserve">. These are detailed further </w:t>
      </w:r>
      <w:r w:rsidR="00881F3C" w:rsidRPr="00F86840">
        <w:t>o</w:t>
      </w:r>
      <w:r w:rsidRPr="00F86840">
        <w:t>n page</w:t>
      </w:r>
      <w:r w:rsidR="0099233C" w:rsidRPr="00F86840">
        <w:t xml:space="preserve">s </w:t>
      </w:r>
      <w:r w:rsidR="00585CCF" w:rsidRPr="00F86840">
        <w:t>28-31</w:t>
      </w:r>
      <w:r w:rsidRPr="00F86840">
        <w:t xml:space="preserve">. </w:t>
      </w:r>
    </w:p>
    <w:p w14:paraId="63AA8C15" w14:textId="4ACE21B4" w:rsidR="00A56AEB" w:rsidRDefault="002653DB" w:rsidP="0040381D">
      <w:r w:rsidRPr="00F86840">
        <w:t xml:space="preserve">For Option 2, organisations </w:t>
      </w:r>
      <w:r w:rsidR="004F4FC5" w:rsidRPr="00F86840">
        <w:t>in scope (see discussion of scope on page</w:t>
      </w:r>
      <w:r w:rsidR="00743EEC" w:rsidRPr="00F86840">
        <w:t xml:space="preserve">s </w:t>
      </w:r>
      <w:r w:rsidR="00585CCF" w:rsidRPr="00F86840">
        <w:t>77-80</w:t>
      </w:r>
      <w:r w:rsidR="004F4FC5" w:rsidRPr="00F86840">
        <w:t xml:space="preserve">) </w:t>
      </w:r>
      <w:r w:rsidRPr="00F86840">
        <w:t>will have obligations to:</w:t>
      </w:r>
    </w:p>
    <w:p w14:paraId="20CCE07E" w14:textId="4E000C9D" w:rsidR="00A56AEB" w:rsidRPr="0040381D" w:rsidRDefault="00497D67" w:rsidP="005267F3">
      <w:pPr>
        <w:pStyle w:val="ListBullet"/>
      </w:pPr>
      <w:r>
        <w:t>E</w:t>
      </w:r>
      <w:r w:rsidR="002653DB" w:rsidRPr="0040381D">
        <w:t>nsure systems are in place for preventing, detecting and responding to reportable allegations and convictions of employees, volunteers and contractors. The oversight body will be able to request information from organisations about their systems and may make recommendations for action to be taken regarding those systems</w:t>
      </w:r>
      <w:r>
        <w:t>.</w:t>
      </w:r>
      <w:r w:rsidR="002653DB" w:rsidRPr="0040381D">
        <w:t xml:space="preserve"> </w:t>
      </w:r>
    </w:p>
    <w:p w14:paraId="6ECCF399" w14:textId="405B48D6" w:rsidR="00A56AEB" w:rsidRPr="0040381D" w:rsidRDefault="00497D67" w:rsidP="005267F3">
      <w:pPr>
        <w:pStyle w:val="ListBullet"/>
      </w:pPr>
      <w:r>
        <w:t>N</w:t>
      </w:r>
      <w:r w:rsidR="002653DB" w:rsidRPr="0040381D">
        <w:t>otify the oversight body of reportable allegations or convictions that they become aware of against their employees, volunteers and contractors</w:t>
      </w:r>
      <w:r>
        <w:t>.</w:t>
      </w:r>
    </w:p>
    <w:p w14:paraId="47AA2CC4" w14:textId="0EA718EA" w:rsidR="00A56AEB" w:rsidRPr="0040381D" w:rsidRDefault="00497D67" w:rsidP="005267F3">
      <w:pPr>
        <w:pStyle w:val="ListBullet"/>
      </w:pPr>
      <w:r>
        <w:t>I</w:t>
      </w:r>
      <w:r w:rsidR="002653DB" w:rsidRPr="0040381D">
        <w:t>nvestigate allegation</w:t>
      </w:r>
      <w:r w:rsidR="00784926" w:rsidRPr="0040381D">
        <w:t>s</w:t>
      </w:r>
      <w:r w:rsidR="002653DB" w:rsidRPr="0040381D">
        <w:t xml:space="preserve"> having regard to the principles of procedural </w:t>
      </w:r>
      <w:r w:rsidRPr="0040381D">
        <w:t>fairness and</w:t>
      </w:r>
      <w:r w:rsidR="002653DB" w:rsidRPr="0040381D">
        <w:t xml:space="preserve"> determine whether </w:t>
      </w:r>
      <w:r w:rsidR="00784926" w:rsidRPr="0040381D">
        <w:t>they have</w:t>
      </w:r>
      <w:r w:rsidR="002653DB" w:rsidRPr="0040381D">
        <w:t xml:space="preserve"> been proven</w:t>
      </w:r>
      <w:r>
        <w:t>.</w:t>
      </w:r>
    </w:p>
    <w:p w14:paraId="66844287" w14:textId="175A5A65" w:rsidR="00A56AEB" w:rsidRPr="0040381D" w:rsidRDefault="00497D67" w:rsidP="005267F3">
      <w:pPr>
        <w:pStyle w:val="ListBullet"/>
      </w:pPr>
      <w:r>
        <w:t>P</w:t>
      </w:r>
      <w:r w:rsidR="002653DB" w:rsidRPr="0040381D">
        <w:t>rovide information</w:t>
      </w:r>
      <w:r w:rsidR="00881F3C">
        <w:t xml:space="preserve"> to the alleged victim and their parent/carer </w:t>
      </w:r>
      <w:proofErr w:type="gramStart"/>
      <w:r w:rsidR="00881F3C">
        <w:t>and</w:t>
      </w:r>
      <w:r w:rsidR="005A5820">
        <w:t>,</w:t>
      </w:r>
      <w:proofErr w:type="gramEnd"/>
      <w:r w:rsidR="00881F3C">
        <w:t xml:space="preserve"> as requested by the oversight body</w:t>
      </w:r>
      <w:r w:rsidR="008869C5">
        <w:t>,</w:t>
      </w:r>
      <w:r w:rsidR="002653DB" w:rsidRPr="0040381D">
        <w:t xml:space="preserve"> about allegation</w:t>
      </w:r>
      <w:r w:rsidR="00784926" w:rsidRPr="0040381D">
        <w:t>s</w:t>
      </w:r>
      <w:r w:rsidR="002653DB" w:rsidRPr="0040381D">
        <w:t>, progress of investigation</w:t>
      </w:r>
      <w:r w:rsidR="00784926" w:rsidRPr="0040381D">
        <w:t>s</w:t>
      </w:r>
      <w:r w:rsidR="008869C5">
        <w:t>,</w:t>
      </w:r>
      <w:r w:rsidR="002653DB" w:rsidRPr="0040381D">
        <w:t xml:space="preserve"> and finding</w:t>
      </w:r>
      <w:r w:rsidR="00784926" w:rsidRPr="0040381D">
        <w:t>s</w:t>
      </w:r>
      <w:r w:rsidR="002653DB" w:rsidRPr="0040381D">
        <w:t xml:space="preserve"> and action taken</w:t>
      </w:r>
      <w:r>
        <w:t>.</w:t>
      </w:r>
    </w:p>
    <w:p w14:paraId="7AF92163" w14:textId="60ED45F7" w:rsidR="00A56AEB" w:rsidRPr="0040381D" w:rsidRDefault="00497D67" w:rsidP="005267F3">
      <w:pPr>
        <w:pStyle w:val="ListBullet"/>
      </w:pPr>
      <w:r>
        <w:t>E</w:t>
      </w:r>
      <w:r w:rsidR="002653DB" w:rsidRPr="0040381D">
        <w:t>nsure appropriate confidentiality of information relating to reportable allegations</w:t>
      </w:r>
      <w:r>
        <w:t>.</w:t>
      </w:r>
    </w:p>
    <w:p w14:paraId="4282C5D5" w14:textId="26FC09AD" w:rsidR="00A56AEB" w:rsidRPr="0040381D" w:rsidRDefault="00497D67" w:rsidP="005267F3">
      <w:pPr>
        <w:pStyle w:val="ListBullet"/>
      </w:pPr>
      <w:r>
        <w:t>A</w:t>
      </w:r>
      <w:r w:rsidR="002653DB" w:rsidRPr="0040381D">
        <w:t>dvise the oversight body of the outcome of investigations upon completion</w:t>
      </w:r>
      <w:r>
        <w:t>.</w:t>
      </w:r>
    </w:p>
    <w:p w14:paraId="2DEC4164" w14:textId="2E0BED44" w:rsidR="00A56AEB" w:rsidRPr="0040381D" w:rsidRDefault="00497D67" w:rsidP="005267F3">
      <w:pPr>
        <w:pStyle w:val="ListBullet"/>
      </w:pPr>
      <w:r>
        <w:t>T</w:t>
      </w:r>
      <w:r w:rsidR="002653DB" w:rsidRPr="0040381D">
        <w:t>ake appropriate action to prevent reportable conduct by employees.</w:t>
      </w:r>
    </w:p>
    <w:p w14:paraId="5B9557F8" w14:textId="626845EB" w:rsidR="00A56AEB" w:rsidRPr="008B4D95" w:rsidRDefault="00316261" w:rsidP="005270F0">
      <w:pPr>
        <w:pStyle w:val="Heading4"/>
      </w:pPr>
      <w:r>
        <w:t>Recommended</w:t>
      </w:r>
      <w:r w:rsidRPr="008B4D95">
        <w:t xml:space="preserve"> </w:t>
      </w:r>
      <w:r w:rsidR="002653DB" w:rsidRPr="008B4D95">
        <w:t>option</w:t>
      </w:r>
      <w:r w:rsidR="005A57E0" w:rsidRPr="008B4D95">
        <w:t xml:space="preserve"> for</w:t>
      </w:r>
      <w:r w:rsidR="00CB2216" w:rsidRPr="008B4D95">
        <w:t xml:space="preserve"> a</w:t>
      </w:r>
      <w:r w:rsidR="005A57E0" w:rsidRPr="008B4D95">
        <w:t xml:space="preserve"> </w:t>
      </w:r>
      <w:r w:rsidR="00D541B8" w:rsidRPr="008B4D95">
        <w:t>reportable conduct scheme</w:t>
      </w:r>
    </w:p>
    <w:p w14:paraId="0B5C993E" w14:textId="5BBFF6AC" w:rsidR="00A56AEB" w:rsidRDefault="002653DB" w:rsidP="0040381D">
      <w:r>
        <w:t xml:space="preserve">Option 2, implementing a Queensland </w:t>
      </w:r>
      <w:r w:rsidR="00497D67">
        <w:t>RCS</w:t>
      </w:r>
      <w:r w:rsidR="00784926">
        <w:t>,</w:t>
      </w:r>
      <w:r>
        <w:t xml:space="preserve"> is </w:t>
      </w:r>
      <w:r w:rsidR="00F6692F">
        <w:t>the</w:t>
      </w:r>
      <w:r>
        <w:t xml:space="preserve"> </w:t>
      </w:r>
      <w:r w:rsidR="00971C24">
        <w:t xml:space="preserve">recommended </w:t>
      </w:r>
      <w:r>
        <w:t xml:space="preserve">option. Over time, it is expected there will be earlier detection of risks and incidents of child abuse </w:t>
      </w:r>
      <w:r w:rsidR="00881F3C">
        <w:t xml:space="preserve">that </w:t>
      </w:r>
      <w:r>
        <w:t>will have positive impacts on children, organisations, government, and the wider community, including potentially fewer inciden</w:t>
      </w:r>
      <w:r w:rsidR="00E35629">
        <w:t>t</w:t>
      </w:r>
      <w:r>
        <w:t>s of harm to children.</w:t>
      </w:r>
    </w:p>
    <w:p w14:paraId="7A6F9252" w14:textId="77777777" w:rsidR="00A56AEB" w:rsidRDefault="002653DB" w:rsidP="0040381D">
      <w:r>
        <w:rPr>
          <w:rFonts w:cstheme="minorHAnsi"/>
          <w:szCs w:val="22"/>
        </w:rPr>
        <w:t xml:space="preserve">While there </w:t>
      </w:r>
      <w:r w:rsidR="00E35629">
        <w:rPr>
          <w:rFonts w:cstheme="minorHAnsi"/>
          <w:szCs w:val="22"/>
        </w:rPr>
        <w:t xml:space="preserve">would </w:t>
      </w:r>
      <w:r>
        <w:rPr>
          <w:rFonts w:cstheme="minorHAnsi"/>
          <w:szCs w:val="22"/>
        </w:rPr>
        <w:t xml:space="preserve">be new obligations for all organisations, the impacts </w:t>
      </w:r>
      <w:r w:rsidR="00E35629">
        <w:rPr>
          <w:rFonts w:cstheme="minorHAnsi"/>
          <w:szCs w:val="22"/>
        </w:rPr>
        <w:t xml:space="preserve">will be moderated by existing obligations </w:t>
      </w:r>
      <w:r>
        <w:rPr>
          <w:rFonts w:cstheme="minorHAnsi"/>
          <w:szCs w:val="22"/>
        </w:rPr>
        <w:t xml:space="preserve">on highly regulated sectors, such as </w:t>
      </w:r>
      <w:r w:rsidRPr="002E75F5">
        <w:t>early childhood education and care, child protection</w:t>
      </w:r>
      <w:r w:rsidR="00676A39">
        <w:t>, youth justice</w:t>
      </w:r>
      <w:r w:rsidRPr="002E75F5">
        <w:t>, education</w:t>
      </w:r>
      <w:r>
        <w:t>, and services for children with disability</w:t>
      </w:r>
      <w:r w:rsidR="00E35629">
        <w:t>.</w:t>
      </w:r>
    </w:p>
    <w:p w14:paraId="254D59D6" w14:textId="63525D1E" w:rsidR="00A56AEB" w:rsidRDefault="38D3BAA5">
      <w:r>
        <w:lastRenderedPageBreak/>
        <w:t xml:space="preserve">Sectors that have fewer existing regulatory obligations, </w:t>
      </w:r>
      <w:r w:rsidRPr="00DE063D">
        <w:t xml:space="preserve">such as </w:t>
      </w:r>
      <w:r w:rsidR="002653DB" w:rsidRPr="00DE063D">
        <w:t>accommodation and residential</w:t>
      </w:r>
      <w:r w:rsidRPr="00DE063D">
        <w:t xml:space="preserve"> services, health services for children</w:t>
      </w:r>
      <w:r w:rsidR="29E6CB03" w:rsidRPr="00DE063D">
        <w:t xml:space="preserve"> and</w:t>
      </w:r>
      <w:r w:rsidRPr="00DE063D">
        <w:t xml:space="preserve"> religious organisations</w:t>
      </w:r>
      <w:r w:rsidR="337D97B9">
        <w:t xml:space="preserve"> </w:t>
      </w:r>
      <w:r>
        <w:t>may need to undergo more significant changes to their practices</w:t>
      </w:r>
      <w:r w:rsidR="008869C5">
        <w:t>. H</w:t>
      </w:r>
      <w:r>
        <w:t xml:space="preserve">owever, this will be mitigated by the support </w:t>
      </w:r>
      <w:r w:rsidR="2BE2F515">
        <w:t xml:space="preserve">and capacity building </w:t>
      </w:r>
      <w:r>
        <w:t>functions of the oversight body.</w:t>
      </w:r>
    </w:p>
    <w:p w14:paraId="237C3EEF" w14:textId="77777777" w:rsidR="00A56AEB" w:rsidRPr="002F35B5" w:rsidRDefault="002653DB" w:rsidP="005270F0">
      <w:pPr>
        <w:pStyle w:val="Heading4"/>
      </w:pPr>
      <w:r w:rsidRPr="002F35B5">
        <w:t>Impact analysis</w:t>
      </w:r>
    </w:p>
    <w:p w14:paraId="00769724" w14:textId="77CCF431" w:rsidR="00F75366" w:rsidRDefault="002653DB" w:rsidP="0040381D">
      <w:pPr>
        <w:rPr>
          <w:lang w:eastAsia="en-AU"/>
        </w:rPr>
      </w:pPr>
      <w:r w:rsidRPr="00C15C6C">
        <w:rPr>
          <w:lang w:eastAsia="en-AU"/>
        </w:rPr>
        <w:t>To quantify the estimated costs and benefits</w:t>
      </w:r>
      <w:r>
        <w:rPr>
          <w:lang w:eastAsia="en-AU"/>
        </w:rPr>
        <w:t xml:space="preserve"> that could be</w:t>
      </w:r>
      <w:r w:rsidRPr="00C15C6C">
        <w:rPr>
          <w:lang w:eastAsia="en-AU"/>
        </w:rPr>
        <w:t xml:space="preserve"> realised by implementing </w:t>
      </w:r>
      <w:r>
        <w:rPr>
          <w:lang w:eastAsia="en-AU"/>
        </w:rPr>
        <w:t xml:space="preserve">the various </w:t>
      </w:r>
      <w:r w:rsidRPr="00C15C6C">
        <w:rPr>
          <w:lang w:eastAsia="en-AU"/>
        </w:rPr>
        <w:t>options</w:t>
      </w:r>
      <w:r w:rsidR="00E35629">
        <w:rPr>
          <w:lang w:eastAsia="en-AU"/>
        </w:rPr>
        <w:t xml:space="preserve"> for both </w:t>
      </w:r>
      <w:r w:rsidR="00497D67">
        <w:rPr>
          <w:lang w:eastAsia="en-AU"/>
        </w:rPr>
        <w:t>CSS</w:t>
      </w:r>
      <w:r w:rsidR="00E35629">
        <w:rPr>
          <w:lang w:eastAsia="en-AU"/>
        </w:rPr>
        <w:t xml:space="preserve"> and a Queensland </w:t>
      </w:r>
      <w:r w:rsidR="00497D67">
        <w:rPr>
          <w:lang w:eastAsia="en-AU"/>
        </w:rPr>
        <w:t>RCS</w:t>
      </w:r>
      <w:r w:rsidRPr="00C15C6C">
        <w:rPr>
          <w:lang w:eastAsia="en-AU"/>
        </w:rPr>
        <w:t>, a</w:t>
      </w:r>
      <w:r>
        <w:rPr>
          <w:lang w:eastAsia="en-AU"/>
        </w:rPr>
        <w:t xml:space="preserve"> </w:t>
      </w:r>
      <w:r w:rsidRPr="00C15C6C">
        <w:rPr>
          <w:lang w:eastAsia="en-AU"/>
        </w:rPr>
        <w:t xml:space="preserve">financial analysis was performed </w:t>
      </w:r>
      <w:r>
        <w:rPr>
          <w:lang w:eastAsia="en-AU"/>
        </w:rPr>
        <w:t>on the options (aside from the status quo)</w:t>
      </w:r>
      <w:r w:rsidRPr="00C15C6C">
        <w:rPr>
          <w:lang w:eastAsia="en-AU"/>
        </w:rPr>
        <w:t xml:space="preserve"> to evaluate the required impact for each option </w:t>
      </w:r>
      <w:r w:rsidRPr="002470A1">
        <w:rPr>
          <w:lang w:eastAsia="en-AU"/>
        </w:rPr>
        <w:t>to be cost-neutral.</w:t>
      </w:r>
      <w:r w:rsidR="00516D94" w:rsidRPr="002470A1">
        <w:rPr>
          <w:lang w:eastAsia="en-AU"/>
        </w:rPr>
        <w:t xml:space="preserve"> T</w:t>
      </w:r>
      <w:r w:rsidR="00F75366">
        <w:rPr>
          <w:lang w:eastAsia="en-AU"/>
        </w:rPr>
        <w:t xml:space="preserve">able 1 </w:t>
      </w:r>
      <w:r w:rsidR="00516D94" w:rsidRPr="002470A1">
        <w:rPr>
          <w:lang w:eastAsia="en-AU"/>
        </w:rPr>
        <w:t>summarise</w:t>
      </w:r>
      <w:r w:rsidR="00F75366">
        <w:rPr>
          <w:lang w:eastAsia="en-AU"/>
        </w:rPr>
        <w:t>s</w:t>
      </w:r>
      <w:r w:rsidR="00516D94" w:rsidRPr="002470A1">
        <w:rPr>
          <w:lang w:eastAsia="en-AU"/>
        </w:rPr>
        <w:t xml:space="preserve"> how different benefits and costs will accrue to different groups of stakeholders.</w:t>
      </w:r>
      <w:r w:rsidR="00555B85" w:rsidRPr="002470A1">
        <w:rPr>
          <w:lang w:eastAsia="en-AU"/>
        </w:rPr>
        <w:t xml:space="preserve"> </w:t>
      </w:r>
    </w:p>
    <w:p w14:paraId="708728A5" w14:textId="299C5016" w:rsidR="002125D7" w:rsidRDefault="00F26B45" w:rsidP="0040381D">
      <w:pPr>
        <w:rPr>
          <w:lang w:eastAsia="en-AU"/>
        </w:rPr>
      </w:pPr>
      <w:r w:rsidRPr="002470A1">
        <w:rPr>
          <w:lang w:eastAsia="en-AU"/>
        </w:rPr>
        <w:t xml:space="preserve">For the purposes of the cost-effectiveness analysis, the key benefit of </w:t>
      </w:r>
      <w:r w:rsidR="008C30B0" w:rsidRPr="00370C55">
        <w:rPr>
          <w:lang w:eastAsia="en-AU"/>
        </w:rPr>
        <w:t xml:space="preserve">creating safer environments for children </w:t>
      </w:r>
      <w:r w:rsidRPr="002470A1">
        <w:rPr>
          <w:lang w:eastAsia="en-AU"/>
        </w:rPr>
        <w:t xml:space="preserve">is used to measure the costs for different options (see Part 4 for further detail). The other benefits identified </w:t>
      </w:r>
      <w:r w:rsidR="00F75366">
        <w:rPr>
          <w:lang w:eastAsia="en-AU"/>
        </w:rPr>
        <w:t xml:space="preserve">in Table 1 </w:t>
      </w:r>
      <w:r w:rsidR="008C30B0" w:rsidRPr="002470A1">
        <w:rPr>
          <w:lang w:eastAsia="en-AU"/>
        </w:rPr>
        <w:t xml:space="preserve">contribute to this key benefit and </w:t>
      </w:r>
      <w:r w:rsidRPr="002470A1">
        <w:rPr>
          <w:lang w:eastAsia="en-AU"/>
        </w:rPr>
        <w:t>inform the additional qualitative analysis for how options will affect stakeholders</w:t>
      </w:r>
      <w:r w:rsidR="008C30B0" w:rsidRPr="002470A1">
        <w:rPr>
          <w:lang w:eastAsia="en-AU"/>
        </w:rPr>
        <w:t>.</w:t>
      </w:r>
      <w:r w:rsidR="0009782C">
        <w:rPr>
          <w:lang w:eastAsia="en-AU"/>
        </w:rPr>
        <w:t xml:space="preserve"> </w:t>
      </w:r>
    </w:p>
    <w:p w14:paraId="0C2F2945" w14:textId="2E5F64F6" w:rsidR="00516D94" w:rsidRPr="0040381D" w:rsidRDefault="002653DB" w:rsidP="00775B28">
      <w:pPr>
        <w:pStyle w:val="FigureRef"/>
      </w:pPr>
      <w:r w:rsidRPr="0040381D">
        <w:t xml:space="preserve">Table </w:t>
      </w:r>
      <w:r w:rsidR="00457010" w:rsidRPr="0040381D">
        <w:t>1</w:t>
      </w:r>
      <w:r w:rsidR="00775B28">
        <w:tab/>
      </w:r>
      <w:r w:rsidR="00457010" w:rsidRPr="0040381D">
        <w:t xml:space="preserve">Summary </w:t>
      </w:r>
      <w:r w:rsidR="00555B85" w:rsidRPr="0040381D">
        <w:t>of expected impacts</w:t>
      </w:r>
      <w:r w:rsidRPr="0040381D">
        <w:t xml:space="preserve"> </w:t>
      </w:r>
      <w:r w:rsidR="00E76EF6">
        <w:t xml:space="preserve">of both </w:t>
      </w:r>
      <w:r w:rsidR="00457010" w:rsidRPr="0040381D">
        <w:t xml:space="preserve">child safe standards </w:t>
      </w:r>
      <w:r w:rsidR="00901F11">
        <w:t xml:space="preserve">and </w:t>
      </w:r>
      <w:r w:rsidR="00457010" w:rsidRPr="0040381D">
        <w:t xml:space="preserve">reportable conduct scheme </w:t>
      </w:r>
    </w:p>
    <w:tbl>
      <w:tblPr>
        <w:tblStyle w:val="TableGridLight"/>
        <w:tblpPr w:leftFromText="181" w:rightFromText="181" w:bottomFromText="142" w:vertAnchor="text" w:tblpY="1"/>
        <w:tblW w:w="9918" w:type="dxa"/>
        <w:tblLook w:val="04A0" w:firstRow="1" w:lastRow="0" w:firstColumn="1" w:lastColumn="0" w:noHBand="0" w:noVBand="1"/>
      </w:tblPr>
      <w:tblGrid>
        <w:gridCol w:w="1980"/>
        <w:gridCol w:w="3260"/>
        <w:gridCol w:w="4678"/>
      </w:tblGrid>
      <w:tr w:rsidR="00B438C6" w14:paraId="505B339A" w14:textId="77777777" w:rsidTr="00B438C6">
        <w:trPr>
          <w:cnfStyle w:val="100000000000" w:firstRow="1" w:lastRow="0" w:firstColumn="0" w:lastColumn="0" w:oddVBand="0" w:evenVBand="0" w:oddHBand="0" w:evenHBand="0" w:firstRowFirstColumn="0" w:firstRowLastColumn="0" w:lastRowFirstColumn="0" w:lastRowLastColumn="0"/>
          <w:trHeight w:val="166"/>
        </w:trPr>
        <w:tc>
          <w:tcPr>
            <w:tcW w:w="1980" w:type="dxa"/>
          </w:tcPr>
          <w:p w14:paraId="084F0221" w14:textId="77777777" w:rsidR="00516D94" w:rsidRPr="0040381D" w:rsidRDefault="002653DB" w:rsidP="00D10C88">
            <w:pPr>
              <w:pStyle w:val="TableHeadingLeft"/>
            </w:pPr>
            <w:r w:rsidRPr="0040381D">
              <w:rPr>
                <w:b/>
              </w:rPr>
              <w:t>Stakeholder</w:t>
            </w:r>
          </w:p>
        </w:tc>
        <w:tc>
          <w:tcPr>
            <w:tcW w:w="3260" w:type="dxa"/>
          </w:tcPr>
          <w:p w14:paraId="5A115918" w14:textId="77777777" w:rsidR="00516D94" w:rsidRPr="0040381D" w:rsidRDefault="002653DB" w:rsidP="00D10C88">
            <w:pPr>
              <w:pStyle w:val="TableHeadingLeft"/>
            </w:pPr>
            <w:r w:rsidRPr="0040381D">
              <w:rPr>
                <w:b/>
              </w:rPr>
              <w:t xml:space="preserve">Costs </w:t>
            </w:r>
          </w:p>
        </w:tc>
        <w:tc>
          <w:tcPr>
            <w:tcW w:w="4678" w:type="dxa"/>
          </w:tcPr>
          <w:p w14:paraId="6693D4E5" w14:textId="77777777" w:rsidR="00516D94" w:rsidRPr="0040381D" w:rsidRDefault="002653DB" w:rsidP="00D10C88">
            <w:pPr>
              <w:pStyle w:val="TableHeadingLeft"/>
            </w:pPr>
            <w:r w:rsidRPr="0040381D">
              <w:rPr>
                <w:b/>
              </w:rPr>
              <w:t>Benefits</w:t>
            </w:r>
          </w:p>
        </w:tc>
      </w:tr>
      <w:tr w:rsidR="00B438C6" w14:paraId="24053DBD" w14:textId="77777777" w:rsidTr="00B438C6">
        <w:trPr>
          <w:trHeight w:val="353"/>
        </w:trPr>
        <w:tc>
          <w:tcPr>
            <w:tcW w:w="1980" w:type="dxa"/>
          </w:tcPr>
          <w:p w14:paraId="55D76FB0" w14:textId="77777777" w:rsidR="00516D94" w:rsidRPr="00100094" w:rsidRDefault="002653DB" w:rsidP="007371DC">
            <w:pPr>
              <w:pStyle w:val="TableTextLeft"/>
            </w:pPr>
            <w:r w:rsidRPr="00100094">
              <w:t xml:space="preserve">Children and young people </w:t>
            </w:r>
          </w:p>
        </w:tc>
        <w:tc>
          <w:tcPr>
            <w:tcW w:w="3260" w:type="dxa"/>
          </w:tcPr>
          <w:p w14:paraId="44E49D7C" w14:textId="77777777" w:rsidR="00516D94" w:rsidRPr="00100094" w:rsidRDefault="002653DB" w:rsidP="007371DC">
            <w:pPr>
              <w:pStyle w:val="TableTextLeft"/>
            </w:pPr>
            <w:r w:rsidRPr="00100094">
              <w:t>No direct costs</w:t>
            </w:r>
          </w:p>
        </w:tc>
        <w:tc>
          <w:tcPr>
            <w:tcW w:w="4678" w:type="dxa"/>
          </w:tcPr>
          <w:p w14:paraId="117A8321" w14:textId="77777777" w:rsidR="00516D94" w:rsidRPr="00100094" w:rsidRDefault="002653DB" w:rsidP="007371DC">
            <w:pPr>
              <w:pStyle w:val="TableTextLeft"/>
            </w:pPr>
            <w:r w:rsidRPr="00100094">
              <w:t xml:space="preserve">Safer environments for children who engage with organisations and sectors in scope and reduced risk of harm </w:t>
            </w:r>
          </w:p>
        </w:tc>
      </w:tr>
      <w:tr w:rsidR="00B438C6" w14:paraId="070299DE" w14:textId="77777777" w:rsidTr="00B438C6">
        <w:trPr>
          <w:trHeight w:val="353"/>
        </w:trPr>
        <w:tc>
          <w:tcPr>
            <w:tcW w:w="1980" w:type="dxa"/>
          </w:tcPr>
          <w:p w14:paraId="781E50B3" w14:textId="77777777" w:rsidR="00516D94" w:rsidRPr="00100094" w:rsidRDefault="002653DB" w:rsidP="007371DC">
            <w:pPr>
              <w:pStyle w:val="TableTextLeft"/>
            </w:pPr>
            <w:r w:rsidRPr="00100094">
              <w:t>Organisations</w:t>
            </w:r>
          </w:p>
        </w:tc>
        <w:tc>
          <w:tcPr>
            <w:tcW w:w="3260" w:type="dxa"/>
          </w:tcPr>
          <w:p w14:paraId="3E0AE973" w14:textId="6BFC1DCD" w:rsidR="00516D94" w:rsidRPr="00100094" w:rsidRDefault="002653DB" w:rsidP="007371DC">
            <w:pPr>
              <w:pStyle w:val="TableTextLeft"/>
            </w:pPr>
            <w:r w:rsidRPr="00100094">
              <w:t xml:space="preserve">Costs to comply with CSS </w:t>
            </w:r>
            <w:r w:rsidR="00497D67">
              <w:t>and</w:t>
            </w:r>
            <w:r w:rsidRPr="00100094">
              <w:t xml:space="preserve"> RCS obligations such as engaging in capacity building; setting up policies and systems; reporting incidents to the oversight body and conducting investigations </w:t>
            </w:r>
          </w:p>
        </w:tc>
        <w:tc>
          <w:tcPr>
            <w:tcW w:w="4678" w:type="dxa"/>
          </w:tcPr>
          <w:p w14:paraId="43AAB585" w14:textId="707A3FC1" w:rsidR="00516D94" w:rsidRPr="00100094" w:rsidRDefault="002653DB" w:rsidP="007371DC">
            <w:pPr>
              <w:pStyle w:val="TableTextLeft"/>
            </w:pPr>
            <w:r w:rsidRPr="00100094">
              <w:t>Improved capability, understanding and frameworks to support institutional child safety; earlier detection of risks of harm and better reporting; support and guidance to respond to reportable allegations; may</w:t>
            </w:r>
            <w:r w:rsidR="00457010" w:rsidRPr="00100094">
              <w:t xml:space="preserve"> help</w:t>
            </w:r>
            <w:r w:rsidRPr="00100094">
              <w:t xml:space="preserve"> reduce civil liabilities regarding child abuse</w:t>
            </w:r>
            <w:r w:rsidR="00E63352" w:rsidRPr="00100094">
              <w:t>, improved organisational culture; higher staff retention</w:t>
            </w:r>
            <w:r w:rsidR="0070543D">
              <w:t>,</w:t>
            </w:r>
            <w:r w:rsidR="00E63352" w:rsidRPr="00100094">
              <w:t xml:space="preserve"> improved public reputation</w:t>
            </w:r>
            <w:r w:rsidR="0070543D">
              <w:t>,</w:t>
            </w:r>
            <w:r w:rsidR="00E63352" w:rsidRPr="00100094">
              <w:t xml:space="preserve"> stronger ability to attract grants/funding</w:t>
            </w:r>
          </w:p>
        </w:tc>
      </w:tr>
      <w:tr w:rsidR="00B438C6" w14:paraId="1DB0FBA4" w14:textId="77777777" w:rsidTr="00B438C6">
        <w:trPr>
          <w:trHeight w:val="353"/>
        </w:trPr>
        <w:tc>
          <w:tcPr>
            <w:tcW w:w="1980" w:type="dxa"/>
          </w:tcPr>
          <w:p w14:paraId="09D5985E" w14:textId="77777777" w:rsidR="00516D94" w:rsidRPr="00100094" w:rsidRDefault="002653DB" w:rsidP="007371DC">
            <w:pPr>
              <w:pStyle w:val="TableTextLeft"/>
            </w:pPr>
            <w:r w:rsidRPr="00100094">
              <w:t xml:space="preserve">Government </w:t>
            </w:r>
          </w:p>
        </w:tc>
        <w:tc>
          <w:tcPr>
            <w:tcW w:w="3260" w:type="dxa"/>
          </w:tcPr>
          <w:p w14:paraId="624302E5" w14:textId="518C8ECE" w:rsidR="00516D94" w:rsidRPr="00100094" w:rsidRDefault="002653DB" w:rsidP="007371DC">
            <w:pPr>
              <w:pStyle w:val="TableTextLeft"/>
            </w:pPr>
            <w:r w:rsidRPr="00100094">
              <w:t xml:space="preserve">Costs to fund oversight body to administer CSS </w:t>
            </w:r>
            <w:r w:rsidR="00497D67">
              <w:t>and</w:t>
            </w:r>
            <w:r w:rsidRPr="00100094">
              <w:t xml:space="preserve"> RCS; costs to </w:t>
            </w:r>
            <w:r w:rsidR="005E193C">
              <w:t>government</w:t>
            </w:r>
            <w:r w:rsidRPr="00100094">
              <w:t xml:space="preserve"> entities that must collaborate with oversight body; compliance costs to </w:t>
            </w:r>
            <w:r w:rsidR="005E193C">
              <w:t>government</w:t>
            </w:r>
            <w:r w:rsidRPr="00100094">
              <w:t xml:space="preserve"> entities in scope of CSS </w:t>
            </w:r>
            <w:r w:rsidR="00497D67">
              <w:t>and</w:t>
            </w:r>
            <w:r w:rsidRPr="00100094">
              <w:t xml:space="preserve"> RCS </w:t>
            </w:r>
          </w:p>
        </w:tc>
        <w:tc>
          <w:tcPr>
            <w:tcW w:w="4678" w:type="dxa"/>
          </w:tcPr>
          <w:p w14:paraId="3FD30699" w14:textId="77777777" w:rsidR="00516D94" w:rsidRPr="00100094" w:rsidRDefault="002653DB" w:rsidP="007371DC">
            <w:pPr>
              <w:pStyle w:val="TableTextLeft"/>
            </w:pPr>
            <w:r w:rsidRPr="00100094">
              <w:t>Improved oversight of child safe practice in organisations; greater collaboration between oversight body and sector regulators; improved information sharing to identify child abuse and complement existing mechanisms to protect children; increased national consistency</w:t>
            </w:r>
          </w:p>
        </w:tc>
      </w:tr>
      <w:tr w:rsidR="00B438C6" w14:paraId="3A30F37F" w14:textId="77777777" w:rsidTr="00B438C6">
        <w:trPr>
          <w:trHeight w:val="353"/>
        </w:trPr>
        <w:tc>
          <w:tcPr>
            <w:tcW w:w="1980" w:type="dxa"/>
          </w:tcPr>
          <w:p w14:paraId="29B2972D" w14:textId="77777777" w:rsidR="00516D94" w:rsidRPr="00100094" w:rsidRDefault="002653DB" w:rsidP="007371DC">
            <w:pPr>
              <w:pStyle w:val="TableTextLeft"/>
            </w:pPr>
            <w:r w:rsidRPr="00100094">
              <w:t xml:space="preserve">Wider community </w:t>
            </w:r>
          </w:p>
        </w:tc>
        <w:tc>
          <w:tcPr>
            <w:tcW w:w="3260" w:type="dxa"/>
          </w:tcPr>
          <w:p w14:paraId="435E4F99" w14:textId="77777777" w:rsidR="00516D94" w:rsidRPr="00100094" w:rsidRDefault="002653DB" w:rsidP="007371DC">
            <w:pPr>
              <w:pStyle w:val="TableTextLeft"/>
            </w:pPr>
            <w:r w:rsidRPr="00100094">
              <w:t xml:space="preserve">No direct costs </w:t>
            </w:r>
          </w:p>
        </w:tc>
        <w:tc>
          <w:tcPr>
            <w:tcW w:w="4678" w:type="dxa"/>
          </w:tcPr>
          <w:p w14:paraId="1420678B" w14:textId="77777777" w:rsidR="00516D94" w:rsidRPr="00100094" w:rsidRDefault="002653DB" w:rsidP="007371DC">
            <w:pPr>
              <w:pStyle w:val="TableTextLeft"/>
            </w:pPr>
            <w:r w:rsidRPr="00100094">
              <w:t xml:space="preserve">Greater community awareness and engagement in child safety; reduced incidents of child abuse in </w:t>
            </w:r>
            <w:r w:rsidR="00C5112F" w:rsidRPr="00100094">
              <w:t>organisations</w:t>
            </w:r>
            <w:r w:rsidRPr="00100094">
              <w:t xml:space="preserve">; improved community confidence in organisations that deliver services to children; increased national consistency will benefit wider community to be aware of and avoid or reduce harm </w:t>
            </w:r>
          </w:p>
        </w:tc>
      </w:tr>
    </w:tbl>
    <w:p w14:paraId="3452A9C1" w14:textId="104BED38" w:rsidR="00D94B70" w:rsidRDefault="002653DB" w:rsidP="0040381D">
      <w:r>
        <w:t>The key cost</w:t>
      </w:r>
      <w:r w:rsidR="00D76D0F">
        <w:t xml:space="preserve"> drivers</w:t>
      </w:r>
      <w:r>
        <w:t xml:space="preserve"> and cost estimates for governments and organisations to establish and comply with CSS and RCS under different options are detailed </w:t>
      </w:r>
      <w:r w:rsidR="00881F3C">
        <w:t>in Tables 2 and 3 below</w:t>
      </w:r>
      <w:r w:rsidR="00457010">
        <w:t>, with further information on the assumptions and key drivers for these estimated costs</w:t>
      </w:r>
      <w:r w:rsidR="00DE063D">
        <w:t>, including the results of consultation through the CRIS process,</w:t>
      </w:r>
      <w:r w:rsidR="00457010">
        <w:t xml:space="preserve"> explored </w:t>
      </w:r>
      <w:r w:rsidR="0099233C">
        <w:t>in Part 4</w:t>
      </w:r>
      <w:r>
        <w:t xml:space="preserve">. </w:t>
      </w:r>
      <w:r w:rsidR="00410822">
        <w:t>It is expected there will also be additional costs faced by government agencies in establishing the necessary resources and processes to cooperate with the oversight body – these costs are expected to be largely the same across the options</w:t>
      </w:r>
      <w:r w:rsidR="00D94B70">
        <w:t xml:space="preserve"> </w:t>
      </w:r>
      <w:r w:rsidR="00452F34">
        <w:t>that</w:t>
      </w:r>
      <w:r w:rsidR="00D94B70">
        <w:t xml:space="preserve"> </w:t>
      </w:r>
      <w:r w:rsidR="00CE6508">
        <w:t xml:space="preserve">require establishment of an </w:t>
      </w:r>
      <w:r w:rsidR="00D94B70">
        <w:t>o</w:t>
      </w:r>
      <w:r w:rsidR="00CE6508">
        <w:t xml:space="preserve">versight </w:t>
      </w:r>
      <w:r w:rsidR="00D94B70">
        <w:t>b</w:t>
      </w:r>
      <w:r w:rsidR="00CE6508">
        <w:t>od</w:t>
      </w:r>
      <w:r w:rsidR="00D94B70">
        <w:t>y</w:t>
      </w:r>
      <w:r w:rsidR="00410822">
        <w:t xml:space="preserve"> and are detailed further in Part 4. </w:t>
      </w:r>
    </w:p>
    <w:p w14:paraId="3C1C888D" w14:textId="77777777" w:rsidR="00BF227A" w:rsidRPr="00F86840" w:rsidRDefault="00D94B70" w:rsidP="0040381D">
      <w:r>
        <w:t xml:space="preserve">The estimates in Tables 2 and 3 </w:t>
      </w:r>
      <w:r w:rsidRPr="00F86840">
        <w:t xml:space="preserve">have not changed from the estimated costs proposed in the CRIS. </w:t>
      </w:r>
    </w:p>
    <w:p w14:paraId="02EFBF89" w14:textId="004A9E0D" w:rsidR="0099233C" w:rsidRDefault="00BF227A" w:rsidP="00677B54">
      <w:r w:rsidRPr="00F86840">
        <w:lastRenderedPageBreak/>
        <w:t>F</w:t>
      </w:r>
      <w:r w:rsidR="00D94B70" w:rsidRPr="00F86840">
        <w:t xml:space="preserve">eedback from stakeholders on anticipated costs provided valuable insight into the individual cost for organisations to implement CSS and RCS, </w:t>
      </w:r>
      <w:r w:rsidRPr="00F86840">
        <w:t xml:space="preserve">and will continue to be considered as the </w:t>
      </w:r>
      <w:r w:rsidR="00AA22BD" w:rsidRPr="00F86840">
        <w:rPr>
          <w:rFonts w:cs="Arial"/>
        </w:rPr>
        <w:t>Queensland child safe organisations system is further developed and later implemented</w:t>
      </w:r>
      <w:r w:rsidRPr="00F86840">
        <w:t>. However, we have not changed the estimated annual costs to organisations for the purpose of the impact analysis because</w:t>
      </w:r>
      <w:r w:rsidR="00677B54" w:rsidRPr="00F86840">
        <w:t xml:space="preserve"> the feedback we received (6</w:t>
      </w:r>
      <w:r w:rsidR="004C3A5B">
        <w:t>3</w:t>
      </w:r>
      <w:r w:rsidR="00677B54" w:rsidRPr="00F86840">
        <w:t xml:space="preserve"> submissions</w:t>
      </w:r>
      <w:r w:rsidR="00C067DD">
        <w:t xml:space="preserve"> in</w:t>
      </w:r>
      <w:r w:rsidR="00C067DD" w:rsidRPr="00C067DD">
        <w:t xml:space="preserve"> </w:t>
      </w:r>
      <w:r w:rsidR="00C067DD">
        <w:t>total</w:t>
      </w:r>
      <w:r w:rsidR="00677B54" w:rsidRPr="00F86840">
        <w:t xml:space="preserve">) represents a small sample of a very large and diverse </w:t>
      </w:r>
      <w:r w:rsidR="00EC319F" w:rsidRPr="00F86840">
        <w:t>group of organisations</w:t>
      </w:r>
      <w:r w:rsidR="00677B54" w:rsidRPr="00F86840">
        <w:t xml:space="preserve"> (i.e. we expect CSS and RCS to reach </w:t>
      </w:r>
      <w:r w:rsidR="00677B54" w:rsidRPr="00E078B9">
        <w:t xml:space="preserve">approximately 40,000 organisations across Queensland). </w:t>
      </w:r>
      <w:r w:rsidR="002E2B45" w:rsidRPr="00E078B9">
        <w:t>For</w:t>
      </w:r>
      <w:r w:rsidR="002E2B45">
        <w:t xml:space="preserve"> more detail</w:t>
      </w:r>
      <w:r w:rsidR="00677B54">
        <w:t>s</w:t>
      </w:r>
      <w:r w:rsidR="00EC319F">
        <w:t xml:space="preserve"> on this rationale</w:t>
      </w:r>
      <w:r w:rsidR="002E2B45">
        <w:t xml:space="preserve">, see </w:t>
      </w:r>
      <w:r w:rsidR="00677B54">
        <w:t xml:space="preserve">Part 4, </w:t>
      </w:r>
      <w:r w:rsidR="002E2B45">
        <w:t xml:space="preserve">page </w:t>
      </w:r>
      <w:r w:rsidR="00585CCF">
        <w:t>89 and pages 9</w:t>
      </w:r>
      <w:r w:rsidR="006C63B4">
        <w:t>6</w:t>
      </w:r>
      <w:r w:rsidR="00585CCF">
        <w:t>-9</w:t>
      </w:r>
      <w:r w:rsidR="006C63B4">
        <w:t>8</w:t>
      </w:r>
      <w:r w:rsidR="002E2B45">
        <w:t>.</w:t>
      </w:r>
    </w:p>
    <w:p w14:paraId="52590C9D" w14:textId="77777777" w:rsidR="002125D7" w:rsidRPr="007371DC" w:rsidRDefault="002653DB" w:rsidP="007371DC">
      <w:pPr>
        <w:pStyle w:val="FigureRef"/>
      </w:pPr>
      <w:r w:rsidRPr="007371DC">
        <w:t xml:space="preserve">Table </w:t>
      </w:r>
      <w:r w:rsidR="00457010" w:rsidRPr="007371DC">
        <w:t>2</w:t>
      </w:r>
      <w:r w:rsidR="00775B28">
        <w:tab/>
      </w:r>
      <w:r w:rsidRPr="007371DC">
        <w:t xml:space="preserve"> Annual average costs </w:t>
      </w:r>
      <w:r w:rsidR="00457010" w:rsidRPr="007371DC">
        <w:t xml:space="preserve">to </w:t>
      </w:r>
      <w:r w:rsidR="005E193C">
        <w:t>government</w:t>
      </w:r>
      <w:r w:rsidR="00457010" w:rsidRPr="007371DC">
        <w:t xml:space="preserve"> </w:t>
      </w:r>
      <w:r w:rsidRPr="007371DC">
        <w:t>to establish oversight body</w:t>
      </w:r>
    </w:p>
    <w:tbl>
      <w:tblPr>
        <w:tblStyle w:val="TableGrid"/>
        <w:tblpPr w:leftFromText="181" w:rightFromText="181" w:bottomFromText="142" w:vertAnchor="text" w:tblpY="1"/>
        <w:tblOverlap w:val="never"/>
        <w:tblW w:w="9776"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641"/>
        <w:gridCol w:w="1481"/>
        <w:gridCol w:w="1275"/>
        <w:gridCol w:w="1276"/>
        <w:gridCol w:w="1276"/>
        <w:gridCol w:w="1275"/>
        <w:gridCol w:w="1135"/>
        <w:gridCol w:w="1417"/>
      </w:tblGrid>
      <w:tr w:rsidR="00B438C6" w14:paraId="0B980E2B" w14:textId="77777777" w:rsidTr="00B356D3">
        <w:tc>
          <w:tcPr>
            <w:tcW w:w="2122" w:type="dxa"/>
            <w:gridSpan w:val="2"/>
            <w:vMerge w:val="restart"/>
            <w:shd w:val="clear" w:color="auto" w:fill="133A61"/>
          </w:tcPr>
          <w:p w14:paraId="3D45B3E3" w14:textId="77777777" w:rsidR="002125D7" w:rsidRPr="00351C1E" w:rsidRDefault="002653DB" w:rsidP="00D10C88">
            <w:pPr>
              <w:pStyle w:val="TableHeadingLeft"/>
              <w:rPr>
                <w:lang w:eastAsia="en-AU"/>
              </w:rPr>
            </w:pPr>
            <w:r w:rsidRPr="00351C1E">
              <w:rPr>
                <w:lang w:eastAsia="en-AU"/>
              </w:rPr>
              <w:t>Option</w:t>
            </w:r>
          </w:p>
        </w:tc>
        <w:tc>
          <w:tcPr>
            <w:tcW w:w="7654" w:type="dxa"/>
            <w:gridSpan w:val="6"/>
            <w:shd w:val="clear" w:color="auto" w:fill="133A61"/>
          </w:tcPr>
          <w:p w14:paraId="3612D592" w14:textId="77777777" w:rsidR="002125D7" w:rsidRPr="00351C1E" w:rsidRDefault="002653DB" w:rsidP="00D10C88">
            <w:pPr>
              <w:pStyle w:val="TableHeadingLeft"/>
              <w:rPr>
                <w:lang w:eastAsia="en-AU"/>
              </w:rPr>
            </w:pPr>
            <w:r w:rsidRPr="00351C1E">
              <w:rPr>
                <w:lang w:eastAsia="en-AU"/>
              </w:rPr>
              <w:t>Cost (M) per Year</w:t>
            </w:r>
          </w:p>
        </w:tc>
      </w:tr>
      <w:tr w:rsidR="00B438C6" w14:paraId="160ADFEE" w14:textId="77777777" w:rsidTr="00B356D3">
        <w:trPr>
          <w:trHeight w:val="283"/>
        </w:trPr>
        <w:tc>
          <w:tcPr>
            <w:tcW w:w="2122" w:type="dxa"/>
            <w:gridSpan w:val="2"/>
            <w:vMerge/>
            <w:shd w:val="clear" w:color="auto" w:fill="133A61"/>
          </w:tcPr>
          <w:p w14:paraId="63645013" w14:textId="77777777" w:rsidR="002125D7" w:rsidRPr="00351C1E" w:rsidRDefault="002125D7" w:rsidP="00775B28">
            <w:pPr>
              <w:rPr>
                <w:rFonts w:ascii="Calibri" w:eastAsia="Times New Roman" w:hAnsi="Calibri" w:cs="Calibri"/>
                <w:b/>
                <w:bCs/>
                <w:lang w:eastAsia="en-AU"/>
              </w:rPr>
            </w:pPr>
          </w:p>
        </w:tc>
        <w:tc>
          <w:tcPr>
            <w:tcW w:w="1275" w:type="dxa"/>
            <w:shd w:val="clear" w:color="auto" w:fill="133A61"/>
          </w:tcPr>
          <w:p w14:paraId="1A60DB8C" w14:textId="77777777" w:rsidR="002125D7" w:rsidRPr="00351C1E" w:rsidRDefault="002653DB" w:rsidP="00D10C88">
            <w:pPr>
              <w:pStyle w:val="TableHeadingLeft"/>
              <w:rPr>
                <w:lang w:eastAsia="en-AU"/>
              </w:rPr>
            </w:pPr>
            <w:r>
              <w:rPr>
                <w:lang w:eastAsia="en-AU"/>
              </w:rPr>
              <w:t>Year 1</w:t>
            </w:r>
          </w:p>
        </w:tc>
        <w:tc>
          <w:tcPr>
            <w:tcW w:w="1276" w:type="dxa"/>
            <w:shd w:val="clear" w:color="auto" w:fill="133A61"/>
          </w:tcPr>
          <w:p w14:paraId="10D339E4" w14:textId="77777777" w:rsidR="002125D7" w:rsidRPr="00351C1E" w:rsidRDefault="002653DB" w:rsidP="00D10C88">
            <w:pPr>
              <w:pStyle w:val="TableHeadingLeft"/>
              <w:rPr>
                <w:lang w:eastAsia="en-AU"/>
              </w:rPr>
            </w:pPr>
            <w:r>
              <w:rPr>
                <w:lang w:eastAsia="en-AU"/>
              </w:rPr>
              <w:t>Year 2</w:t>
            </w:r>
          </w:p>
        </w:tc>
        <w:tc>
          <w:tcPr>
            <w:tcW w:w="1276" w:type="dxa"/>
            <w:shd w:val="clear" w:color="auto" w:fill="133A61"/>
          </w:tcPr>
          <w:p w14:paraId="1260A3DE" w14:textId="77777777" w:rsidR="002125D7" w:rsidRPr="00351C1E" w:rsidRDefault="002653DB" w:rsidP="00D10C88">
            <w:pPr>
              <w:pStyle w:val="TableHeadingLeft"/>
              <w:rPr>
                <w:lang w:eastAsia="en-AU"/>
              </w:rPr>
            </w:pPr>
            <w:r>
              <w:rPr>
                <w:lang w:eastAsia="en-AU"/>
              </w:rPr>
              <w:t>Year 3</w:t>
            </w:r>
          </w:p>
        </w:tc>
        <w:tc>
          <w:tcPr>
            <w:tcW w:w="1275" w:type="dxa"/>
            <w:shd w:val="clear" w:color="auto" w:fill="133A61"/>
          </w:tcPr>
          <w:p w14:paraId="207B2C6E" w14:textId="77777777" w:rsidR="002125D7" w:rsidRPr="00351C1E" w:rsidRDefault="002653DB" w:rsidP="00D10C88">
            <w:pPr>
              <w:pStyle w:val="TableHeadingLeft"/>
              <w:rPr>
                <w:lang w:eastAsia="en-AU"/>
              </w:rPr>
            </w:pPr>
            <w:r>
              <w:rPr>
                <w:lang w:eastAsia="en-AU"/>
              </w:rPr>
              <w:t>Year 4</w:t>
            </w:r>
          </w:p>
        </w:tc>
        <w:tc>
          <w:tcPr>
            <w:tcW w:w="1135" w:type="dxa"/>
            <w:shd w:val="clear" w:color="auto" w:fill="133A61"/>
          </w:tcPr>
          <w:p w14:paraId="306434F4" w14:textId="77777777" w:rsidR="002125D7" w:rsidRPr="00351C1E" w:rsidRDefault="002653DB" w:rsidP="00D10C88">
            <w:pPr>
              <w:pStyle w:val="TableHeadingLeft"/>
              <w:rPr>
                <w:lang w:eastAsia="en-AU"/>
              </w:rPr>
            </w:pPr>
            <w:r>
              <w:rPr>
                <w:lang w:eastAsia="en-AU"/>
              </w:rPr>
              <w:t>Year 5</w:t>
            </w:r>
          </w:p>
        </w:tc>
        <w:tc>
          <w:tcPr>
            <w:tcW w:w="1417" w:type="dxa"/>
            <w:shd w:val="clear" w:color="auto" w:fill="133A61"/>
          </w:tcPr>
          <w:p w14:paraId="0F5048F0" w14:textId="77777777" w:rsidR="002125D7" w:rsidRPr="00351C1E" w:rsidRDefault="002653DB" w:rsidP="00D10C88">
            <w:pPr>
              <w:pStyle w:val="TableHeadingLeft"/>
              <w:rPr>
                <w:lang w:eastAsia="en-AU"/>
              </w:rPr>
            </w:pPr>
            <w:r>
              <w:rPr>
                <w:lang w:eastAsia="en-AU"/>
              </w:rPr>
              <w:t>Year 6</w:t>
            </w:r>
            <w:r w:rsidR="00E35629">
              <w:rPr>
                <w:lang w:eastAsia="en-AU"/>
              </w:rPr>
              <w:t xml:space="preserve"> +</w:t>
            </w:r>
          </w:p>
        </w:tc>
      </w:tr>
      <w:tr w:rsidR="00B438C6" w14:paraId="296199CD" w14:textId="77777777" w:rsidTr="00B356D3">
        <w:trPr>
          <w:trHeight w:val="283"/>
        </w:trPr>
        <w:tc>
          <w:tcPr>
            <w:tcW w:w="641" w:type="dxa"/>
            <w:vMerge w:val="restart"/>
            <w:shd w:val="clear" w:color="auto" w:fill="72BFB2"/>
          </w:tcPr>
          <w:p w14:paraId="3A3D5E8A" w14:textId="77777777" w:rsidR="002125D7" w:rsidRPr="00351C1E" w:rsidRDefault="002653DB" w:rsidP="00D10C88">
            <w:pPr>
              <w:pStyle w:val="TableHeadingLeft"/>
              <w:rPr>
                <w:lang w:eastAsia="en-AU"/>
              </w:rPr>
            </w:pPr>
            <w:r w:rsidRPr="00351C1E">
              <w:rPr>
                <w:lang w:eastAsia="en-AU"/>
              </w:rPr>
              <w:t>CSS</w:t>
            </w:r>
          </w:p>
        </w:tc>
        <w:tc>
          <w:tcPr>
            <w:tcW w:w="1481" w:type="dxa"/>
            <w:shd w:val="clear" w:color="auto" w:fill="72BFB2"/>
          </w:tcPr>
          <w:p w14:paraId="5F60ACFF" w14:textId="77777777" w:rsidR="002125D7" w:rsidRPr="00351C1E" w:rsidRDefault="002653DB" w:rsidP="00D10C88">
            <w:pPr>
              <w:pStyle w:val="TableHeadingLeft"/>
              <w:rPr>
                <w:lang w:eastAsia="en-AU"/>
              </w:rPr>
            </w:pPr>
            <w:r w:rsidRPr="00351C1E">
              <w:rPr>
                <w:lang w:eastAsia="en-AU"/>
              </w:rPr>
              <w:t>Option 2</w:t>
            </w:r>
          </w:p>
        </w:tc>
        <w:tc>
          <w:tcPr>
            <w:tcW w:w="7654" w:type="dxa"/>
            <w:gridSpan w:val="6"/>
            <w:vAlign w:val="center"/>
          </w:tcPr>
          <w:p w14:paraId="1AD99CD0" w14:textId="77777777" w:rsidR="002125D7" w:rsidRDefault="002653DB" w:rsidP="00775B28">
            <w:pPr>
              <w:pStyle w:val="TableTextLeft"/>
              <w:jc w:val="center"/>
              <w:rPr>
                <w:lang w:eastAsia="en-AU"/>
              </w:rPr>
            </w:pPr>
            <w:r>
              <w:rPr>
                <w:lang w:eastAsia="en-AU"/>
              </w:rPr>
              <w:t>N/A</w:t>
            </w:r>
          </w:p>
        </w:tc>
      </w:tr>
      <w:tr w:rsidR="00B438C6" w14:paraId="605F8236" w14:textId="77777777" w:rsidTr="00B356D3">
        <w:trPr>
          <w:trHeight w:val="283"/>
        </w:trPr>
        <w:tc>
          <w:tcPr>
            <w:tcW w:w="641" w:type="dxa"/>
            <w:vMerge/>
            <w:shd w:val="clear" w:color="auto" w:fill="72BFB2"/>
          </w:tcPr>
          <w:p w14:paraId="205616D4" w14:textId="77777777" w:rsidR="002125D7" w:rsidRPr="00351C1E" w:rsidRDefault="002125D7" w:rsidP="00D10C88">
            <w:pPr>
              <w:pStyle w:val="TableHeadingLeft"/>
              <w:rPr>
                <w:lang w:eastAsia="en-AU"/>
              </w:rPr>
            </w:pPr>
          </w:p>
        </w:tc>
        <w:tc>
          <w:tcPr>
            <w:tcW w:w="1481" w:type="dxa"/>
            <w:shd w:val="clear" w:color="auto" w:fill="72BFB2"/>
          </w:tcPr>
          <w:p w14:paraId="21B69630" w14:textId="77777777" w:rsidR="002125D7" w:rsidRPr="00351C1E" w:rsidRDefault="002653DB" w:rsidP="00D10C88">
            <w:pPr>
              <w:pStyle w:val="TableHeadingLeft"/>
              <w:rPr>
                <w:lang w:eastAsia="en-AU"/>
              </w:rPr>
            </w:pPr>
            <w:r w:rsidRPr="00351C1E">
              <w:rPr>
                <w:lang w:eastAsia="en-AU"/>
              </w:rPr>
              <w:t>Option 3(a)</w:t>
            </w:r>
          </w:p>
        </w:tc>
        <w:tc>
          <w:tcPr>
            <w:tcW w:w="1275" w:type="dxa"/>
            <w:vAlign w:val="bottom"/>
          </w:tcPr>
          <w:p w14:paraId="74AC7ABD" w14:textId="77777777" w:rsidR="002125D7" w:rsidRPr="00351C1E" w:rsidRDefault="002653DB" w:rsidP="00775B28">
            <w:pPr>
              <w:pStyle w:val="TableTextLeft"/>
              <w:jc w:val="right"/>
              <w:rPr>
                <w:lang w:eastAsia="en-AU"/>
              </w:rPr>
            </w:pPr>
            <w:r w:rsidRPr="00351C1E">
              <w:t>$3.96</w:t>
            </w:r>
          </w:p>
        </w:tc>
        <w:tc>
          <w:tcPr>
            <w:tcW w:w="1276" w:type="dxa"/>
            <w:vAlign w:val="bottom"/>
          </w:tcPr>
          <w:p w14:paraId="17ED938F" w14:textId="77777777" w:rsidR="002125D7" w:rsidRPr="00351C1E" w:rsidRDefault="002653DB" w:rsidP="00775B28">
            <w:pPr>
              <w:pStyle w:val="TableTextLeft"/>
              <w:jc w:val="right"/>
              <w:rPr>
                <w:lang w:eastAsia="en-AU"/>
              </w:rPr>
            </w:pPr>
            <w:r w:rsidRPr="00351C1E">
              <w:t>$4.40</w:t>
            </w:r>
          </w:p>
        </w:tc>
        <w:tc>
          <w:tcPr>
            <w:tcW w:w="1276" w:type="dxa"/>
            <w:vAlign w:val="bottom"/>
          </w:tcPr>
          <w:p w14:paraId="104281D6" w14:textId="77777777" w:rsidR="002125D7" w:rsidRPr="00351C1E" w:rsidRDefault="002653DB" w:rsidP="00775B28">
            <w:pPr>
              <w:pStyle w:val="TableTextLeft"/>
              <w:jc w:val="right"/>
              <w:rPr>
                <w:lang w:eastAsia="en-AU"/>
              </w:rPr>
            </w:pPr>
            <w:r w:rsidRPr="00351C1E">
              <w:t>$3.79</w:t>
            </w:r>
          </w:p>
        </w:tc>
        <w:tc>
          <w:tcPr>
            <w:tcW w:w="1275" w:type="dxa"/>
            <w:vAlign w:val="bottom"/>
          </w:tcPr>
          <w:p w14:paraId="627B9AA6" w14:textId="77777777" w:rsidR="002125D7" w:rsidRPr="00351C1E" w:rsidRDefault="002653DB" w:rsidP="00775B28">
            <w:pPr>
              <w:pStyle w:val="TableTextLeft"/>
              <w:jc w:val="right"/>
              <w:rPr>
                <w:lang w:eastAsia="en-AU"/>
              </w:rPr>
            </w:pPr>
            <w:r w:rsidRPr="00351C1E">
              <w:t>$3.46</w:t>
            </w:r>
          </w:p>
        </w:tc>
        <w:tc>
          <w:tcPr>
            <w:tcW w:w="1135" w:type="dxa"/>
            <w:vAlign w:val="bottom"/>
          </w:tcPr>
          <w:p w14:paraId="3AE8BD14" w14:textId="77777777" w:rsidR="002125D7" w:rsidRPr="00351C1E" w:rsidRDefault="002653DB" w:rsidP="00775B28">
            <w:pPr>
              <w:pStyle w:val="TableTextLeft"/>
              <w:jc w:val="right"/>
              <w:rPr>
                <w:lang w:eastAsia="en-AU"/>
              </w:rPr>
            </w:pPr>
            <w:r w:rsidRPr="00351C1E">
              <w:t>$3.56</w:t>
            </w:r>
          </w:p>
        </w:tc>
        <w:tc>
          <w:tcPr>
            <w:tcW w:w="1417" w:type="dxa"/>
            <w:vAlign w:val="bottom"/>
          </w:tcPr>
          <w:p w14:paraId="0DAA7BE4" w14:textId="77777777" w:rsidR="002125D7" w:rsidRPr="00351C1E" w:rsidRDefault="002653DB" w:rsidP="00775B28">
            <w:pPr>
              <w:pStyle w:val="TableTextLeft"/>
              <w:jc w:val="right"/>
              <w:rPr>
                <w:lang w:eastAsia="en-AU"/>
              </w:rPr>
            </w:pPr>
            <w:r w:rsidRPr="00351C1E">
              <w:t>$3.50</w:t>
            </w:r>
          </w:p>
        </w:tc>
      </w:tr>
      <w:tr w:rsidR="00B438C6" w14:paraId="28746D7A" w14:textId="77777777" w:rsidTr="00B356D3">
        <w:trPr>
          <w:trHeight w:val="283"/>
        </w:trPr>
        <w:tc>
          <w:tcPr>
            <w:tcW w:w="641" w:type="dxa"/>
            <w:vMerge/>
            <w:shd w:val="clear" w:color="auto" w:fill="72BFB2"/>
          </w:tcPr>
          <w:p w14:paraId="4B134E26" w14:textId="77777777" w:rsidR="002125D7" w:rsidRPr="00351C1E" w:rsidRDefault="002125D7" w:rsidP="00D10C88">
            <w:pPr>
              <w:pStyle w:val="TableHeadingLeft"/>
              <w:rPr>
                <w:lang w:eastAsia="en-AU"/>
              </w:rPr>
            </w:pPr>
          </w:p>
        </w:tc>
        <w:tc>
          <w:tcPr>
            <w:tcW w:w="1481" w:type="dxa"/>
            <w:shd w:val="clear" w:color="auto" w:fill="72BFB2"/>
          </w:tcPr>
          <w:p w14:paraId="3EA9DD4C" w14:textId="77777777" w:rsidR="002125D7" w:rsidRPr="00351C1E" w:rsidRDefault="002653DB" w:rsidP="00D10C88">
            <w:pPr>
              <w:pStyle w:val="TableHeadingLeft"/>
              <w:rPr>
                <w:lang w:eastAsia="en-AU"/>
              </w:rPr>
            </w:pPr>
            <w:r w:rsidRPr="00351C1E">
              <w:rPr>
                <w:lang w:eastAsia="en-AU"/>
              </w:rPr>
              <w:t>Option 3(b)</w:t>
            </w:r>
          </w:p>
        </w:tc>
        <w:tc>
          <w:tcPr>
            <w:tcW w:w="1275" w:type="dxa"/>
            <w:vAlign w:val="bottom"/>
          </w:tcPr>
          <w:p w14:paraId="159B901E" w14:textId="77777777" w:rsidR="002125D7" w:rsidRPr="00351C1E" w:rsidRDefault="002653DB" w:rsidP="00775B28">
            <w:pPr>
              <w:pStyle w:val="TableTextLeft"/>
              <w:jc w:val="right"/>
              <w:rPr>
                <w:lang w:eastAsia="en-AU"/>
              </w:rPr>
            </w:pPr>
            <w:r w:rsidRPr="00351C1E">
              <w:t>$3.96</w:t>
            </w:r>
          </w:p>
        </w:tc>
        <w:tc>
          <w:tcPr>
            <w:tcW w:w="1276" w:type="dxa"/>
            <w:vAlign w:val="bottom"/>
          </w:tcPr>
          <w:p w14:paraId="0BF48AC5" w14:textId="77777777" w:rsidR="002125D7" w:rsidRPr="00351C1E" w:rsidRDefault="002653DB" w:rsidP="00775B28">
            <w:pPr>
              <w:pStyle w:val="TableTextLeft"/>
              <w:jc w:val="right"/>
              <w:rPr>
                <w:lang w:eastAsia="en-AU"/>
              </w:rPr>
            </w:pPr>
            <w:r w:rsidRPr="00351C1E">
              <w:t>$4.04</w:t>
            </w:r>
          </w:p>
        </w:tc>
        <w:tc>
          <w:tcPr>
            <w:tcW w:w="1276" w:type="dxa"/>
            <w:vAlign w:val="bottom"/>
          </w:tcPr>
          <w:p w14:paraId="3F7C6010" w14:textId="77777777" w:rsidR="002125D7" w:rsidRPr="00351C1E" w:rsidRDefault="002653DB" w:rsidP="00775B28">
            <w:pPr>
              <w:pStyle w:val="TableTextLeft"/>
              <w:jc w:val="right"/>
              <w:rPr>
                <w:lang w:eastAsia="en-AU"/>
              </w:rPr>
            </w:pPr>
            <w:r w:rsidRPr="00351C1E">
              <w:t>$3.48</w:t>
            </w:r>
          </w:p>
        </w:tc>
        <w:tc>
          <w:tcPr>
            <w:tcW w:w="1275" w:type="dxa"/>
            <w:vAlign w:val="bottom"/>
          </w:tcPr>
          <w:p w14:paraId="217E1E01" w14:textId="77777777" w:rsidR="002125D7" w:rsidRPr="00351C1E" w:rsidRDefault="002653DB" w:rsidP="00775B28">
            <w:pPr>
              <w:pStyle w:val="TableTextLeft"/>
              <w:jc w:val="right"/>
              <w:rPr>
                <w:lang w:eastAsia="en-AU"/>
              </w:rPr>
            </w:pPr>
            <w:r w:rsidRPr="00351C1E">
              <w:t>$3.19</w:t>
            </w:r>
          </w:p>
        </w:tc>
        <w:tc>
          <w:tcPr>
            <w:tcW w:w="1135" w:type="dxa"/>
            <w:vAlign w:val="bottom"/>
          </w:tcPr>
          <w:p w14:paraId="7E51DE2E" w14:textId="77777777" w:rsidR="002125D7" w:rsidRPr="00351C1E" w:rsidRDefault="002653DB" w:rsidP="00775B28">
            <w:pPr>
              <w:pStyle w:val="TableTextLeft"/>
              <w:jc w:val="right"/>
              <w:rPr>
                <w:lang w:eastAsia="en-AU"/>
              </w:rPr>
            </w:pPr>
            <w:r w:rsidRPr="00351C1E">
              <w:t>$3.41</w:t>
            </w:r>
          </w:p>
        </w:tc>
        <w:tc>
          <w:tcPr>
            <w:tcW w:w="1417" w:type="dxa"/>
            <w:vAlign w:val="bottom"/>
          </w:tcPr>
          <w:p w14:paraId="25C59867" w14:textId="77777777" w:rsidR="002125D7" w:rsidRPr="00351C1E" w:rsidRDefault="002653DB" w:rsidP="00775B28">
            <w:pPr>
              <w:pStyle w:val="TableTextLeft"/>
              <w:jc w:val="right"/>
              <w:rPr>
                <w:lang w:eastAsia="en-AU"/>
              </w:rPr>
            </w:pPr>
            <w:r w:rsidRPr="00351C1E">
              <w:t>$3.40</w:t>
            </w:r>
          </w:p>
        </w:tc>
      </w:tr>
      <w:tr w:rsidR="00B438C6" w14:paraId="526BC465" w14:textId="77777777" w:rsidTr="00B356D3">
        <w:trPr>
          <w:trHeight w:val="283"/>
        </w:trPr>
        <w:tc>
          <w:tcPr>
            <w:tcW w:w="641" w:type="dxa"/>
            <w:shd w:val="clear" w:color="auto" w:fill="F69694"/>
          </w:tcPr>
          <w:p w14:paraId="1598B4CB" w14:textId="77777777" w:rsidR="002125D7" w:rsidRPr="00351C1E" w:rsidRDefault="002653DB" w:rsidP="00D10C88">
            <w:pPr>
              <w:pStyle w:val="TableHeadingLeft"/>
              <w:rPr>
                <w:lang w:eastAsia="en-AU"/>
              </w:rPr>
            </w:pPr>
            <w:r w:rsidRPr="00351C1E">
              <w:rPr>
                <w:lang w:eastAsia="en-AU"/>
              </w:rPr>
              <w:t>RCS</w:t>
            </w:r>
          </w:p>
        </w:tc>
        <w:tc>
          <w:tcPr>
            <w:tcW w:w="1481" w:type="dxa"/>
            <w:shd w:val="clear" w:color="auto" w:fill="F69694"/>
          </w:tcPr>
          <w:p w14:paraId="1E5C9090" w14:textId="77777777" w:rsidR="002125D7" w:rsidRPr="00351C1E" w:rsidRDefault="002653DB" w:rsidP="00D10C88">
            <w:pPr>
              <w:pStyle w:val="TableHeadingLeft"/>
              <w:rPr>
                <w:lang w:eastAsia="en-AU"/>
              </w:rPr>
            </w:pPr>
            <w:r w:rsidRPr="00351C1E">
              <w:rPr>
                <w:lang w:eastAsia="en-AU"/>
              </w:rPr>
              <w:t>Option 2</w:t>
            </w:r>
          </w:p>
        </w:tc>
        <w:tc>
          <w:tcPr>
            <w:tcW w:w="1275" w:type="dxa"/>
            <w:vAlign w:val="bottom"/>
          </w:tcPr>
          <w:p w14:paraId="60229C5B" w14:textId="77777777" w:rsidR="002125D7" w:rsidRPr="00351C1E" w:rsidRDefault="002653DB" w:rsidP="00775B28">
            <w:pPr>
              <w:pStyle w:val="TableTextLeft"/>
              <w:jc w:val="right"/>
              <w:rPr>
                <w:lang w:eastAsia="en-AU"/>
              </w:rPr>
            </w:pPr>
            <w:r w:rsidRPr="00351C1E">
              <w:t>$3.47</w:t>
            </w:r>
          </w:p>
        </w:tc>
        <w:tc>
          <w:tcPr>
            <w:tcW w:w="1276" w:type="dxa"/>
            <w:vAlign w:val="bottom"/>
          </w:tcPr>
          <w:p w14:paraId="2AD54A2B" w14:textId="77777777" w:rsidR="002125D7" w:rsidRPr="00351C1E" w:rsidRDefault="002653DB" w:rsidP="00775B28">
            <w:pPr>
              <w:pStyle w:val="TableTextLeft"/>
              <w:jc w:val="right"/>
              <w:rPr>
                <w:lang w:eastAsia="en-AU"/>
              </w:rPr>
            </w:pPr>
            <w:r w:rsidRPr="00351C1E">
              <w:t>$5.68</w:t>
            </w:r>
          </w:p>
        </w:tc>
        <w:tc>
          <w:tcPr>
            <w:tcW w:w="1276" w:type="dxa"/>
            <w:vAlign w:val="bottom"/>
          </w:tcPr>
          <w:p w14:paraId="538B17CE" w14:textId="77777777" w:rsidR="002125D7" w:rsidRPr="00351C1E" w:rsidRDefault="002653DB" w:rsidP="00775B28">
            <w:pPr>
              <w:pStyle w:val="TableTextLeft"/>
              <w:jc w:val="right"/>
              <w:rPr>
                <w:lang w:eastAsia="en-AU"/>
              </w:rPr>
            </w:pPr>
            <w:r w:rsidRPr="00351C1E">
              <w:t>$5.10</w:t>
            </w:r>
          </w:p>
        </w:tc>
        <w:tc>
          <w:tcPr>
            <w:tcW w:w="1275" w:type="dxa"/>
            <w:vAlign w:val="bottom"/>
          </w:tcPr>
          <w:p w14:paraId="1A1D1EEB" w14:textId="77777777" w:rsidR="002125D7" w:rsidRPr="00351C1E" w:rsidRDefault="002653DB" w:rsidP="00775B28">
            <w:pPr>
              <w:pStyle w:val="TableTextLeft"/>
              <w:jc w:val="right"/>
              <w:rPr>
                <w:lang w:eastAsia="en-AU"/>
              </w:rPr>
            </w:pPr>
            <w:r w:rsidRPr="00351C1E">
              <w:t>$5.27</w:t>
            </w:r>
          </w:p>
        </w:tc>
        <w:tc>
          <w:tcPr>
            <w:tcW w:w="1135" w:type="dxa"/>
            <w:vAlign w:val="bottom"/>
          </w:tcPr>
          <w:p w14:paraId="6A37D21E" w14:textId="77777777" w:rsidR="002125D7" w:rsidRPr="00351C1E" w:rsidRDefault="002653DB" w:rsidP="00775B28">
            <w:pPr>
              <w:pStyle w:val="TableTextLeft"/>
              <w:jc w:val="right"/>
              <w:rPr>
                <w:lang w:eastAsia="en-AU"/>
              </w:rPr>
            </w:pPr>
            <w:r w:rsidRPr="00351C1E">
              <w:t>$5.42</w:t>
            </w:r>
          </w:p>
        </w:tc>
        <w:tc>
          <w:tcPr>
            <w:tcW w:w="1417" w:type="dxa"/>
            <w:vAlign w:val="bottom"/>
          </w:tcPr>
          <w:p w14:paraId="7A84C44D" w14:textId="77777777" w:rsidR="002125D7" w:rsidRPr="00351C1E" w:rsidRDefault="002653DB" w:rsidP="00775B28">
            <w:pPr>
              <w:pStyle w:val="TableTextLeft"/>
              <w:jc w:val="right"/>
              <w:rPr>
                <w:lang w:eastAsia="en-AU"/>
              </w:rPr>
            </w:pPr>
            <w:r w:rsidRPr="00351C1E">
              <w:t>$5.40</w:t>
            </w:r>
          </w:p>
        </w:tc>
      </w:tr>
      <w:tr w:rsidR="00B438C6" w14:paraId="39263D41" w14:textId="77777777" w:rsidTr="00B356D3">
        <w:trPr>
          <w:trHeight w:val="283"/>
        </w:trPr>
        <w:tc>
          <w:tcPr>
            <w:tcW w:w="2122" w:type="dxa"/>
            <w:gridSpan w:val="2"/>
            <w:shd w:val="clear" w:color="auto" w:fill="DCBAD9"/>
          </w:tcPr>
          <w:p w14:paraId="0B5A2B70" w14:textId="77777777" w:rsidR="002125D7" w:rsidRPr="00351C1E" w:rsidRDefault="002653DB" w:rsidP="00D10C88">
            <w:pPr>
              <w:pStyle w:val="TableHeadingLeft"/>
              <w:rPr>
                <w:lang w:eastAsia="en-AU"/>
              </w:rPr>
            </w:pPr>
            <w:r w:rsidRPr="00351C1E">
              <w:rPr>
                <w:lang w:eastAsia="en-AU"/>
              </w:rPr>
              <w:t>Integrated Model</w:t>
            </w:r>
            <w:r>
              <w:rPr>
                <w:rStyle w:val="FootnoteReference"/>
                <w:rFonts w:ascii="Calibri" w:eastAsia="Times New Roman" w:hAnsi="Calibri" w:cs="Calibri"/>
                <w:lang w:eastAsia="en-AU"/>
              </w:rPr>
              <w:footnoteReference w:id="7"/>
            </w:r>
          </w:p>
        </w:tc>
        <w:tc>
          <w:tcPr>
            <w:tcW w:w="1275" w:type="dxa"/>
            <w:vAlign w:val="bottom"/>
          </w:tcPr>
          <w:p w14:paraId="1D412BE0" w14:textId="77777777" w:rsidR="002125D7" w:rsidRPr="00351C1E" w:rsidRDefault="002653DB" w:rsidP="00775B28">
            <w:pPr>
              <w:pStyle w:val="TableTextLeft"/>
              <w:jc w:val="right"/>
              <w:rPr>
                <w:lang w:eastAsia="en-AU"/>
              </w:rPr>
            </w:pPr>
            <w:r w:rsidRPr="00351C1E">
              <w:t>$7.43</w:t>
            </w:r>
          </w:p>
        </w:tc>
        <w:tc>
          <w:tcPr>
            <w:tcW w:w="1276" w:type="dxa"/>
            <w:vAlign w:val="bottom"/>
          </w:tcPr>
          <w:p w14:paraId="683CEF16" w14:textId="77777777" w:rsidR="002125D7" w:rsidRPr="00351C1E" w:rsidRDefault="002653DB" w:rsidP="00775B28">
            <w:pPr>
              <w:pStyle w:val="TableTextLeft"/>
              <w:jc w:val="right"/>
              <w:rPr>
                <w:lang w:eastAsia="en-AU"/>
              </w:rPr>
            </w:pPr>
            <w:r w:rsidRPr="00351C1E">
              <w:t>$6.61</w:t>
            </w:r>
          </w:p>
        </w:tc>
        <w:tc>
          <w:tcPr>
            <w:tcW w:w="1276" w:type="dxa"/>
            <w:vAlign w:val="bottom"/>
          </w:tcPr>
          <w:p w14:paraId="04AD2079" w14:textId="77777777" w:rsidR="002125D7" w:rsidRPr="00351C1E" w:rsidRDefault="002653DB" w:rsidP="00775B28">
            <w:pPr>
              <w:pStyle w:val="TableTextLeft"/>
              <w:jc w:val="right"/>
              <w:rPr>
                <w:lang w:eastAsia="en-AU"/>
              </w:rPr>
            </w:pPr>
            <w:r w:rsidRPr="00351C1E">
              <w:t>$7.02</w:t>
            </w:r>
          </w:p>
        </w:tc>
        <w:tc>
          <w:tcPr>
            <w:tcW w:w="1275" w:type="dxa"/>
            <w:vAlign w:val="bottom"/>
          </w:tcPr>
          <w:p w14:paraId="00C370A4" w14:textId="77777777" w:rsidR="002125D7" w:rsidRPr="00351C1E" w:rsidRDefault="002653DB" w:rsidP="00775B28">
            <w:pPr>
              <w:pStyle w:val="TableTextLeft"/>
              <w:jc w:val="right"/>
              <w:rPr>
                <w:lang w:eastAsia="en-AU"/>
              </w:rPr>
            </w:pPr>
            <w:r w:rsidRPr="00351C1E">
              <w:t>$8.12</w:t>
            </w:r>
          </w:p>
        </w:tc>
        <w:tc>
          <w:tcPr>
            <w:tcW w:w="1135" w:type="dxa"/>
            <w:vAlign w:val="bottom"/>
          </w:tcPr>
          <w:p w14:paraId="64C4FD45" w14:textId="77777777" w:rsidR="002125D7" w:rsidRPr="00351C1E" w:rsidRDefault="002653DB" w:rsidP="00775B28">
            <w:pPr>
              <w:pStyle w:val="TableTextLeft"/>
              <w:jc w:val="right"/>
              <w:rPr>
                <w:lang w:eastAsia="en-AU"/>
              </w:rPr>
            </w:pPr>
            <w:r w:rsidRPr="00351C1E">
              <w:t>$8.83</w:t>
            </w:r>
          </w:p>
        </w:tc>
        <w:tc>
          <w:tcPr>
            <w:tcW w:w="1417" w:type="dxa"/>
            <w:vAlign w:val="bottom"/>
          </w:tcPr>
          <w:p w14:paraId="74353B06" w14:textId="77777777" w:rsidR="002125D7" w:rsidRPr="00351C1E" w:rsidRDefault="002653DB" w:rsidP="00775B28">
            <w:pPr>
              <w:pStyle w:val="TableTextLeft"/>
              <w:jc w:val="right"/>
              <w:rPr>
                <w:lang w:eastAsia="en-AU"/>
              </w:rPr>
            </w:pPr>
            <w:r w:rsidRPr="00351C1E">
              <w:t>$8.83</w:t>
            </w:r>
          </w:p>
        </w:tc>
      </w:tr>
    </w:tbl>
    <w:p w14:paraId="0B08CBFF" w14:textId="096BA97A" w:rsidR="002125D7" w:rsidRPr="0040381D" w:rsidRDefault="002653DB" w:rsidP="00775B28">
      <w:pPr>
        <w:pStyle w:val="FigureRef"/>
        <w:spacing w:before="120"/>
      </w:pPr>
      <w:r w:rsidRPr="0040381D">
        <w:t xml:space="preserve">Table </w:t>
      </w:r>
      <w:r w:rsidR="00457010" w:rsidRPr="0040381D">
        <w:t>3</w:t>
      </w:r>
      <w:r w:rsidR="00775B28">
        <w:tab/>
      </w:r>
      <w:r w:rsidRPr="0040381D">
        <w:t xml:space="preserve">Estimated </w:t>
      </w:r>
      <w:r w:rsidR="00E35629" w:rsidRPr="0040381D">
        <w:t>a</w:t>
      </w:r>
      <w:r w:rsidRPr="0040381D">
        <w:t xml:space="preserve">nnual average costs for organisations in scope to comply with CSS </w:t>
      </w:r>
      <w:r w:rsidR="00497D67">
        <w:t>and</w:t>
      </w:r>
      <w:r w:rsidRPr="0040381D">
        <w:t xml:space="preserve"> RCS</w:t>
      </w:r>
    </w:p>
    <w:tbl>
      <w:tblPr>
        <w:tblStyle w:val="TableGrid"/>
        <w:tblpPr w:leftFromText="181" w:rightFromText="181" w:bottomFromText="198" w:vertAnchor="text" w:tblpY="1"/>
        <w:tblOverlap w:val="never"/>
        <w:tblW w:w="9918"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184"/>
        <w:gridCol w:w="1115"/>
        <w:gridCol w:w="1105"/>
        <w:gridCol w:w="1114"/>
        <w:gridCol w:w="1216"/>
        <w:gridCol w:w="1113"/>
        <w:gridCol w:w="1105"/>
        <w:gridCol w:w="993"/>
        <w:gridCol w:w="973"/>
      </w:tblGrid>
      <w:tr w:rsidR="00B438C6" w14:paraId="6F37DD2A" w14:textId="77777777" w:rsidTr="00B356D3">
        <w:tc>
          <w:tcPr>
            <w:tcW w:w="1171" w:type="dxa"/>
            <w:vMerge w:val="restart"/>
            <w:shd w:val="clear" w:color="auto" w:fill="133A61"/>
          </w:tcPr>
          <w:p w14:paraId="6B869FE5" w14:textId="77777777" w:rsidR="002125D7" w:rsidRPr="007D7819" w:rsidRDefault="002125D7" w:rsidP="00D10C88">
            <w:pPr>
              <w:pStyle w:val="TableHeadingLeft"/>
              <w:rPr>
                <w:lang w:eastAsia="en-AU"/>
              </w:rPr>
            </w:pPr>
          </w:p>
        </w:tc>
        <w:tc>
          <w:tcPr>
            <w:tcW w:w="8747" w:type="dxa"/>
            <w:gridSpan w:val="8"/>
            <w:shd w:val="clear" w:color="auto" w:fill="133A61"/>
            <w:vAlign w:val="center"/>
          </w:tcPr>
          <w:p w14:paraId="26B0FF1E" w14:textId="77777777" w:rsidR="002125D7" w:rsidRPr="007D7819" w:rsidRDefault="002653DB" w:rsidP="00D10C88">
            <w:pPr>
              <w:pStyle w:val="TableHeadingLeft"/>
              <w:rPr>
                <w:lang w:eastAsia="en-AU"/>
              </w:rPr>
            </w:pPr>
            <w:r w:rsidRPr="007D7819">
              <w:rPr>
                <w:lang w:eastAsia="en-AU"/>
              </w:rPr>
              <w:t xml:space="preserve">Annual </w:t>
            </w:r>
            <w:r w:rsidR="00E0292E">
              <w:rPr>
                <w:lang w:eastAsia="en-AU"/>
              </w:rPr>
              <w:t>c</w:t>
            </w:r>
            <w:r w:rsidRPr="007D7819">
              <w:rPr>
                <w:lang w:eastAsia="en-AU"/>
              </w:rPr>
              <w:t xml:space="preserve">osts to </w:t>
            </w:r>
            <w:r w:rsidR="00E0292E">
              <w:rPr>
                <w:lang w:eastAsia="en-AU"/>
              </w:rPr>
              <w:t>o</w:t>
            </w:r>
            <w:r w:rsidRPr="007D7819">
              <w:rPr>
                <w:lang w:eastAsia="en-AU"/>
              </w:rPr>
              <w:t>rganisations</w:t>
            </w:r>
          </w:p>
        </w:tc>
      </w:tr>
      <w:tr w:rsidR="00B438C6" w14:paraId="4E349D6C" w14:textId="77777777" w:rsidTr="00B356D3">
        <w:trPr>
          <w:trHeight w:val="525"/>
        </w:trPr>
        <w:tc>
          <w:tcPr>
            <w:tcW w:w="1171" w:type="dxa"/>
            <w:vMerge/>
            <w:shd w:val="clear" w:color="auto" w:fill="133A61"/>
          </w:tcPr>
          <w:p w14:paraId="4D2C8819" w14:textId="77777777" w:rsidR="002125D7" w:rsidRPr="007D7819" w:rsidRDefault="002125D7" w:rsidP="00D10C88">
            <w:pPr>
              <w:pStyle w:val="TableHeadingLeft"/>
              <w:rPr>
                <w:lang w:eastAsia="en-AU"/>
              </w:rPr>
            </w:pPr>
          </w:p>
        </w:tc>
        <w:tc>
          <w:tcPr>
            <w:tcW w:w="2224" w:type="dxa"/>
            <w:gridSpan w:val="2"/>
            <w:shd w:val="clear" w:color="auto" w:fill="133A61"/>
          </w:tcPr>
          <w:p w14:paraId="406DFA07" w14:textId="77777777" w:rsidR="002125D7" w:rsidRPr="007D7819" w:rsidRDefault="002653DB" w:rsidP="00D10C88">
            <w:pPr>
              <w:pStyle w:val="TableHeadingLeft"/>
              <w:rPr>
                <w:lang w:eastAsia="en-AU"/>
              </w:rPr>
            </w:pPr>
            <w:r w:rsidRPr="007D7819">
              <w:rPr>
                <w:lang w:eastAsia="en-AU"/>
              </w:rPr>
              <w:t>Large School</w:t>
            </w:r>
          </w:p>
        </w:tc>
        <w:tc>
          <w:tcPr>
            <w:tcW w:w="2336" w:type="dxa"/>
            <w:gridSpan w:val="2"/>
            <w:shd w:val="clear" w:color="auto" w:fill="133A61"/>
          </w:tcPr>
          <w:p w14:paraId="561DBB4E" w14:textId="77777777" w:rsidR="002125D7" w:rsidRPr="007D7819" w:rsidRDefault="002653DB" w:rsidP="00D10C88">
            <w:pPr>
              <w:pStyle w:val="TableHeadingLeft"/>
              <w:rPr>
                <w:lang w:eastAsia="en-AU"/>
              </w:rPr>
            </w:pPr>
            <w:r w:rsidRPr="007D7819">
              <w:rPr>
                <w:lang w:eastAsia="en-AU"/>
              </w:rPr>
              <w:t>Religious Organisation</w:t>
            </w:r>
          </w:p>
        </w:tc>
        <w:tc>
          <w:tcPr>
            <w:tcW w:w="2223" w:type="dxa"/>
            <w:gridSpan w:val="2"/>
            <w:shd w:val="clear" w:color="auto" w:fill="133A61"/>
          </w:tcPr>
          <w:p w14:paraId="4DA7743B" w14:textId="77777777" w:rsidR="002125D7" w:rsidRPr="007D7819" w:rsidRDefault="002653DB" w:rsidP="00D10C88">
            <w:pPr>
              <w:pStyle w:val="TableHeadingLeft"/>
              <w:rPr>
                <w:lang w:eastAsia="en-AU"/>
              </w:rPr>
            </w:pPr>
            <w:r w:rsidRPr="007D7819">
              <w:rPr>
                <w:lang w:eastAsia="en-AU"/>
              </w:rPr>
              <w:t>Foster Care Provider</w:t>
            </w:r>
          </w:p>
        </w:tc>
        <w:tc>
          <w:tcPr>
            <w:tcW w:w="1964" w:type="dxa"/>
            <w:gridSpan w:val="2"/>
            <w:shd w:val="clear" w:color="auto" w:fill="133A61"/>
          </w:tcPr>
          <w:p w14:paraId="2C22CD8E" w14:textId="77777777" w:rsidR="002125D7" w:rsidRPr="007D7819" w:rsidRDefault="002653DB" w:rsidP="00D10C88">
            <w:pPr>
              <w:pStyle w:val="TableHeadingLeft"/>
              <w:rPr>
                <w:lang w:eastAsia="en-AU"/>
              </w:rPr>
            </w:pPr>
            <w:r w:rsidRPr="007D7819">
              <w:rPr>
                <w:lang w:eastAsia="en-AU"/>
              </w:rPr>
              <w:t>Small Organisation</w:t>
            </w:r>
          </w:p>
        </w:tc>
      </w:tr>
      <w:tr w:rsidR="00B438C6" w14:paraId="1A8A00CB" w14:textId="77777777" w:rsidTr="00B356D3">
        <w:trPr>
          <w:trHeight w:val="340"/>
        </w:trPr>
        <w:tc>
          <w:tcPr>
            <w:tcW w:w="1171" w:type="dxa"/>
            <w:vMerge/>
            <w:shd w:val="clear" w:color="auto" w:fill="9CC2E5" w:themeFill="accent5" w:themeFillTint="99"/>
          </w:tcPr>
          <w:p w14:paraId="53881418" w14:textId="77777777" w:rsidR="002125D7" w:rsidRDefault="002125D7" w:rsidP="00775B28">
            <w:pPr>
              <w:rPr>
                <w:rFonts w:ascii="Calibri" w:eastAsia="Times New Roman" w:hAnsi="Calibri" w:cs="Calibri"/>
                <w:lang w:eastAsia="en-AU"/>
              </w:rPr>
            </w:pPr>
          </w:p>
        </w:tc>
        <w:tc>
          <w:tcPr>
            <w:tcW w:w="1117" w:type="dxa"/>
            <w:shd w:val="clear" w:color="auto" w:fill="E7E6E6" w:themeFill="background2"/>
          </w:tcPr>
          <w:p w14:paraId="2677D116" w14:textId="77777777" w:rsidR="002125D7" w:rsidRDefault="002653DB" w:rsidP="00775B28">
            <w:pPr>
              <w:pStyle w:val="TableTextLeft"/>
              <w:rPr>
                <w:lang w:eastAsia="en-AU"/>
              </w:rPr>
            </w:pPr>
            <w:r>
              <w:rPr>
                <w:lang w:eastAsia="en-AU"/>
              </w:rPr>
              <w:t>Set-up</w:t>
            </w:r>
          </w:p>
        </w:tc>
        <w:tc>
          <w:tcPr>
            <w:tcW w:w="1107" w:type="dxa"/>
            <w:shd w:val="clear" w:color="auto" w:fill="auto"/>
          </w:tcPr>
          <w:p w14:paraId="5D9CEFD7" w14:textId="77777777" w:rsidR="002125D7" w:rsidRDefault="002653DB" w:rsidP="00775B28">
            <w:pPr>
              <w:pStyle w:val="TableTextLeft"/>
              <w:rPr>
                <w:lang w:eastAsia="en-AU"/>
              </w:rPr>
            </w:pPr>
            <w:r>
              <w:rPr>
                <w:lang w:eastAsia="en-AU"/>
              </w:rPr>
              <w:t>Ongoing</w:t>
            </w:r>
          </w:p>
        </w:tc>
        <w:tc>
          <w:tcPr>
            <w:tcW w:w="1117" w:type="dxa"/>
            <w:shd w:val="clear" w:color="auto" w:fill="E7E6E6" w:themeFill="background2"/>
          </w:tcPr>
          <w:p w14:paraId="68A9E372" w14:textId="77777777" w:rsidR="002125D7" w:rsidRDefault="002653DB" w:rsidP="00775B28">
            <w:pPr>
              <w:pStyle w:val="TableTextLeft"/>
              <w:rPr>
                <w:lang w:eastAsia="en-AU"/>
              </w:rPr>
            </w:pPr>
            <w:r>
              <w:rPr>
                <w:lang w:eastAsia="en-AU"/>
              </w:rPr>
              <w:t>Set-up</w:t>
            </w:r>
          </w:p>
        </w:tc>
        <w:tc>
          <w:tcPr>
            <w:tcW w:w="1219" w:type="dxa"/>
            <w:shd w:val="clear" w:color="auto" w:fill="auto"/>
          </w:tcPr>
          <w:p w14:paraId="58876C2C" w14:textId="77777777" w:rsidR="002125D7" w:rsidRDefault="002653DB" w:rsidP="00775B28">
            <w:pPr>
              <w:pStyle w:val="TableTextLeft"/>
              <w:rPr>
                <w:lang w:eastAsia="en-AU"/>
              </w:rPr>
            </w:pPr>
            <w:r>
              <w:rPr>
                <w:lang w:eastAsia="en-AU"/>
              </w:rPr>
              <w:t>Ongoing</w:t>
            </w:r>
          </w:p>
        </w:tc>
        <w:tc>
          <w:tcPr>
            <w:tcW w:w="1116" w:type="dxa"/>
            <w:shd w:val="clear" w:color="auto" w:fill="E7E6E6" w:themeFill="background2"/>
          </w:tcPr>
          <w:p w14:paraId="5E4DB311" w14:textId="77777777" w:rsidR="002125D7" w:rsidRDefault="002653DB" w:rsidP="00775B28">
            <w:pPr>
              <w:pStyle w:val="TableTextLeft"/>
              <w:rPr>
                <w:lang w:eastAsia="en-AU"/>
              </w:rPr>
            </w:pPr>
            <w:r>
              <w:rPr>
                <w:lang w:eastAsia="en-AU"/>
              </w:rPr>
              <w:t>Set-up</w:t>
            </w:r>
          </w:p>
        </w:tc>
        <w:tc>
          <w:tcPr>
            <w:tcW w:w="1107" w:type="dxa"/>
            <w:shd w:val="clear" w:color="auto" w:fill="auto"/>
          </w:tcPr>
          <w:p w14:paraId="65DB8045" w14:textId="77777777" w:rsidR="002125D7" w:rsidRDefault="002653DB" w:rsidP="00775B28">
            <w:pPr>
              <w:pStyle w:val="TableTextLeft"/>
              <w:rPr>
                <w:lang w:eastAsia="en-AU"/>
              </w:rPr>
            </w:pPr>
            <w:r>
              <w:rPr>
                <w:lang w:eastAsia="en-AU"/>
              </w:rPr>
              <w:t>Ongoing</w:t>
            </w:r>
          </w:p>
        </w:tc>
        <w:tc>
          <w:tcPr>
            <w:tcW w:w="996" w:type="dxa"/>
            <w:shd w:val="clear" w:color="auto" w:fill="E7E6E6" w:themeFill="background2"/>
          </w:tcPr>
          <w:p w14:paraId="30D4C2E4" w14:textId="77777777" w:rsidR="002125D7" w:rsidRDefault="002653DB" w:rsidP="00775B28">
            <w:pPr>
              <w:pStyle w:val="TableTextLeft"/>
              <w:rPr>
                <w:lang w:eastAsia="en-AU"/>
              </w:rPr>
            </w:pPr>
            <w:r>
              <w:rPr>
                <w:lang w:eastAsia="en-AU"/>
              </w:rPr>
              <w:t>Set-up</w:t>
            </w:r>
          </w:p>
        </w:tc>
        <w:tc>
          <w:tcPr>
            <w:tcW w:w="968" w:type="dxa"/>
            <w:shd w:val="clear" w:color="auto" w:fill="auto"/>
          </w:tcPr>
          <w:p w14:paraId="6D4566EA" w14:textId="77777777" w:rsidR="002125D7" w:rsidRDefault="002653DB" w:rsidP="00775B28">
            <w:pPr>
              <w:pStyle w:val="TableTextLeft"/>
              <w:rPr>
                <w:lang w:eastAsia="en-AU"/>
              </w:rPr>
            </w:pPr>
            <w:r>
              <w:rPr>
                <w:lang w:eastAsia="en-AU"/>
              </w:rPr>
              <w:t>Ongoing</w:t>
            </w:r>
          </w:p>
        </w:tc>
      </w:tr>
      <w:tr w:rsidR="00B438C6" w14:paraId="7F542589" w14:textId="77777777" w:rsidTr="00B356D3">
        <w:trPr>
          <w:trHeight w:val="283"/>
        </w:trPr>
        <w:tc>
          <w:tcPr>
            <w:tcW w:w="1171" w:type="dxa"/>
            <w:shd w:val="clear" w:color="auto" w:fill="72BFB2"/>
          </w:tcPr>
          <w:p w14:paraId="3B4D20DF" w14:textId="77777777" w:rsidR="002125D7" w:rsidRPr="00B356D3" w:rsidRDefault="002653DB" w:rsidP="00775B28">
            <w:pPr>
              <w:pStyle w:val="TableTextLeft"/>
              <w:rPr>
                <w:b/>
                <w:bCs/>
                <w:lang w:eastAsia="en-AU"/>
              </w:rPr>
            </w:pPr>
            <w:r w:rsidRPr="00B356D3">
              <w:rPr>
                <w:b/>
                <w:bCs/>
                <w:lang w:eastAsia="en-AU"/>
              </w:rPr>
              <w:t>CSS</w:t>
            </w:r>
          </w:p>
        </w:tc>
        <w:tc>
          <w:tcPr>
            <w:tcW w:w="1117" w:type="dxa"/>
            <w:shd w:val="clear" w:color="auto" w:fill="E7E6E6" w:themeFill="background2"/>
            <w:vAlign w:val="bottom"/>
          </w:tcPr>
          <w:p w14:paraId="18F2DC89" w14:textId="77777777" w:rsidR="002125D7" w:rsidRDefault="002653DB" w:rsidP="00775B28">
            <w:pPr>
              <w:pStyle w:val="TableTextLeft"/>
              <w:jc w:val="right"/>
              <w:rPr>
                <w:lang w:eastAsia="en-AU"/>
              </w:rPr>
            </w:pPr>
            <w:r>
              <w:rPr>
                <w:color w:val="000000"/>
              </w:rPr>
              <w:t>$23,333</w:t>
            </w:r>
          </w:p>
        </w:tc>
        <w:tc>
          <w:tcPr>
            <w:tcW w:w="1107" w:type="dxa"/>
            <w:vAlign w:val="bottom"/>
          </w:tcPr>
          <w:p w14:paraId="38033F39" w14:textId="77777777" w:rsidR="002125D7" w:rsidRDefault="002653DB" w:rsidP="00775B28">
            <w:pPr>
              <w:pStyle w:val="TableTextLeft"/>
              <w:jc w:val="right"/>
              <w:rPr>
                <w:lang w:eastAsia="en-AU"/>
              </w:rPr>
            </w:pPr>
            <w:r>
              <w:rPr>
                <w:color w:val="000000"/>
              </w:rPr>
              <w:t>$8,750</w:t>
            </w:r>
          </w:p>
        </w:tc>
        <w:tc>
          <w:tcPr>
            <w:tcW w:w="1117" w:type="dxa"/>
            <w:shd w:val="clear" w:color="auto" w:fill="E7E6E6" w:themeFill="background2"/>
            <w:vAlign w:val="bottom"/>
          </w:tcPr>
          <w:p w14:paraId="6F9D442C" w14:textId="77777777" w:rsidR="002125D7" w:rsidRDefault="002653DB" w:rsidP="00775B28">
            <w:pPr>
              <w:pStyle w:val="TableTextLeft"/>
              <w:jc w:val="right"/>
              <w:rPr>
                <w:lang w:eastAsia="en-AU"/>
              </w:rPr>
            </w:pPr>
            <w:r>
              <w:rPr>
                <w:color w:val="000000"/>
              </w:rPr>
              <w:t>$15,000</w:t>
            </w:r>
          </w:p>
        </w:tc>
        <w:tc>
          <w:tcPr>
            <w:tcW w:w="1219" w:type="dxa"/>
            <w:vAlign w:val="bottom"/>
          </w:tcPr>
          <w:p w14:paraId="7F4D3D59" w14:textId="77777777" w:rsidR="002125D7" w:rsidRDefault="002653DB" w:rsidP="00775B28">
            <w:pPr>
              <w:pStyle w:val="TableTextLeft"/>
              <w:jc w:val="right"/>
              <w:rPr>
                <w:lang w:eastAsia="en-AU"/>
              </w:rPr>
            </w:pPr>
            <w:r>
              <w:rPr>
                <w:color w:val="000000"/>
              </w:rPr>
              <w:t>$7,222</w:t>
            </w:r>
          </w:p>
        </w:tc>
        <w:tc>
          <w:tcPr>
            <w:tcW w:w="1116" w:type="dxa"/>
            <w:shd w:val="clear" w:color="auto" w:fill="E7E6E6" w:themeFill="background2"/>
            <w:vAlign w:val="bottom"/>
          </w:tcPr>
          <w:p w14:paraId="513778CA" w14:textId="77777777" w:rsidR="002125D7" w:rsidRDefault="002653DB" w:rsidP="00775B28">
            <w:pPr>
              <w:pStyle w:val="TableTextLeft"/>
              <w:jc w:val="right"/>
              <w:rPr>
                <w:lang w:eastAsia="en-AU"/>
              </w:rPr>
            </w:pPr>
            <w:r>
              <w:rPr>
                <w:color w:val="000000"/>
              </w:rPr>
              <w:t>$10,000</w:t>
            </w:r>
          </w:p>
        </w:tc>
        <w:tc>
          <w:tcPr>
            <w:tcW w:w="1107" w:type="dxa"/>
            <w:vAlign w:val="bottom"/>
          </w:tcPr>
          <w:p w14:paraId="5821C828" w14:textId="77777777" w:rsidR="002125D7" w:rsidRDefault="002653DB" w:rsidP="00775B28">
            <w:pPr>
              <w:pStyle w:val="TableTextLeft"/>
              <w:jc w:val="right"/>
              <w:rPr>
                <w:lang w:eastAsia="en-AU"/>
              </w:rPr>
            </w:pPr>
            <w:r>
              <w:rPr>
                <w:color w:val="000000"/>
              </w:rPr>
              <w:t>$5,972</w:t>
            </w:r>
          </w:p>
        </w:tc>
        <w:tc>
          <w:tcPr>
            <w:tcW w:w="996" w:type="dxa"/>
            <w:shd w:val="clear" w:color="auto" w:fill="E7E6E6" w:themeFill="background2"/>
            <w:vAlign w:val="bottom"/>
          </w:tcPr>
          <w:p w14:paraId="23087A27" w14:textId="77777777" w:rsidR="002125D7" w:rsidRDefault="002653DB" w:rsidP="00775B28">
            <w:pPr>
              <w:pStyle w:val="TableTextLeft"/>
              <w:jc w:val="right"/>
              <w:rPr>
                <w:lang w:eastAsia="en-AU"/>
              </w:rPr>
            </w:pPr>
            <w:r>
              <w:rPr>
                <w:color w:val="000000"/>
              </w:rPr>
              <w:t>$1,167</w:t>
            </w:r>
          </w:p>
        </w:tc>
        <w:tc>
          <w:tcPr>
            <w:tcW w:w="968" w:type="dxa"/>
            <w:vAlign w:val="bottom"/>
          </w:tcPr>
          <w:p w14:paraId="1742F8EC" w14:textId="77777777" w:rsidR="002125D7" w:rsidRDefault="002653DB" w:rsidP="00775B28">
            <w:pPr>
              <w:pStyle w:val="TableTextLeft"/>
              <w:jc w:val="right"/>
              <w:rPr>
                <w:lang w:eastAsia="en-AU"/>
              </w:rPr>
            </w:pPr>
            <w:r>
              <w:rPr>
                <w:color w:val="000000"/>
              </w:rPr>
              <w:t>$1,027</w:t>
            </w:r>
          </w:p>
        </w:tc>
      </w:tr>
      <w:tr w:rsidR="00B438C6" w14:paraId="7532BAF5" w14:textId="77777777" w:rsidTr="00B356D3">
        <w:trPr>
          <w:trHeight w:val="283"/>
        </w:trPr>
        <w:tc>
          <w:tcPr>
            <w:tcW w:w="1171" w:type="dxa"/>
            <w:shd w:val="clear" w:color="auto" w:fill="F69694"/>
          </w:tcPr>
          <w:p w14:paraId="5A30F4A0" w14:textId="77777777" w:rsidR="002125D7" w:rsidRPr="00B356D3" w:rsidRDefault="002653DB" w:rsidP="00775B28">
            <w:pPr>
              <w:pStyle w:val="TableTextLeft"/>
              <w:rPr>
                <w:b/>
                <w:bCs/>
                <w:lang w:eastAsia="en-AU"/>
              </w:rPr>
            </w:pPr>
            <w:r w:rsidRPr="00B356D3">
              <w:rPr>
                <w:b/>
                <w:bCs/>
                <w:lang w:eastAsia="en-AU"/>
              </w:rPr>
              <w:t>RCS</w:t>
            </w:r>
          </w:p>
        </w:tc>
        <w:tc>
          <w:tcPr>
            <w:tcW w:w="1117" w:type="dxa"/>
            <w:shd w:val="clear" w:color="auto" w:fill="E7E6E6" w:themeFill="background2"/>
            <w:vAlign w:val="bottom"/>
          </w:tcPr>
          <w:p w14:paraId="232581B5" w14:textId="77777777" w:rsidR="002125D7" w:rsidRDefault="002653DB" w:rsidP="00775B28">
            <w:pPr>
              <w:pStyle w:val="TableTextLeft"/>
              <w:jc w:val="right"/>
              <w:rPr>
                <w:lang w:eastAsia="en-AU"/>
              </w:rPr>
            </w:pPr>
            <w:r>
              <w:rPr>
                <w:color w:val="000000"/>
              </w:rPr>
              <w:t>$23,333</w:t>
            </w:r>
          </w:p>
        </w:tc>
        <w:tc>
          <w:tcPr>
            <w:tcW w:w="1107" w:type="dxa"/>
            <w:vAlign w:val="bottom"/>
          </w:tcPr>
          <w:p w14:paraId="70EDBF96" w14:textId="77777777" w:rsidR="002125D7" w:rsidRDefault="002653DB" w:rsidP="00775B28">
            <w:pPr>
              <w:pStyle w:val="TableTextLeft"/>
              <w:jc w:val="right"/>
              <w:rPr>
                <w:lang w:eastAsia="en-AU"/>
              </w:rPr>
            </w:pPr>
            <w:r>
              <w:rPr>
                <w:color w:val="000000"/>
              </w:rPr>
              <w:t>$23,333</w:t>
            </w:r>
          </w:p>
        </w:tc>
        <w:tc>
          <w:tcPr>
            <w:tcW w:w="1117" w:type="dxa"/>
            <w:shd w:val="clear" w:color="auto" w:fill="E7E6E6" w:themeFill="background2"/>
            <w:vAlign w:val="bottom"/>
          </w:tcPr>
          <w:p w14:paraId="6BDBDE97" w14:textId="77777777" w:rsidR="002125D7" w:rsidRDefault="002653DB" w:rsidP="00775B28">
            <w:pPr>
              <w:pStyle w:val="TableTextLeft"/>
              <w:jc w:val="right"/>
              <w:rPr>
                <w:lang w:eastAsia="en-AU"/>
              </w:rPr>
            </w:pPr>
            <w:r>
              <w:rPr>
                <w:color w:val="000000"/>
              </w:rPr>
              <w:t>$15,000</w:t>
            </w:r>
          </w:p>
        </w:tc>
        <w:tc>
          <w:tcPr>
            <w:tcW w:w="1219" w:type="dxa"/>
            <w:vAlign w:val="bottom"/>
          </w:tcPr>
          <w:p w14:paraId="6CF745DB" w14:textId="77777777" w:rsidR="002125D7" w:rsidRDefault="002653DB" w:rsidP="00775B28">
            <w:pPr>
              <w:pStyle w:val="TableTextLeft"/>
              <w:jc w:val="right"/>
              <w:rPr>
                <w:lang w:eastAsia="en-AU"/>
              </w:rPr>
            </w:pPr>
            <w:r>
              <w:rPr>
                <w:color w:val="000000"/>
              </w:rPr>
              <w:t>$98,898</w:t>
            </w:r>
          </w:p>
        </w:tc>
        <w:tc>
          <w:tcPr>
            <w:tcW w:w="1116" w:type="dxa"/>
            <w:shd w:val="clear" w:color="auto" w:fill="E7E6E6" w:themeFill="background2"/>
            <w:vAlign w:val="bottom"/>
          </w:tcPr>
          <w:p w14:paraId="653FDE43" w14:textId="77777777" w:rsidR="002125D7" w:rsidRDefault="002653DB" w:rsidP="00775B28">
            <w:pPr>
              <w:pStyle w:val="TableTextLeft"/>
              <w:jc w:val="right"/>
              <w:rPr>
                <w:lang w:eastAsia="en-AU"/>
              </w:rPr>
            </w:pPr>
            <w:r>
              <w:rPr>
                <w:color w:val="000000"/>
              </w:rPr>
              <w:t>$10,000</w:t>
            </w:r>
          </w:p>
        </w:tc>
        <w:tc>
          <w:tcPr>
            <w:tcW w:w="1107" w:type="dxa"/>
            <w:vAlign w:val="bottom"/>
          </w:tcPr>
          <w:p w14:paraId="5E3EAC58" w14:textId="77777777" w:rsidR="002125D7" w:rsidRDefault="002653DB" w:rsidP="00775B28">
            <w:pPr>
              <w:pStyle w:val="TableTextLeft"/>
              <w:jc w:val="right"/>
              <w:rPr>
                <w:lang w:eastAsia="en-AU"/>
              </w:rPr>
            </w:pPr>
            <w:r>
              <w:rPr>
                <w:color w:val="000000"/>
              </w:rPr>
              <w:t>$66,806</w:t>
            </w:r>
          </w:p>
        </w:tc>
        <w:tc>
          <w:tcPr>
            <w:tcW w:w="996" w:type="dxa"/>
            <w:shd w:val="clear" w:color="auto" w:fill="E7E6E6" w:themeFill="background2"/>
            <w:vAlign w:val="bottom"/>
          </w:tcPr>
          <w:p w14:paraId="25669D6A" w14:textId="77777777" w:rsidR="002125D7" w:rsidRDefault="002653DB" w:rsidP="00775B28">
            <w:pPr>
              <w:pStyle w:val="TableTextLeft"/>
              <w:jc w:val="right"/>
              <w:rPr>
                <w:lang w:eastAsia="en-AU"/>
              </w:rPr>
            </w:pPr>
            <w:r>
              <w:rPr>
                <w:color w:val="000000"/>
              </w:rPr>
              <w:t>$1,167</w:t>
            </w:r>
          </w:p>
        </w:tc>
        <w:tc>
          <w:tcPr>
            <w:tcW w:w="968" w:type="dxa"/>
            <w:vAlign w:val="bottom"/>
          </w:tcPr>
          <w:p w14:paraId="6CB19F22" w14:textId="77777777" w:rsidR="002125D7" w:rsidRDefault="002653DB" w:rsidP="00775B28">
            <w:pPr>
              <w:pStyle w:val="TableTextLeft"/>
              <w:jc w:val="right"/>
              <w:rPr>
                <w:lang w:eastAsia="en-AU"/>
              </w:rPr>
            </w:pPr>
            <w:r>
              <w:rPr>
                <w:color w:val="000000"/>
              </w:rPr>
              <w:t>$793</w:t>
            </w:r>
          </w:p>
        </w:tc>
      </w:tr>
      <w:tr w:rsidR="00B438C6" w14:paraId="12A01A69" w14:textId="77777777" w:rsidTr="00B356D3">
        <w:tc>
          <w:tcPr>
            <w:tcW w:w="1171" w:type="dxa"/>
            <w:shd w:val="clear" w:color="auto" w:fill="DCBAD9"/>
          </w:tcPr>
          <w:p w14:paraId="363B4084" w14:textId="77777777" w:rsidR="002125D7" w:rsidRPr="00B356D3" w:rsidRDefault="002653DB" w:rsidP="00775B28">
            <w:pPr>
              <w:pStyle w:val="TableTextLeft"/>
              <w:rPr>
                <w:b/>
                <w:bCs/>
                <w:lang w:eastAsia="en-AU"/>
              </w:rPr>
            </w:pPr>
            <w:r w:rsidRPr="00B356D3">
              <w:rPr>
                <w:b/>
                <w:bCs/>
                <w:lang w:eastAsia="en-AU"/>
              </w:rPr>
              <w:t>Integrated Model</w:t>
            </w:r>
            <w:r>
              <w:rPr>
                <w:rStyle w:val="FootnoteReference"/>
                <w:rFonts w:ascii="Calibri" w:eastAsia="Times New Roman" w:hAnsi="Calibri" w:cs="Calibri"/>
                <w:b/>
                <w:bCs/>
                <w:lang w:eastAsia="en-AU"/>
              </w:rPr>
              <w:footnoteReference w:id="8"/>
            </w:r>
          </w:p>
        </w:tc>
        <w:tc>
          <w:tcPr>
            <w:tcW w:w="1117" w:type="dxa"/>
            <w:shd w:val="clear" w:color="auto" w:fill="E7E6E6" w:themeFill="background2"/>
          </w:tcPr>
          <w:p w14:paraId="1A26D701" w14:textId="77777777" w:rsidR="002125D7" w:rsidRDefault="002653DB" w:rsidP="00775B28">
            <w:pPr>
              <w:pStyle w:val="TableTextLeft"/>
              <w:jc w:val="right"/>
              <w:rPr>
                <w:lang w:eastAsia="en-AU"/>
              </w:rPr>
            </w:pPr>
            <w:r>
              <w:rPr>
                <w:color w:val="000000"/>
              </w:rPr>
              <w:t>$24,333</w:t>
            </w:r>
          </w:p>
        </w:tc>
        <w:tc>
          <w:tcPr>
            <w:tcW w:w="1107" w:type="dxa"/>
          </w:tcPr>
          <w:p w14:paraId="5F130D0A" w14:textId="77777777" w:rsidR="002125D7" w:rsidRDefault="002653DB" w:rsidP="00775B28">
            <w:pPr>
              <w:pStyle w:val="TableTextLeft"/>
              <w:jc w:val="right"/>
              <w:rPr>
                <w:lang w:eastAsia="en-AU"/>
              </w:rPr>
            </w:pPr>
            <w:r>
              <w:rPr>
                <w:color w:val="000000"/>
              </w:rPr>
              <w:t>$26,667</w:t>
            </w:r>
          </w:p>
        </w:tc>
        <w:tc>
          <w:tcPr>
            <w:tcW w:w="1117" w:type="dxa"/>
            <w:shd w:val="clear" w:color="auto" w:fill="E7E6E6" w:themeFill="background2"/>
          </w:tcPr>
          <w:p w14:paraId="78E82400" w14:textId="77777777" w:rsidR="002125D7" w:rsidRDefault="002653DB" w:rsidP="00775B28">
            <w:pPr>
              <w:pStyle w:val="TableTextLeft"/>
              <w:jc w:val="right"/>
              <w:rPr>
                <w:lang w:eastAsia="en-AU"/>
              </w:rPr>
            </w:pPr>
            <w:r>
              <w:rPr>
                <w:color w:val="000000"/>
              </w:rPr>
              <w:t>$16,000</w:t>
            </w:r>
          </w:p>
        </w:tc>
        <w:tc>
          <w:tcPr>
            <w:tcW w:w="1219" w:type="dxa"/>
          </w:tcPr>
          <w:p w14:paraId="7CBA1F5D" w14:textId="77777777" w:rsidR="002125D7" w:rsidRDefault="002653DB" w:rsidP="00775B28">
            <w:pPr>
              <w:pStyle w:val="TableTextLeft"/>
              <w:jc w:val="right"/>
              <w:rPr>
                <w:lang w:eastAsia="en-AU"/>
              </w:rPr>
            </w:pPr>
            <w:r>
              <w:rPr>
                <w:color w:val="000000"/>
              </w:rPr>
              <w:t>$101,620</w:t>
            </w:r>
          </w:p>
        </w:tc>
        <w:tc>
          <w:tcPr>
            <w:tcW w:w="1116" w:type="dxa"/>
            <w:shd w:val="clear" w:color="auto" w:fill="E7E6E6" w:themeFill="background2"/>
          </w:tcPr>
          <w:p w14:paraId="0B522D4C" w14:textId="77777777" w:rsidR="002125D7" w:rsidRDefault="002653DB" w:rsidP="00775B28">
            <w:pPr>
              <w:pStyle w:val="TableTextLeft"/>
              <w:jc w:val="right"/>
              <w:rPr>
                <w:lang w:eastAsia="en-AU"/>
              </w:rPr>
            </w:pPr>
            <w:r>
              <w:rPr>
                <w:color w:val="000000"/>
              </w:rPr>
              <w:t>$11,000</w:t>
            </w:r>
          </w:p>
        </w:tc>
        <w:tc>
          <w:tcPr>
            <w:tcW w:w="1107" w:type="dxa"/>
          </w:tcPr>
          <w:p w14:paraId="6AA06F7C" w14:textId="77777777" w:rsidR="002125D7" w:rsidRDefault="002653DB" w:rsidP="00775B28">
            <w:pPr>
              <w:pStyle w:val="TableTextLeft"/>
              <w:jc w:val="right"/>
              <w:rPr>
                <w:lang w:eastAsia="en-AU"/>
              </w:rPr>
            </w:pPr>
            <w:r>
              <w:rPr>
                <w:color w:val="000000"/>
              </w:rPr>
              <w:t>$69,028</w:t>
            </w:r>
          </w:p>
        </w:tc>
        <w:tc>
          <w:tcPr>
            <w:tcW w:w="996" w:type="dxa"/>
            <w:shd w:val="clear" w:color="auto" w:fill="E7E6E6" w:themeFill="background2"/>
          </w:tcPr>
          <w:p w14:paraId="27E1CEB3" w14:textId="77777777" w:rsidR="002125D7" w:rsidRDefault="002653DB" w:rsidP="00775B28">
            <w:pPr>
              <w:pStyle w:val="TableTextLeft"/>
              <w:jc w:val="right"/>
              <w:rPr>
                <w:lang w:eastAsia="en-AU"/>
              </w:rPr>
            </w:pPr>
            <w:r>
              <w:rPr>
                <w:color w:val="000000"/>
              </w:rPr>
              <w:t>$1,353</w:t>
            </w:r>
          </w:p>
        </w:tc>
        <w:tc>
          <w:tcPr>
            <w:tcW w:w="968" w:type="dxa"/>
          </w:tcPr>
          <w:p w14:paraId="1CC37D06" w14:textId="77777777" w:rsidR="002125D7" w:rsidRDefault="002653DB" w:rsidP="00775B28">
            <w:pPr>
              <w:pStyle w:val="TableTextLeft"/>
              <w:jc w:val="right"/>
              <w:rPr>
                <w:lang w:eastAsia="en-AU"/>
              </w:rPr>
            </w:pPr>
            <w:r>
              <w:rPr>
                <w:color w:val="000000"/>
              </w:rPr>
              <w:t>$1,391</w:t>
            </w:r>
          </w:p>
        </w:tc>
      </w:tr>
    </w:tbl>
    <w:p w14:paraId="2321EFB5" w14:textId="43D50FAF" w:rsidR="00F6692F" w:rsidRPr="00914180" w:rsidRDefault="002653DB" w:rsidP="00914180">
      <w:r w:rsidRPr="00914180">
        <w:t xml:space="preserve">It is expected that as CSS and RCS models are implemented in Queensland, two impacts </w:t>
      </w:r>
      <w:r w:rsidR="00881F3C" w:rsidRPr="00914180">
        <w:t>w</w:t>
      </w:r>
      <w:r w:rsidR="00881F3C">
        <w:t>ill</w:t>
      </w:r>
      <w:r w:rsidR="00881F3C" w:rsidRPr="00914180">
        <w:t xml:space="preserve"> </w:t>
      </w:r>
      <w:r w:rsidRPr="00914180">
        <w:t xml:space="preserve">occur: a reduction in annual prevalence of child maltreatment in Queensland </w:t>
      </w:r>
      <w:r w:rsidR="00C5112F" w:rsidRPr="00914180">
        <w:t>organisations</w:t>
      </w:r>
      <w:r w:rsidRPr="00914180">
        <w:t xml:space="preserve">, and a reduction </w:t>
      </w:r>
      <w:r w:rsidR="000609F9">
        <w:t>in</w:t>
      </w:r>
      <w:r w:rsidRPr="00914180">
        <w:t xml:space="preserve"> the average harm incurred </w:t>
      </w:r>
      <w:r w:rsidR="000609F9">
        <w:t>where</w:t>
      </w:r>
      <w:r w:rsidRPr="00914180">
        <w:t xml:space="preserve"> cases of child maltreatment continue to </w:t>
      </w:r>
      <w:r w:rsidR="008A61B7" w:rsidRPr="00914180">
        <w:t>occur</w:t>
      </w:r>
      <w:r w:rsidRPr="00914180">
        <w:t xml:space="preserve">. </w:t>
      </w:r>
      <w:r w:rsidR="00FE426D" w:rsidRPr="00914180">
        <w:t>Based on available analyses, it i</w:t>
      </w:r>
      <w:r w:rsidR="002C64B1" w:rsidRPr="00914180">
        <w:t>s estimated that on average, across all types of child maltreatment, each incident of maltreatment has a total cost to the child of approximately $400,000 in lifetime impacts</w:t>
      </w:r>
      <w:r w:rsidR="000609F9">
        <w:t>. This cost comes</w:t>
      </w:r>
      <w:r w:rsidR="002C64B1" w:rsidRPr="00914180">
        <w:t xml:space="preserve"> from loss of quality of life and </w:t>
      </w:r>
      <w:r w:rsidR="00481CA5" w:rsidRPr="00914180">
        <w:t>reduced lifespan</w:t>
      </w:r>
      <w:r w:rsidR="002C64B1" w:rsidRPr="00914180">
        <w:t xml:space="preserve"> related to</w:t>
      </w:r>
      <w:r w:rsidR="00183510" w:rsidRPr="00914180">
        <w:t xml:space="preserve"> increased risks for poor</w:t>
      </w:r>
      <w:r w:rsidR="002C64B1" w:rsidRPr="00914180">
        <w:t xml:space="preserve"> mental health, suicide and self-harm, as well as premature mortality directly arising from the maltreatment.</w:t>
      </w:r>
      <w:r>
        <w:rPr>
          <w:rStyle w:val="FootnoteReference"/>
        </w:rPr>
        <w:footnoteReference w:id="9"/>
      </w:r>
    </w:p>
    <w:p w14:paraId="67F5CA1E" w14:textId="3AA92292" w:rsidR="00183510" w:rsidRPr="00914180" w:rsidRDefault="002653DB" w:rsidP="00914180">
      <w:r w:rsidRPr="00914180">
        <w:t>A</w:t>
      </w:r>
      <w:r w:rsidR="002C64B1" w:rsidRPr="00914180">
        <w:t xml:space="preserve">n additional cost to government of approximately $200,000 </w:t>
      </w:r>
      <w:r w:rsidR="001E7696" w:rsidRPr="00914180">
        <w:t xml:space="preserve">per incident of child maltreatment </w:t>
      </w:r>
      <w:r w:rsidR="002C64B1" w:rsidRPr="00914180">
        <w:t>is</w:t>
      </w:r>
      <w:r w:rsidRPr="00914180">
        <w:t xml:space="preserve"> </w:t>
      </w:r>
      <w:r w:rsidR="00881F3C">
        <w:t>estimated</w:t>
      </w:r>
      <w:r w:rsidR="00881F3C" w:rsidRPr="00914180">
        <w:t xml:space="preserve"> </w:t>
      </w:r>
      <w:r w:rsidR="0048743D">
        <w:t>due to</w:t>
      </w:r>
      <w:r w:rsidR="002C64B1" w:rsidRPr="00914180">
        <w:t xml:space="preserve"> subsequent costs </w:t>
      </w:r>
      <w:r w:rsidRPr="00914180">
        <w:t>relating to the increased demands on the</w:t>
      </w:r>
      <w:r w:rsidR="002C64B1" w:rsidRPr="00914180">
        <w:t xml:space="preserve"> health, criminal justice, housing and homeless</w:t>
      </w:r>
      <w:r w:rsidRPr="00914180">
        <w:t>ness,</w:t>
      </w:r>
      <w:r w:rsidR="002C64B1" w:rsidRPr="00914180">
        <w:t xml:space="preserve"> and child protection systems.</w:t>
      </w:r>
      <w:r>
        <w:rPr>
          <w:rStyle w:val="FootnoteReference"/>
        </w:rPr>
        <w:footnoteReference w:id="10"/>
      </w:r>
    </w:p>
    <w:p w14:paraId="5B57D928" w14:textId="68597867" w:rsidR="002C64B1" w:rsidRPr="00914180" w:rsidRDefault="002653DB" w:rsidP="00914180">
      <w:r w:rsidRPr="00914180">
        <w:lastRenderedPageBreak/>
        <w:t xml:space="preserve">Therefore, every case of child maltreatment prevented represents approximately $600,000 in savings to society. </w:t>
      </w:r>
      <w:r w:rsidR="00F6692F" w:rsidRPr="00914180">
        <w:t>T</w:t>
      </w:r>
      <w:r w:rsidRPr="00914180">
        <w:t xml:space="preserve">he impact of maltreatment on every child is unique, and </w:t>
      </w:r>
      <w:r w:rsidR="001861C8" w:rsidRPr="00914180">
        <w:t>may be greater than these estimates</w:t>
      </w:r>
      <w:r w:rsidR="00B354F0" w:rsidRPr="00914180">
        <w:t>,</w:t>
      </w:r>
      <w:r w:rsidR="001861C8" w:rsidRPr="00914180">
        <w:t xml:space="preserve"> however</w:t>
      </w:r>
      <w:r w:rsidR="00183510" w:rsidRPr="00914180">
        <w:t>,</w:t>
      </w:r>
      <w:r w:rsidR="001861C8" w:rsidRPr="00914180">
        <w:t xml:space="preserve"> </w:t>
      </w:r>
      <w:r w:rsidR="00183510" w:rsidRPr="00914180">
        <w:t>what</w:t>
      </w:r>
      <w:r w:rsidR="00F6692F" w:rsidRPr="00914180">
        <w:t xml:space="preserve"> is clear </w:t>
      </w:r>
      <w:r w:rsidR="00183510" w:rsidRPr="00914180">
        <w:t xml:space="preserve">is </w:t>
      </w:r>
      <w:r w:rsidR="001861C8" w:rsidRPr="00914180">
        <w:t xml:space="preserve">that child maltreatment has an enormous impact on </w:t>
      </w:r>
      <w:r w:rsidR="004B32FA">
        <w:t>people</w:t>
      </w:r>
      <w:r w:rsidR="0048743D">
        <w:t xml:space="preserve">’s lives, </w:t>
      </w:r>
      <w:r w:rsidR="001861C8" w:rsidRPr="00914180">
        <w:t>families and communities</w:t>
      </w:r>
      <w:r w:rsidR="00B354F0" w:rsidRPr="00914180">
        <w:t>.</w:t>
      </w:r>
    </w:p>
    <w:p w14:paraId="5432C1D3" w14:textId="4B6CE5D4" w:rsidR="00A56AEB" w:rsidRPr="00F86840" w:rsidRDefault="0048743D" w:rsidP="00914180">
      <w:r>
        <w:t>We</w:t>
      </w:r>
      <w:r w:rsidR="002653DB" w:rsidRPr="00914180">
        <w:t xml:space="preserve"> note that the costs and benefits summarised above are indicative only and intended to </w:t>
      </w:r>
      <w:r w:rsidR="00B354F0" w:rsidRPr="00914180">
        <w:t xml:space="preserve">best estimate </w:t>
      </w:r>
      <w:r w:rsidR="002653DB" w:rsidRPr="00914180">
        <w:t>the potential impact</w:t>
      </w:r>
      <w:r w:rsidR="00183510" w:rsidRPr="00914180">
        <w:t xml:space="preserve"> the </w:t>
      </w:r>
      <w:r w:rsidR="002653DB" w:rsidRPr="00914180">
        <w:t xml:space="preserve">options would have on government and society. </w:t>
      </w:r>
      <w:r w:rsidR="002125D7" w:rsidRPr="00914180">
        <w:t>The</w:t>
      </w:r>
      <w:r w:rsidR="008E1EF0" w:rsidRPr="00914180">
        <w:t xml:space="preserve"> methodology and assumptions </w:t>
      </w:r>
      <w:r w:rsidR="00183510" w:rsidRPr="00914180">
        <w:t>underpinning</w:t>
      </w:r>
      <w:r w:rsidR="008E1EF0" w:rsidRPr="00914180">
        <w:t xml:space="preserve"> </w:t>
      </w:r>
      <w:r w:rsidR="005E1A5A" w:rsidRPr="00914180">
        <w:t xml:space="preserve">these </w:t>
      </w:r>
      <w:r w:rsidR="00FE426D" w:rsidRPr="00914180">
        <w:t xml:space="preserve">estimates </w:t>
      </w:r>
      <w:r w:rsidR="002125D7" w:rsidRPr="00F86840">
        <w:t xml:space="preserve">are outlined in detail in Part 4 of the CRIS. </w:t>
      </w:r>
      <w:r w:rsidR="004B32FA" w:rsidRPr="00F86840">
        <w:t xml:space="preserve">The conclusion of the impact analysis is that </w:t>
      </w:r>
      <w:r w:rsidR="005E1A5A" w:rsidRPr="00F86840">
        <w:t xml:space="preserve">the </w:t>
      </w:r>
      <w:r w:rsidR="004B32FA" w:rsidRPr="00F86840">
        <w:t xml:space="preserve">recommended </w:t>
      </w:r>
      <w:r w:rsidR="005E1A5A" w:rsidRPr="00F86840">
        <w:t>options would create significant net benefits for Queensland</w:t>
      </w:r>
      <w:r w:rsidR="004B32FA" w:rsidRPr="00F86840">
        <w:t>.</w:t>
      </w:r>
      <w:r w:rsidR="00DE063D" w:rsidRPr="00F86840">
        <w:t xml:space="preserve"> The results of consultation on the CRIS generally supported the key findings of the impact analysis, agreeing that while there were associated costs for organisations, the cost of failing to ac</w:t>
      </w:r>
      <w:r w:rsidR="004B32FA" w:rsidRPr="00F86840">
        <w:t xml:space="preserve">t </w:t>
      </w:r>
      <w:r w:rsidR="00DE063D" w:rsidRPr="00F86840">
        <w:t>to protect children and young people was far greater.</w:t>
      </w:r>
    </w:p>
    <w:p w14:paraId="4BCC1245" w14:textId="09C4CFB1" w:rsidR="008C304D" w:rsidRPr="00F86840" w:rsidRDefault="002653DB" w:rsidP="00914180">
      <w:r w:rsidRPr="00F86840">
        <w:t>The outcome of the impact analysis demonstrate</w:t>
      </w:r>
      <w:r w:rsidR="008A61B7" w:rsidRPr="00F86840">
        <w:t>s</w:t>
      </w:r>
      <w:r w:rsidRPr="00F86840">
        <w:t xml:space="preserve"> that </w:t>
      </w:r>
      <w:r w:rsidR="003767CC" w:rsidRPr="00F86840">
        <w:t xml:space="preserve">across </w:t>
      </w:r>
      <w:r w:rsidR="003767CC" w:rsidRPr="00914180">
        <w:t xml:space="preserve">all costed options, only a small </w:t>
      </w:r>
      <w:r w:rsidR="00D05D96" w:rsidRPr="00914180">
        <w:t xml:space="preserve">reduction in prevalence of </w:t>
      </w:r>
      <w:r w:rsidR="00CE2EB2" w:rsidRPr="00914180">
        <w:t>child maltreatment</w:t>
      </w:r>
      <w:r w:rsidR="008A61B7" w:rsidRPr="00914180">
        <w:t xml:space="preserve"> will be </w:t>
      </w:r>
      <w:r w:rsidR="003767CC" w:rsidRPr="00914180">
        <w:t>required to have an overall net benefit for Queensland</w:t>
      </w:r>
      <w:r w:rsidRPr="00914180">
        <w:t xml:space="preserve">. While it is difficult to </w:t>
      </w:r>
      <w:r w:rsidR="003767CC" w:rsidRPr="00914180">
        <w:t xml:space="preserve">forecast the precise impact </w:t>
      </w:r>
      <w:r w:rsidR="00CE2EB2" w:rsidRPr="00914180">
        <w:t xml:space="preserve">each </w:t>
      </w:r>
      <w:r w:rsidR="003767CC" w:rsidRPr="00914180">
        <w:t xml:space="preserve">option will have, based on the </w:t>
      </w:r>
      <w:r w:rsidR="003767CC" w:rsidRPr="00F86840">
        <w:t xml:space="preserve">evidence </w:t>
      </w:r>
      <w:r w:rsidR="00CE2EB2" w:rsidRPr="00F86840">
        <w:t xml:space="preserve">available to us </w:t>
      </w:r>
      <w:r w:rsidR="003767CC" w:rsidRPr="00F86840">
        <w:t xml:space="preserve">and </w:t>
      </w:r>
      <w:r w:rsidR="00CE2EB2" w:rsidRPr="00F86840">
        <w:t xml:space="preserve">the </w:t>
      </w:r>
      <w:r w:rsidR="003767CC" w:rsidRPr="00F86840">
        <w:t xml:space="preserve">expert recommendations of the Royal Commission, it is highly probable that the </w:t>
      </w:r>
      <w:r w:rsidR="00CE2EB2" w:rsidRPr="00F86840">
        <w:t xml:space="preserve">impact of the </w:t>
      </w:r>
      <w:r w:rsidR="003767CC" w:rsidRPr="00F86840">
        <w:t xml:space="preserve">recommended options will </w:t>
      </w:r>
      <w:r w:rsidR="00CE2EB2" w:rsidRPr="00F86840">
        <w:t xml:space="preserve">reach the </w:t>
      </w:r>
      <w:r w:rsidR="003767CC" w:rsidRPr="00F86840">
        <w:t xml:space="preserve">level required to have a net benefit. </w:t>
      </w:r>
    </w:p>
    <w:p w14:paraId="5C72566C" w14:textId="4AAA5540" w:rsidR="008C304D" w:rsidRPr="00F86840" w:rsidRDefault="00B204B4" w:rsidP="007556C9">
      <w:pPr>
        <w:pStyle w:val="Heading4"/>
      </w:pPr>
      <w:bookmarkStart w:id="7" w:name="_Hlk149032952"/>
      <w:r w:rsidRPr="00F86840">
        <w:t>S</w:t>
      </w:r>
      <w:r w:rsidR="00D60626" w:rsidRPr="00F86840">
        <w:t xml:space="preserve">ummary </w:t>
      </w:r>
      <w:r w:rsidRPr="00F86840">
        <w:t xml:space="preserve">of consultation </w:t>
      </w:r>
    </w:p>
    <w:p w14:paraId="2E877D56" w14:textId="03955BAF" w:rsidR="004C6F87" w:rsidRPr="00F86840" w:rsidRDefault="000646B8" w:rsidP="008C304D">
      <w:r w:rsidRPr="00F86840">
        <w:t>The Queensland Government released t</w:t>
      </w:r>
      <w:r w:rsidR="007F0160" w:rsidRPr="00F86840">
        <w:t xml:space="preserve">he </w:t>
      </w:r>
      <w:r w:rsidR="007F0160" w:rsidRPr="00F86840">
        <w:rPr>
          <w:i/>
          <w:iCs/>
        </w:rPr>
        <w:t>Growing Child Safe Organisations in Queensland CRIS</w:t>
      </w:r>
      <w:r w:rsidRPr="00F86840">
        <w:t xml:space="preserve"> for </w:t>
      </w:r>
      <w:r w:rsidR="007F0160" w:rsidRPr="00F86840">
        <w:t>public consultation on 10 August 202</w:t>
      </w:r>
      <w:r w:rsidR="00881F3C" w:rsidRPr="00F86840">
        <w:t>3</w:t>
      </w:r>
      <w:r w:rsidR="00EF22EF" w:rsidRPr="00F86840">
        <w:t xml:space="preserve">. </w:t>
      </w:r>
      <w:r w:rsidRPr="00F86840">
        <w:t xml:space="preserve">The CRIS sought feedback </w:t>
      </w:r>
      <w:r w:rsidR="004C6F87" w:rsidRPr="00F86840">
        <w:t>on:</w:t>
      </w:r>
    </w:p>
    <w:p w14:paraId="2E9519BE" w14:textId="680F43B4" w:rsidR="004C6F87" w:rsidRPr="00F86840" w:rsidRDefault="000646B8" w:rsidP="000A6594">
      <w:pPr>
        <w:pStyle w:val="ListBullet"/>
      </w:pPr>
      <w:r w:rsidRPr="00F86840">
        <w:t xml:space="preserve">the options for implementing CSS and an RCS in Queensland; </w:t>
      </w:r>
    </w:p>
    <w:p w14:paraId="291EB934" w14:textId="16886F58" w:rsidR="004C6F87" w:rsidRPr="00F86840" w:rsidRDefault="000646B8" w:rsidP="00DE063D">
      <w:pPr>
        <w:pStyle w:val="ListBullet"/>
      </w:pPr>
      <w:r w:rsidRPr="00F86840">
        <w:t xml:space="preserve">the impact of proposed CSS and RCS regulation on organisations; and </w:t>
      </w:r>
    </w:p>
    <w:p w14:paraId="34039B03" w14:textId="0E352D7C" w:rsidR="000646B8" w:rsidRPr="00F86840" w:rsidRDefault="000646B8" w:rsidP="00DE063D">
      <w:pPr>
        <w:pStyle w:val="ListBullet"/>
      </w:pPr>
      <w:r w:rsidRPr="00F86840">
        <w:t xml:space="preserve">our analysis that implementing CSS and an RCS would reduce child maltreatment in Queensland institutions, resulting in an overall cost-benefit for Queensland. </w:t>
      </w:r>
    </w:p>
    <w:p w14:paraId="06446CA7" w14:textId="353DAE6E" w:rsidR="007F0160" w:rsidRPr="00F86840" w:rsidRDefault="00EF22EF" w:rsidP="008C304D">
      <w:r w:rsidRPr="00F86840">
        <w:t xml:space="preserve">The consultation period ran </w:t>
      </w:r>
      <w:r w:rsidR="007F0160" w:rsidRPr="00F86840">
        <w:t>for a period of six weeks</w:t>
      </w:r>
      <w:r w:rsidRPr="00F86840">
        <w:t>,</w:t>
      </w:r>
      <w:r w:rsidR="007F0160" w:rsidRPr="00F86840">
        <w:t xml:space="preserve"> closing on 22 September 202</w:t>
      </w:r>
      <w:r w:rsidR="000646B8" w:rsidRPr="00F86840">
        <w:t>3</w:t>
      </w:r>
      <w:r w:rsidR="007F0160" w:rsidRPr="00F86840">
        <w:t xml:space="preserve">. A total </w:t>
      </w:r>
      <w:r w:rsidR="001F4001" w:rsidRPr="00F86840">
        <w:t xml:space="preserve">of </w:t>
      </w:r>
      <w:r w:rsidR="00C9467A" w:rsidRPr="00F86840">
        <w:t>6</w:t>
      </w:r>
      <w:r w:rsidR="004C3A5B">
        <w:t>3</w:t>
      </w:r>
      <w:r w:rsidR="007F0160" w:rsidRPr="00F86840">
        <w:t xml:space="preserve"> written submissions were received from members of the public, organisations, Queensland Government agencies, peak bodies and sector regulators.</w:t>
      </w:r>
      <w:r w:rsidR="00C72A77" w:rsidRPr="00F86840">
        <w:t xml:space="preserve"> The list of submissions received is at </w:t>
      </w:r>
      <w:r w:rsidRPr="00F86840">
        <w:t xml:space="preserve">Appendix </w:t>
      </w:r>
      <w:r w:rsidR="006F18DA" w:rsidRPr="00F86840">
        <w:t>G</w:t>
      </w:r>
      <w:r w:rsidR="007556C9" w:rsidRPr="00F86840">
        <w:t>. Further detail on consultation activities is in Part 5.</w:t>
      </w:r>
    </w:p>
    <w:p w14:paraId="20837D5F" w14:textId="38853C58" w:rsidR="00B204B4" w:rsidRPr="00FF2677" w:rsidRDefault="000646B8" w:rsidP="00FF2677">
      <w:pPr>
        <w:pStyle w:val="Heading5"/>
      </w:pPr>
      <w:r w:rsidRPr="00FF2677">
        <w:t xml:space="preserve">What we heard during consultation </w:t>
      </w:r>
    </w:p>
    <w:p w14:paraId="46CD5609" w14:textId="271BE0A1" w:rsidR="008C304D" w:rsidRPr="00F86840" w:rsidRDefault="000646B8" w:rsidP="00D60626">
      <w:r w:rsidRPr="00F86840">
        <w:t xml:space="preserve">There was strong support for implementing </w:t>
      </w:r>
      <w:r w:rsidR="008C304D" w:rsidRPr="00F86840">
        <w:t xml:space="preserve">CSS and RCS </w:t>
      </w:r>
      <w:r w:rsidRPr="00F86840">
        <w:t xml:space="preserve">in Queensland. We heard it </w:t>
      </w:r>
      <w:r w:rsidR="008C304D" w:rsidRPr="00F86840">
        <w:t xml:space="preserve">will demonstrate the Queensland Government’s commitment to child safe organisations and bring Queensland </w:t>
      </w:r>
      <w:r w:rsidR="005B6A03" w:rsidRPr="00F86840">
        <w:t xml:space="preserve">in line </w:t>
      </w:r>
      <w:r w:rsidR="008C304D" w:rsidRPr="00F86840">
        <w:t xml:space="preserve">with other jurisdictions. </w:t>
      </w:r>
    </w:p>
    <w:p w14:paraId="4E6A699D" w14:textId="1A598D14" w:rsidR="008C304D" w:rsidRPr="00F86840" w:rsidRDefault="7AECD035" w:rsidP="00D60626">
      <w:r w:rsidRPr="00F86840">
        <w:t>Most o</w:t>
      </w:r>
      <w:r w:rsidR="528F90D4" w:rsidRPr="00F86840">
        <w:t xml:space="preserve">rganisations </w:t>
      </w:r>
      <w:r w:rsidRPr="00F86840">
        <w:t xml:space="preserve">told us they </w:t>
      </w:r>
      <w:r w:rsidR="528F90D4" w:rsidRPr="00F86840">
        <w:t xml:space="preserve">are already implementing the </w:t>
      </w:r>
      <w:r w:rsidR="40DBC823" w:rsidRPr="00F86840">
        <w:t xml:space="preserve">CSS </w:t>
      </w:r>
      <w:r w:rsidR="12CE753B" w:rsidRPr="00F86840">
        <w:t>or National Principles</w:t>
      </w:r>
      <w:r w:rsidR="00881F3C" w:rsidRPr="00F86840">
        <w:t xml:space="preserve"> for Child Safe Organisations (National Principles)</w:t>
      </w:r>
      <w:r w:rsidR="12CE753B" w:rsidRPr="00F86840">
        <w:t xml:space="preserve"> </w:t>
      </w:r>
      <w:r w:rsidR="528F90D4" w:rsidRPr="00F86840">
        <w:t xml:space="preserve">in some form, with different organisations and sectors at different stages </w:t>
      </w:r>
      <w:r w:rsidR="00471145">
        <w:t>of</w:t>
      </w:r>
      <w:r w:rsidR="528F90D4" w:rsidRPr="00F86840">
        <w:t xml:space="preserve"> the process. </w:t>
      </w:r>
      <w:r w:rsidR="76E70415" w:rsidRPr="00F86840">
        <w:t>Several</w:t>
      </w:r>
      <w:r w:rsidR="528F90D4" w:rsidRPr="00F86840">
        <w:t xml:space="preserve"> large, national organisations </w:t>
      </w:r>
      <w:r w:rsidRPr="00F86840">
        <w:t xml:space="preserve">already </w:t>
      </w:r>
      <w:r w:rsidR="528F90D4" w:rsidRPr="00F86840">
        <w:t xml:space="preserve">have dedicated safeguarding positions, while </w:t>
      </w:r>
      <w:r w:rsidR="12CE753B" w:rsidRPr="00F86840">
        <w:t xml:space="preserve">other, </w:t>
      </w:r>
      <w:r w:rsidR="528F90D4" w:rsidRPr="00F86840">
        <w:t xml:space="preserve">smaller organisations </w:t>
      </w:r>
      <w:r w:rsidR="40DBC823" w:rsidRPr="00F86840">
        <w:t xml:space="preserve">told us they will </w:t>
      </w:r>
      <w:r w:rsidR="528F90D4" w:rsidRPr="00F86840">
        <w:t xml:space="preserve">need additional support. Most organisations suggested they </w:t>
      </w:r>
      <w:r w:rsidR="00881F3C" w:rsidRPr="00F86840">
        <w:t xml:space="preserve">will </w:t>
      </w:r>
      <w:r w:rsidR="528F90D4" w:rsidRPr="00F86840">
        <w:t xml:space="preserve">need </w:t>
      </w:r>
      <w:r w:rsidR="40DBC823" w:rsidRPr="00F86840">
        <w:t xml:space="preserve">around 12 months </w:t>
      </w:r>
      <w:r w:rsidR="528F90D4" w:rsidRPr="00F86840">
        <w:t xml:space="preserve">to build </w:t>
      </w:r>
      <w:r w:rsidR="76E70415" w:rsidRPr="00F86840">
        <w:t>organisational processes to comply with a legislated scheme</w:t>
      </w:r>
      <w:r w:rsidR="528F90D4" w:rsidRPr="00F86840">
        <w:t xml:space="preserve">. </w:t>
      </w:r>
    </w:p>
    <w:p w14:paraId="63629DC6" w14:textId="5A0A46AD" w:rsidR="008C304D" w:rsidRPr="00F86840" w:rsidRDefault="008C304D" w:rsidP="00D60626">
      <w:r w:rsidRPr="00F86840">
        <w:t xml:space="preserve">Capacity building and cultural change </w:t>
      </w:r>
      <w:r w:rsidR="00F80D7C" w:rsidRPr="00F86840">
        <w:t xml:space="preserve">was viewed as </w:t>
      </w:r>
      <w:r w:rsidRPr="00F86840">
        <w:t xml:space="preserve">critical to successful implementation. </w:t>
      </w:r>
      <w:r w:rsidR="00F80D7C" w:rsidRPr="00F86840">
        <w:t xml:space="preserve">We heard </w:t>
      </w:r>
      <w:r w:rsidR="005B6A03" w:rsidRPr="00F86840">
        <w:t xml:space="preserve">that stakeholders are genuinely committed </w:t>
      </w:r>
      <w:r w:rsidR="0097459E" w:rsidRPr="00F86840">
        <w:t xml:space="preserve">to </w:t>
      </w:r>
      <w:r w:rsidRPr="00F86840">
        <w:t>meaningful</w:t>
      </w:r>
      <w:r w:rsidR="00F80D7C" w:rsidRPr="00F86840">
        <w:t xml:space="preserve"> implementation, rather than </w:t>
      </w:r>
      <w:r w:rsidRPr="00F86840">
        <w:t xml:space="preserve">a tick-box </w:t>
      </w:r>
      <w:r w:rsidR="000646B8" w:rsidRPr="00F86840">
        <w:t xml:space="preserve">compliance </w:t>
      </w:r>
      <w:r w:rsidR="00F80D7C" w:rsidRPr="00F86840">
        <w:t xml:space="preserve">approach or </w:t>
      </w:r>
      <w:r w:rsidR="005B6A03" w:rsidRPr="00F86840">
        <w:t xml:space="preserve">where </w:t>
      </w:r>
      <w:r w:rsidR="00F80D7C" w:rsidRPr="00F86840">
        <w:t xml:space="preserve">child safety </w:t>
      </w:r>
      <w:r w:rsidR="005B6A03" w:rsidRPr="00F86840">
        <w:t xml:space="preserve">is seen as an </w:t>
      </w:r>
      <w:r w:rsidR="00F80D7C" w:rsidRPr="00F86840">
        <w:t>add-on</w:t>
      </w:r>
      <w:r w:rsidR="000646B8" w:rsidRPr="00F86840">
        <w:t xml:space="preserve"> to</w:t>
      </w:r>
      <w:r w:rsidR="00F0560E" w:rsidRPr="00F86840">
        <w:t xml:space="preserve"> </w:t>
      </w:r>
      <w:r w:rsidR="004C6F87" w:rsidRPr="00F86840">
        <w:t>existing service delivery demands</w:t>
      </w:r>
      <w:r w:rsidR="00F80D7C" w:rsidRPr="00F86840">
        <w:t>. Stakeholders are committed to integrating a child safe organisation</w:t>
      </w:r>
      <w:r w:rsidR="004C6F87" w:rsidRPr="00F86840">
        <w:t>s</w:t>
      </w:r>
      <w:r w:rsidR="00F80D7C" w:rsidRPr="00F86840">
        <w:t xml:space="preserve"> system into </w:t>
      </w:r>
      <w:r w:rsidRPr="00F86840">
        <w:t>organisational leadership, culture and frontline service delivery</w:t>
      </w:r>
      <w:r w:rsidR="00F80D7C" w:rsidRPr="00F86840">
        <w:t xml:space="preserve">, where staff fully understand what CSS means in </w:t>
      </w:r>
      <w:r w:rsidR="00F0560E" w:rsidRPr="00F86840">
        <w:t xml:space="preserve">everyday </w:t>
      </w:r>
      <w:r w:rsidR="00F80D7C" w:rsidRPr="00F86840">
        <w:t xml:space="preserve">practice. </w:t>
      </w:r>
      <w:r w:rsidRPr="00F86840">
        <w:t xml:space="preserve"> </w:t>
      </w:r>
    </w:p>
    <w:p w14:paraId="594BAACA" w14:textId="4451E43A" w:rsidR="008C304D" w:rsidRPr="00F86840" w:rsidRDefault="00761B81" w:rsidP="00D60626">
      <w:r w:rsidRPr="00F86840">
        <w:t>There was strong support for a</w:t>
      </w:r>
      <w:r w:rsidR="008C304D" w:rsidRPr="00F86840">
        <w:t xml:space="preserve"> balanced, </w:t>
      </w:r>
      <w:r w:rsidRPr="00F86840">
        <w:t>flexible</w:t>
      </w:r>
      <w:r w:rsidR="008C304D" w:rsidRPr="00F86840">
        <w:t xml:space="preserve"> and proportionate regulatory framework focused on capacity building. Organisations </w:t>
      </w:r>
      <w:r w:rsidR="00F80D7C" w:rsidRPr="00F86840">
        <w:t xml:space="preserve">told us </w:t>
      </w:r>
      <w:r w:rsidRPr="00F86840">
        <w:t>the</w:t>
      </w:r>
      <w:r w:rsidR="008C304D" w:rsidRPr="00F86840">
        <w:t xml:space="preserve"> integration of CSS into existing regulatory frameworks is vital to avoid unnecessary duplication and an onerous regulatory burden. </w:t>
      </w:r>
      <w:r w:rsidR="00AF7701" w:rsidRPr="00F86840">
        <w:t xml:space="preserve">The importance of </w:t>
      </w:r>
      <w:r w:rsidR="00AF7701" w:rsidRPr="00F86840">
        <w:lastRenderedPageBreak/>
        <w:t>information sharing was recognised, with strong interest in understanding how the RCS will interact with existing regulatory compliance processes and authorities, how information will be collected, used and shared, and how duplication of reporting requirements will be minimised.</w:t>
      </w:r>
    </w:p>
    <w:p w14:paraId="46E3FCDF" w14:textId="4F6FC54C" w:rsidR="008C304D" w:rsidRPr="00F86840" w:rsidRDefault="00761B81" w:rsidP="00D60626">
      <w:r w:rsidRPr="00F86840">
        <w:t>Stakeholders considered c</w:t>
      </w:r>
      <w:r w:rsidR="008C304D" w:rsidRPr="00F86840">
        <w:t xml:space="preserve">lear and comprehensive support from the oversight body essential. </w:t>
      </w:r>
      <w:r w:rsidR="00F80D7C" w:rsidRPr="00F86840">
        <w:t>A wide range of support mechanisms were proposed including</w:t>
      </w:r>
      <w:r w:rsidR="008C304D" w:rsidRPr="00F86840">
        <w:t xml:space="preserve"> detailed and sector-specific guidance materials and resources (such as videos, templates and practice examples); training (including online training modules, pre-recorded seminars, live webinars); and access to a helpline or a relationship manager (also sector-specific) within the oversight body. Submissions noted</w:t>
      </w:r>
      <w:r w:rsidR="00F80D7C" w:rsidRPr="00F86840">
        <w:t xml:space="preserve"> this</w:t>
      </w:r>
      <w:r w:rsidR="008C304D" w:rsidRPr="00F86840">
        <w:t xml:space="preserve"> support need</w:t>
      </w:r>
      <w:r w:rsidRPr="00F86840">
        <w:t>s</w:t>
      </w:r>
      <w:r w:rsidR="008C304D" w:rsidRPr="00F86840">
        <w:t xml:space="preserve"> to be broader than education on managing compliance and include other capacity building activities, </w:t>
      </w:r>
      <w:r w:rsidR="00CD48FF" w:rsidRPr="00F86840">
        <w:t>including</w:t>
      </w:r>
      <w:r w:rsidR="008C304D" w:rsidRPr="00F86840">
        <w:t xml:space="preserve"> communities of practice, to help build child safe cultures within and across organisations. </w:t>
      </w:r>
    </w:p>
    <w:p w14:paraId="560D1948" w14:textId="305E23ED" w:rsidR="008C304D" w:rsidRPr="00F86840" w:rsidRDefault="008C304D" w:rsidP="008C304D">
      <w:r w:rsidRPr="00F86840">
        <w:t>Education of parents and families about what they should expect from an organisation was seen as an important component of a child safe organisation</w:t>
      </w:r>
      <w:r w:rsidR="003429D1" w:rsidRPr="00F86840">
        <w:t>s system</w:t>
      </w:r>
      <w:r w:rsidRPr="00F86840">
        <w:t>. Many submissions suggested a shared culture of child safety need</w:t>
      </w:r>
      <w:r w:rsidR="00CD48FF" w:rsidRPr="00F86840">
        <w:t>s</w:t>
      </w:r>
      <w:r w:rsidRPr="00F86840">
        <w:t xml:space="preserve"> to be promoted in the broader community through awareness raising activities and campaigns.</w:t>
      </w:r>
    </w:p>
    <w:p w14:paraId="4F8FC489" w14:textId="77777777" w:rsidR="008C304D" w:rsidRPr="00F86840" w:rsidRDefault="008C304D" w:rsidP="00D60626">
      <w:r w:rsidRPr="00F86840">
        <w:t xml:space="preserve">There was strong support to involve children and young people, Aboriginal and Torres Strait Islander people, survivors and people with diversity including people with disability, culturally and linguistically diverse communities and the LGBTQIA+ community in the design and implementation of the CSS and RCS. </w:t>
      </w:r>
    </w:p>
    <w:p w14:paraId="59738C64" w14:textId="5592BE84" w:rsidR="008C304D" w:rsidRPr="00F86840" w:rsidRDefault="00F80D7C" w:rsidP="00D60626">
      <w:r w:rsidRPr="00F86840">
        <w:t>When considering a child safe organisations system specifically for Queensland, su</w:t>
      </w:r>
      <w:r w:rsidR="008C304D" w:rsidRPr="00F86840">
        <w:t>bmissions noted Queensland’s vast geography and spread of population in regional centres</w:t>
      </w:r>
      <w:r w:rsidR="00CD48FF" w:rsidRPr="00F86840">
        <w:t xml:space="preserve">, </w:t>
      </w:r>
      <w:r w:rsidR="008C304D" w:rsidRPr="00F86840">
        <w:t>rural and remote communities</w:t>
      </w:r>
      <w:r w:rsidR="0048743D">
        <w:t>,</w:t>
      </w:r>
      <w:r w:rsidR="00F0560E" w:rsidRPr="00F86840">
        <w:t xml:space="preserve"> </w:t>
      </w:r>
      <w:r w:rsidR="00CD48FF" w:rsidRPr="00F86840">
        <w:t>as challenges for implement</w:t>
      </w:r>
      <w:r w:rsidRPr="00F86840">
        <w:t>ation</w:t>
      </w:r>
      <w:r w:rsidR="008C304D" w:rsidRPr="00F86840">
        <w:t xml:space="preserve">. </w:t>
      </w:r>
      <w:r w:rsidR="00CD48FF" w:rsidRPr="00F86840">
        <w:t>Stakeholders emphasised the importance of considering the</w:t>
      </w:r>
      <w:r w:rsidR="008C304D" w:rsidRPr="00F86840">
        <w:t xml:space="preserve"> needs of Aboriginal communities </w:t>
      </w:r>
      <w:r w:rsidR="00CD48FF" w:rsidRPr="00F86840">
        <w:t>and</w:t>
      </w:r>
      <w:r w:rsidR="008C304D" w:rsidRPr="00F86840">
        <w:t xml:space="preserve"> Queensland’s Torres Strait Islander and South Sea Islander populations and communities.   </w:t>
      </w:r>
    </w:p>
    <w:p w14:paraId="30FFB41E" w14:textId="2BB9CAC3" w:rsidR="00817CDD" w:rsidRPr="00F86840" w:rsidRDefault="0006569A" w:rsidP="008C304D">
      <w:r w:rsidRPr="00F86840">
        <w:t>R</w:t>
      </w:r>
      <w:r w:rsidR="008C304D" w:rsidRPr="00F86840">
        <w:t>esponse</w:t>
      </w:r>
      <w:r w:rsidRPr="00F86840">
        <w:t>s</w:t>
      </w:r>
      <w:r w:rsidR="008C304D" w:rsidRPr="00F86840">
        <w:t xml:space="preserve"> to estimated costings</w:t>
      </w:r>
      <w:r w:rsidRPr="00F86840">
        <w:t xml:space="preserve"> were mixed</w:t>
      </w:r>
      <w:r w:rsidR="008C304D" w:rsidRPr="00F86840">
        <w:t xml:space="preserve"> with some organisations</w:t>
      </w:r>
      <w:r w:rsidR="0048743D">
        <w:t xml:space="preserve"> </w:t>
      </w:r>
      <w:r w:rsidR="00F51B2C">
        <w:t>that</w:t>
      </w:r>
      <w:r w:rsidR="0048743D">
        <w:t xml:space="preserve"> are</w:t>
      </w:r>
      <w:r w:rsidR="008C304D" w:rsidRPr="00F86840">
        <w:t xml:space="preserve"> already implementing CSS suggesting cost</w:t>
      </w:r>
      <w:r w:rsidR="003429D1" w:rsidRPr="00F86840">
        <w:t>s</w:t>
      </w:r>
      <w:r w:rsidR="008C304D" w:rsidRPr="00F86840">
        <w:t xml:space="preserve"> w</w:t>
      </w:r>
      <w:r w:rsidR="003429D1" w:rsidRPr="00F86840">
        <w:t>ould</w:t>
      </w:r>
      <w:r w:rsidR="008C304D" w:rsidRPr="00F86840">
        <w:t xml:space="preserve"> be minimal</w:t>
      </w:r>
      <w:r w:rsidR="0048743D">
        <w:t>,</w:t>
      </w:r>
      <w:r w:rsidR="008C304D" w:rsidRPr="00F86840">
        <w:t xml:space="preserve"> and others suggesting costs were significantly underestimated. </w:t>
      </w:r>
      <w:r w:rsidR="00817CDD" w:rsidRPr="00F86840">
        <w:t>There were a variety of reason</w:t>
      </w:r>
      <w:r w:rsidR="00192BAF" w:rsidRPr="00F86840">
        <w:t>s</w:t>
      </w:r>
      <w:r w:rsidR="00817CDD" w:rsidRPr="00F86840">
        <w:t xml:space="preserve"> organisations expected higher costs</w:t>
      </w:r>
      <w:r w:rsidR="00192BAF" w:rsidRPr="00F86840">
        <w:t xml:space="preserve"> than the estimates in the CRIS. This included greater costs </w:t>
      </w:r>
      <w:r w:rsidR="008915B4" w:rsidRPr="00F86840">
        <w:t xml:space="preserve">for </w:t>
      </w:r>
      <w:r w:rsidR="00817CDD" w:rsidRPr="00F86840">
        <w:t xml:space="preserve">large and complex organisations given their scale; additional costs </w:t>
      </w:r>
      <w:r w:rsidR="00192BAF" w:rsidRPr="00F86840">
        <w:t>for organisations in</w:t>
      </w:r>
      <w:r w:rsidR="00817CDD" w:rsidRPr="00F86840">
        <w:t xml:space="preserve"> rural and remote area</w:t>
      </w:r>
      <w:r w:rsidR="00192BAF" w:rsidRPr="00F86840">
        <w:t>s</w:t>
      </w:r>
      <w:r w:rsidR="00817CDD" w:rsidRPr="00F86840">
        <w:t>; and</w:t>
      </w:r>
      <w:r w:rsidR="008915B4" w:rsidRPr="00F86840">
        <w:t xml:space="preserve"> </w:t>
      </w:r>
      <w:r w:rsidR="00226A47" w:rsidRPr="00F86840">
        <w:t xml:space="preserve">the need for </w:t>
      </w:r>
      <w:r w:rsidR="00192BAF" w:rsidRPr="00F86840">
        <w:t xml:space="preserve">continual </w:t>
      </w:r>
      <w:r w:rsidR="00817CDD" w:rsidRPr="00F86840">
        <w:t>capacity building and training</w:t>
      </w:r>
      <w:r w:rsidR="00192BAF" w:rsidRPr="00F86840">
        <w:t xml:space="preserve"> </w:t>
      </w:r>
      <w:r w:rsidR="00226A47" w:rsidRPr="00F86840">
        <w:t xml:space="preserve">in </w:t>
      </w:r>
      <w:r w:rsidR="00817CDD" w:rsidRPr="00F86840">
        <w:t>sectors with high turnover and more cas</w:t>
      </w:r>
      <w:r w:rsidR="008915B4" w:rsidRPr="00F86840">
        <w:t>u</w:t>
      </w:r>
      <w:r w:rsidR="00817CDD" w:rsidRPr="00F86840">
        <w:t xml:space="preserve">al employment. </w:t>
      </w:r>
    </w:p>
    <w:p w14:paraId="40DDC340" w14:textId="391E3A21" w:rsidR="008C304D" w:rsidRPr="00F86840" w:rsidRDefault="00452F34" w:rsidP="008C304D">
      <w:r w:rsidRPr="00F86840">
        <w:t>S</w:t>
      </w:r>
      <w:r w:rsidR="008915B4" w:rsidRPr="00F86840">
        <w:t xml:space="preserve">takeholders </w:t>
      </w:r>
      <w:r w:rsidRPr="00F86840">
        <w:t xml:space="preserve">also raised concerns </w:t>
      </w:r>
      <w:r w:rsidR="008C304D" w:rsidRPr="00F86840">
        <w:t>that an under-resourced and over</w:t>
      </w:r>
      <w:r w:rsidR="00F0560E" w:rsidRPr="00F86840">
        <w:t>-</w:t>
      </w:r>
      <w:r w:rsidR="008C304D" w:rsidRPr="00F86840">
        <w:t xml:space="preserve">burdened oversight body would have a direct impact on </w:t>
      </w:r>
      <w:r w:rsidR="008915B4" w:rsidRPr="00F86840">
        <w:t xml:space="preserve">compliance costs and </w:t>
      </w:r>
      <w:r w:rsidR="008C304D" w:rsidRPr="00F86840">
        <w:t>service delivery</w:t>
      </w:r>
      <w:r w:rsidR="008915B4" w:rsidRPr="00F86840">
        <w:t xml:space="preserve"> if it did not have enough capacity to support organisations in implementation. T</w:t>
      </w:r>
      <w:r w:rsidR="008C304D" w:rsidRPr="00F86840">
        <w:t xml:space="preserve">he 2019 Victorian review of the CSS </w:t>
      </w:r>
      <w:r w:rsidR="008915B4" w:rsidRPr="00F86840">
        <w:t>was cited as an example</w:t>
      </w:r>
      <w:r w:rsidR="00F51B2C">
        <w:t>,</w:t>
      </w:r>
      <w:r w:rsidR="008915B4" w:rsidRPr="00F86840">
        <w:t xml:space="preserve"> because it </w:t>
      </w:r>
      <w:r w:rsidR="008C304D" w:rsidRPr="00F86840">
        <w:t>found the oversight body</w:t>
      </w:r>
      <w:r w:rsidR="00AC42F8">
        <w:t>, in</w:t>
      </w:r>
      <w:r w:rsidR="00F0560E" w:rsidRPr="00F86840">
        <w:t xml:space="preserve"> managing the </w:t>
      </w:r>
      <w:r w:rsidR="008C304D" w:rsidRPr="00F86840">
        <w:t xml:space="preserve">RCS </w:t>
      </w:r>
      <w:r w:rsidR="00F0560E" w:rsidRPr="00F86840">
        <w:t>w</w:t>
      </w:r>
      <w:r w:rsidR="008C304D" w:rsidRPr="00F86840">
        <w:t>as not able to provide</w:t>
      </w:r>
      <w:r w:rsidR="0006569A" w:rsidRPr="00F86840">
        <w:t xml:space="preserve"> ongoing</w:t>
      </w:r>
      <w:r w:rsidR="008C304D" w:rsidRPr="00F86840">
        <w:t xml:space="preserve"> sector-specific supports or advice</w:t>
      </w:r>
      <w:r w:rsidR="0006569A" w:rsidRPr="00F86840">
        <w:t>.</w:t>
      </w:r>
      <w:r w:rsidR="005977B0" w:rsidRPr="00F86840">
        <w:t xml:space="preserve"> </w:t>
      </w:r>
    </w:p>
    <w:p w14:paraId="72A9AD75" w14:textId="0017DB08" w:rsidR="00D050A4" w:rsidRPr="00F86840" w:rsidRDefault="005B6A03" w:rsidP="008C304D">
      <w:r w:rsidRPr="00F86840">
        <w:t xml:space="preserve">Young people told us that most organisations feel safe, although some feel safer than others. </w:t>
      </w:r>
      <w:r w:rsidR="00D33FF2" w:rsidRPr="00F86840">
        <w:t>They said how</w:t>
      </w:r>
      <w:r w:rsidR="00D050A4" w:rsidRPr="00F86840">
        <w:t xml:space="preserve"> their</w:t>
      </w:r>
      <w:r w:rsidR="00D33FF2" w:rsidRPr="00F86840">
        <w:t xml:space="preserve"> parents are treated in organisation</w:t>
      </w:r>
      <w:r w:rsidR="003429D1" w:rsidRPr="00F86840">
        <w:t>s</w:t>
      </w:r>
      <w:r w:rsidR="00D33FF2" w:rsidRPr="00F86840">
        <w:t xml:space="preserve"> is important because children </w:t>
      </w:r>
      <w:r w:rsidR="00D050A4" w:rsidRPr="00F86840">
        <w:t xml:space="preserve">will be reluctant </w:t>
      </w:r>
      <w:r w:rsidR="00D33FF2" w:rsidRPr="00F86840">
        <w:t xml:space="preserve">to speak up if they feel their parents are not valued by </w:t>
      </w:r>
      <w:r w:rsidR="003429D1" w:rsidRPr="00F86840">
        <w:t xml:space="preserve">an </w:t>
      </w:r>
      <w:r w:rsidR="00D33FF2" w:rsidRPr="00F86840">
        <w:t>organisation.</w:t>
      </w:r>
      <w:r w:rsidR="00D050A4" w:rsidRPr="00F86840">
        <w:t xml:space="preserve"> Young people said the community has the right to expect organisations are safe for children and that organisations should be accountable and transparent. They value the relationship</w:t>
      </w:r>
      <w:r w:rsidR="003429D1" w:rsidRPr="00F86840">
        <w:t>s</w:t>
      </w:r>
      <w:r w:rsidR="00D050A4" w:rsidRPr="00F86840">
        <w:t xml:space="preserve"> they have with organisations, particularly when adults listen to them, understand them as individual</w:t>
      </w:r>
      <w:r w:rsidR="003429D1" w:rsidRPr="00F86840">
        <w:t>s,</w:t>
      </w:r>
      <w:r w:rsidR="00D050A4" w:rsidRPr="00F86840">
        <w:t xml:space="preserve"> and help them reach their goals. </w:t>
      </w:r>
    </w:p>
    <w:p w14:paraId="0EF7054A" w14:textId="6D063F12" w:rsidR="002F071C" w:rsidRPr="00F86840" w:rsidRDefault="01697F73" w:rsidP="008C304D">
      <w:r w:rsidRPr="00F86840">
        <w:t>Aboriginal and Torres Strait Islander peoples and organisations reinforced that a connection to culture is a protective factor for Aboriginal and Torres Strait Islander children. We heard that building culturally safe organisations requires the development of trusting relationships over time and needs to be led by Aboriginal and Torres Strait Islander peoples</w:t>
      </w:r>
      <w:r w:rsidR="2CA4BBF0" w:rsidRPr="00F86840">
        <w:t xml:space="preserve"> to ensure the work is underpinned by a deep understanding of local communities and contexts.</w:t>
      </w:r>
    </w:p>
    <w:p w14:paraId="2B9FC6E0" w14:textId="5851C37C" w:rsidR="005B6A03" w:rsidRPr="00F86840" w:rsidRDefault="002F071C" w:rsidP="008C304D">
      <w:r w:rsidRPr="00F86840">
        <w:t xml:space="preserve">For a child safe organisations system to be culturally safe, Aboriginal and Torres Strait Islander stakeholders urged the Queensland Government to ensure that the design of systems, structures, resources and implementation is led by Aboriginal and Torres Strait Islander people through </w:t>
      </w:r>
      <w:r w:rsidRPr="00F86840">
        <w:lastRenderedPageBreak/>
        <w:t xml:space="preserve">Aboriginal and Torres Strait Islander governance committees and by employing Aboriginal and Torres Strait Islander people in the oversight body. </w:t>
      </w:r>
      <w:r w:rsidR="00D050A4" w:rsidRPr="00F86840">
        <w:t xml:space="preserve"> </w:t>
      </w:r>
    </w:p>
    <w:p w14:paraId="0C6B045D" w14:textId="5949F59A" w:rsidR="00FA3180" w:rsidRPr="00F86840" w:rsidRDefault="00FA3180" w:rsidP="008C304D">
      <w:r w:rsidRPr="00F86840">
        <w:t xml:space="preserve">Overall, consultation </w:t>
      </w:r>
      <w:r w:rsidR="00F0560E" w:rsidRPr="00F86840">
        <w:t xml:space="preserve">clearly supported </w:t>
      </w:r>
      <w:r w:rsidRPr="00F86840">
        <w:t>the</w:t>
      </w:r>
      <w:r w:rsidR="00F0560E" w:rsidRPr="00F86840">
        <w:t xml:space="preserve"> Queensland Government’s</w:t>
      </w:r>
      <w:r w:rsidRPr="00F86840">
        <w:t xml:space="preserve"> implementation of CSS and RCS, </w:t>
      </w:r>
      <w:r w:rsidR="00F0560E" w:rsidRPr="00F86840">
        <w:t xml:space="preserve">through a legislative framework, and </w:t>
      </w:r>
      <w:r w:rsidRPr="00F86840">
        <w:t xml:space="preserve">overseen by </w:t>
      </w:r>
      <w:r w:rsidR="00E8464C">
        <w:t xml:space="preserve">a </w:t>
      </w:r>
      <w:r w:rsidRPr="00F86840">
        <w:t>single oversight body</w:t>
      </w:r>
      <w:r w:rsidR="00F0560E" w:rsidRPr="00F86840">
        <w:t xml:space="preserve">. Key themes for implementation included a flexible and tailored approach that is culturally safe and focused on building </w:t>
      </w:r>
      <w:r w:rsidRPr="00F86840">
        <w:t>capacity</w:t>
      </w:r>
      <w:r w:rsidR="00F0560E" w:rsidRPr="00F86840">
        <w:t xml:space="preserve"> </w:t>
      </w:r>
      <w:r w:rsidR="009415E3" w:rsidRPr="00F86840">
        <w:t xml:space="preserve">to ensure </w:t>
      </w:r>
      <w:r w:rsidR="00F0560E" w:rsidRPr="00F86840">
        <w:t>all Queensland organisations interacting with children</w:t>
      </w:r>
      <w:r w:rsidR="009415E3" w:rsidRPr="00F86840">
        <w:t xml:space="preserve"> </w:t>
      </w:r>
      <w:r w:rsidR="00881F3C" w:rsidRPr="00F86840">
        <w:t xml:space="preserve">are </w:t>
      </w:r>
      <w:r w:rsidR="00F0560E" w:rsidRPr="00F86840">
        <w:t xml:space="preserve">child safe. </w:t>
      </w:r>
    </w:p>
    <w:bookmarkEnd w:id="7"/>
    <w:p w14:paraId="77B0F143" w14:textId="41B4D496" w:rsidR="00B204B4" w:rsidRPr="00F86840" w:rsidRDefault="00B204B4" w:rsidP="00470E42">
      <w:pPr>
        <w:spacing w:before="0" w:line="240" w:lineRule="auto"/>
        <w:rPr>
          <w:b/>
          <w:sz w:val="36"/>
        </w:rPr>
      </w:pPr>
      <w:r w:rsidRPr="00F86840">
        <w:br w:type="page"/>
      </w:r>
    </w:p>
    <w:bookmarkEnd w:id="6"/>
    <w:p w14:paraId="531CA191" w14:textId="28278676" w:rsidR="00AF0885" w:rsidRDefault="00720EB6">
      <w:pPr>
        <w:spacing w:before="0" w:line="240" w:lineRule="auto"/>
        <w:rPr>
          <w:rFonts w:eastAsiaTheme="majorEastAsia" w:cstheme="majorBidi"/>
          <w:b/>
          <w:color w:val="133B61"/>
          <w:sz w:val="36"/>
          <w:szCs w:val="32"/>
        </w:rPr>
      </w:pPr>
      <w:r>
        <w:rPr>
          <w:noProof/>
        </w:rPr>
        <w:lastRenderedPageBreak/>
        <w:drawing>
          <wp:anchor distT="0" distB="0" distL="114300" distR="114300" simplePos="0" relativeHeight="251677696" behindDoc="1" locked="0" layoutInCell="1" allowOverlap="1" wp14:anchorId="20676105" wp14:editId="6B00812F">
            <wp:simplePos x="0" y="0"/>
            <wp:positionH relativeFrom="margin">
              <wp:posOffset>-229870</wp:posOffset>
            </wp:positionH>
            <wp:positionV relativeFrom="paragraph">
              <wp:posOffset>0</wp:posOffset>
            </wp:positionV>
            <wp:extent cx="6678930" cy="9234170"/>
            <wp:effectExtent l="0" t="0" r="7620" b="5080"/>
            <wp:wrapTight wrapText="bothSides">
              <wp:wrapPolygon edited="0">
                <wp:start x="0" y="0"/>
                <wp:lineTo x="0" y="21567"/>
                <wp:lineTo x="21563" y="21567"/>
                <wp:lineTo x="21563" y="0"/>
                <wp:lineTo x="0" y="0"/>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t="2246"/>
                    <a:stretch/>
                  </pic:blipFill>
                  <pic:spPr bwMode="auto">
                    <a:xfrm>
                      <a:off x="0" y="0"/>
                      <a:ext cx="6678930" cy="923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885">
        <w:br w:type="page"/>
      </w:r>
    </w:p>
    <w:p w14:paraId="529C6270" w14:textId="2D4A1D64" w:rsidR="00AF0885" w:rsidRPr="006E7780" w:rsidRDefault="00753F61" w:rsidP="00E64E5E">
      <w:pPr>
        <w:pStyle w:val="ListBullet"/>
        <w:numPr>
          <w:ilvl w:val="0"/>
          <w:numId w:val="0"/>
        </w:numPr>
        <w:ind w:left="363" w:hanging="360"/>
        <w:rPr>
          <w:rFonts w:eastAsiaTheme="minorHAnsi" w:cstheme="minorBidi"/>
        </w:rPr>
      </w:pPr>
      <w:r>
        <w:rPr>
          <w:noProof/>
        </w:rPr>
        <w:lastRenderedPageBreak/>
        <w:drawing>
          <wp:anchor distT="0" distB="0" distL="114300" distR="114300" simplePos="0" relativeHeight="251676672" behindDoc="0" locked="0" layoutInCell="1" allowOverlap="1" wp14:anchorId="247095AF" wp14:editId="398629DB">
            <wp:simplePos x="0" y="0"/>
            <wp:positionH relativeFrom="margin">
              <wp:posOffset>-77026</wp:posOffset>
            </wp:positionH>
            <wp:positionV relativeFrom="margin">
              <wp:posOffset>8063</wp:posOffset>
            </wp:positionV>
            <wp:extent cx="6673616" cy="9206422"/>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2506"/>
                    <a:stretch/>
                  </pic:blipFill>
                  <pic:spPr bwMode="auto">
                    <a:xfrm>
                      <a:off x="0" y="0"/>
                      <a:ext cx="6690863" cy="923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0885">
        <w:br w:type="page"/>
      </w:r>
    </w:p>
    <w:p w14:paraId="3DE59963" w14:textId="19B98544" w:rsidR="00735B39" w:rsidRPr="00481CA5" w:rsidRDefault="00AF0885" w:rsidP="00A96E97">
      <w:pPr>
        <w:pStyle w:val="Heading2"/>
      </w:pPr>
      <w:r>
        <w:lastRenderedPageBreak/>
        <w:t>Introduction</w:t>
      </w:r>
    </w:p>
    <w:p w14:paraId="27277E7B" w14:textId="77777777" w:rsidR="000A7288" w:rsidRDefault="002653DB" w:rsidP="00914180">
      <w:r>
        <w:t xml:space="preserve">Organisations </w:t>
      </w:r>
      <w:r w:rsidR="004B1F39">
        <w:t>that have</w:t>
      </w:r>
      <w:r>
        <w:t xml:space="preserve"> the privilege of providing services to children </w:t>
      </w:r>
      <w:r w:rsidR="002249DC">
        <w:t xml:space="preserve">and young people </w:t>
      </w:r>
      <w:r>
        <w:t xml:space="preserve">have </w:t>
      </w:r>
      <w:r w:rsidR="002D4457">
        <w:t>a significant</w:t>
      </w:r>
      <w:r>
        <w:t xml:space="preserve"> responsibility to make sure </w:t>
      </w:r>
      <w:r w:rsidR="002249DC">
        <w:t>they</w:t>
      </w:r>
      <w:r>
        <w:t xml:space="preserve"> are kept safe and supported to thrive. </w:t>
      </w:r>
      <w:r w:rsidR="002249DC" w:rsidRPr="00F445B7">
        <w:rPr>
          <w:rFonts w:cs="Arial"/>
        </w:rPr>
        <w:t>The Queensland Government</w:t>
      </w:r>
      <w:r w:rsidR="002249DC">
        <w:rPr>
          <w:rFonts w:cs="Arial"/>
        </w:rPr>
        <w:t>, both in its service delivery roles and policy</w:t>
      </w:r>
      <w:r w:rsidR="00E963DA">
        <w:rPr>
          <w:rFonts w:cs="Arial"/>
        </w:rPr>
        <w:t>/</w:t>
      </w:r>
      <w:r w:rsidR="001F0E49">
        <w:rPr>
          <w:rFonts w:cs="Arial"/>
        </w:rPr>
        <w:t>law-making</w:t>
      </w:r>
      <w:r w:rsidR="002249DC">
        <w:rPr>
          <w:rFonts w:cs="Arial"/>
        </w:rPr>
        <w:t xml:space="preserve"> functions, </w:t>
      </w:r>
      <w:r w:rsidR="002249DC" w:rsidRPr="00F445B7">
        <w:rPr>
          <w:rFonts w:cs="Arial"/>
        </w:rPr>
        <w:t>is committed to creating the safest possible Queensland for children and young people.</w:t>
      </w:r>
    </w:p>
    <w:p w14:paraId="312BF6B2" w14:textId="5FD38F3A" w:rsidR="00657524" w:rsidRDefault="002653DB" w:rsidP="00914180">
      <w:r>
        <w:t>The Royal Commission</w:t>
      </w:r>
      <w:r w:rsidR="00497D67">
        <w:t xml:space="preserve">, </w:t>
      </w:r>
      <w:r>
        <w:t xml:space="preserve">through its five-year, in-depth inquiry, explored the devastating impacts of child abuse in organisations and recommended a wide range of measures to </w:t>
      </w:r>
      <w:r w:rsidR="005E6A54">
        <w:t>enhance systems</w:t>
      </w:r>
      <w:r w:rsidR="0045737F">
        <w:t xml:space="preserve"> that keep children and young people safe</w:t>
      </w:r>
      <w:r w:rsidR="005E6A54">
        <w:t xml:space="preserve">. </w:t>
      </w:r>
      <w:r w:rsidR="0045737F">
        <w:t xml:space="preserve">The </w:t>
      </w:r>
      <w:r w:rsidR="005E6A54">
        <w:t xml:space="preserve">Queensland Government has made </w:t>
      </w:r>
      <w:hyperlink r:id="rId24" w:history="1">
        <w:r w:rsidR="005E6A54" w:rsidRPr="008870CB">
          <w:rPr>
            <w:rStyle w:val="Hyperlink"/>
          </w:rPr>
          <w:t>substantial progress</w:t>
        </w:r>
      </w:hyperlink>
      <w:r w:rsidR="005E6A54">
        <w:t xml:space="preserve"> in implementing the recommendations of the Royal Commission, but there is more to be done. </w:t>
      </w:r>
    </w:p>
    <w:p w14:paraId="47CD555E" w14:textId="355A881B" w:rsidR="002717D5" w:rsidRDefault="002717D5" w:rsidP="002717D5">
      <w:r>
        <w:t xml:space="preserve">One of the next steps for Queensland in implementing the Royal Commission’s recommendations is to </w:t>
      </w:r>
      <w:r w:rsidRPr="00E43140">
        <w:t xml:space="preserve">establish an integrated child safe organisations system </w:t>
      </w:r>
      <w:r>
        <w:t>that</w:t>
      </w:r>
      <w:r w:rsidRPr="00E43140">
        <w:t xml:space="preserve"> requires, and supports, organisations</w:t>
      </w:r>
      <w:r>
        <w:t xml:space="preserve"> to</w:t>
      </w:r>
      <w:r w:rsidRPr="00E43140">
        <w:t xml:space="preserve"> implement the </w:t>
      </w:r>
      <w:r>
        <w:t>CSS</w:t>
      </w:r>
      <w:r w:rsidRPr="00E43140">
        <w:t xml:space="preserve"> and provide oversight of </w:t>
      </w:r>
      <w:r>
        <w:t xml:space="preserve">institutional </w:t>
      </w:r>
      <w:r w:rsidRPr="00E43140">
        <w:t>child abuse complaints and allegations through a</w:t>
      </w:r>
      <w:r>
        <w:t>n</w:t>
      </w:r>
      <w:r w:rsidRPr="00E43140">
        <w:t xml:space="preserve"> </w:t>
      </w:r>
      <w:r>
        <w:t>RCS</w:t>
      </w:r>
      <w:r w:rsidRPr="00E43140">
        <w:t xml:space="preserve">. </w:t>
      </w:r>
      <w:r>
        <w:t>B</w:t>
      </w:r>
      <w:r w:rsidRPr="00E43140">
        <w:t>oth functions</w:t>
      </w:r>
      <w:r>
        <w:t xml:space="preserve"> will be</w:t>
      </w:r>
      <w:r w:rsidRPr="00E43140">
        <w:t xml:space="preserve"> integrated into the role of </w:t>
      </w:r>
      <w:r>
        <w:t>a single, independent</w:t>
      </w:r>
      <w:r w:rsidRPr="00E43140">
        <w:t xml:space="preserve"> oversight body</w:t>
      </w:r>
      <w:r>
        <w:t xml:space="preserve"> (the oversight body).</w:t>
      </w:r>
    </w:p>
    <w:p w14:paraId="6C7F30FD" w14:textId="6D24525E" w:rsidR="002717D5" w:rsidRPr="00F86840" w:rsidRDefault="002717D5" w:rsidP="002717D5">
      <w:r>
        <w:t xml:space="preserve">The intention of the </w:t>
      </w:r>
      <w:r w:rsidRPr="002C0BF3">
        <w:t>Royal Commission</w:t>
      </w:r>
      <w:r>
        <w:t xml:space="preserve"> in recommending CSS and nationally consistent RCS</w:t>
      </w:r>
      <w:r w:rsidR="00881F3C">
        <w:t>s</w:t>
      </w:r>
      <w:r>
        <w:t xml:space="preserve"> was to </w:t>
      </w:r>
      <w:r w:rsidRPr="00481CA5">
        <w:t>prevent abuse</w:t>
      </w:r>
      <w:r w:rsidRPr="002C0BF3">
        <w:t xml:space="preserve"> in institutions; </w:t>
      </w:r>
      <w:r w:rsidRPr="00481CA5">
        <w:t>create safe spaces</w:t>
      </w:r>
      <w:r w:rsidRPr="002C0BF3">
        <w:t xml:space="preserve"> for </w:t>
      </w:r>
      <w:r w:rsidRPr="00F86840">
        <w:t>children to thrive; better respond to abuse when it happens; and avoid compounding trauma for people with lived experience.</w:t>
      </w:r>
    </w:p>
    <w:p w14:paraId="70A758DA" w14:textId="42F59C12" w:rsidR="005E6A54" w:rsidRDefault="002717D5" w:rsidP="00914180">
      <w:r w:rsidRPr="00F86840">
        <w:t>As there is a regulatory impact on organisations and government t</w:t>
      </w:r>
      <w:r w:rsidR="002653DB" w:rsidRPr="00F86840">
        <w:t xml:space="preserve">o achieve these objectives </w:t>
      </w:r>
      <w:r w:rsidR="00AC42F8">
        <w:t xml:space="preserve">in </w:t>
      </w:r>
      <w:r w:rsidR="002653DB" w:rsidRPr="00F86840">
        <w:t>the way the Royal Commission envisioned,</w:t>
      </w:r>
      <w:r w:rsidRPr="00F86840">
        <w:t xml:space="preserve"> the Queensland Government has undertaken </w:t>
      </w:r>
      <w:hyperlink r:id="rId25" w:history="1">
        <w:r w:rsidRPr="00F86840">
          <w:rPr>
            <w:rStyle w:val="Hyperlink"/>
            <w:color w:val="auto"/>
            <w:u w:val="none"/>
          </w:rPr>
          <w:t>regulatory impact analysis</w:t>
        </w:r>
      </w:hyperlink>
      <w:r w:rsidRPr="00F86840">
        <w:rPr>
          <w:rStyle w:val="Hyperlink"/>
          <w:color w:val="auto"/>
          <w:u w:val="none"/>
        </w:rPr>
        <w:t xml:space="preserve">. The first part of this process was to develop and release the </w:t>
      </w:r>
      <w:r w:rsidRPr="00F86840">
        <w:rPr>
          <w:rStyle w:val="Hyperlink"/>
          <w:i/>
          <w:iCs/>
          <w:color w:val="auto"/>
          <w:u w:val="none"/>
        </w:rPr>
        <w:t>Growing Child Safe Organisations in Queensland CRIS</w:t>
      </w:r>
      <w:r w:rsidRPr="00F86840">
        <w:rPr>
          <w:rStyle w:val="Hyperlink"/>
          <w:color w:val="auto"/>
          <w:u w:val="none"/>
        </w:rPr>
        <w:t xml:space="preserve">. The CRIS </w:t>
      </w:r>
      <w:r w:rsidRPr="00F86840">
        <w:t>set out the options available and sought community views on whether we assessed the impacts and benefits accurately</w:t>
      </w:r>
      <w:r>
        <w:t>,</w:t>
      </w:r>
      <w:r w:rsidRPr="000A6594">
        <w:t xml:space="preserve"> in </w:t>
      </w:r>
      <w:r>
        <w:t xml:space="preserve">order to </w:t>
      </w:r>
      <w:r w:rsidR="004B1F39" w:rsidRPr="002C0BF3">
        <w:t xml:space="preserve">make sure </w:t>
      </w:r>
      <w:r w:rsidR="008C146A">
        <w:t xml:space="preserve">any new </w:t>
      </w:r>
      <w:r w:rsidR="002653DB" w:rsidRPr="002C0BF3">
        <w:t>regulat</w:t>
      </w:r>
      <w:r w:rsidR="008C146A">
        <w:t xml:space="preserve">ion </w:t>
      </w:r>
      <w:r w:rsidR="00881F3C">
        <w:t>is</w:t>
      </w:r>
      <w:r w:rsidR="002653DB" w:rsidRPr="002C0BF3">
        <w:t xml:space="preserve"> accompanied by a system that offers the greatest benefit to Queenslanders. </w:t>
      </w:r>
    </w:p>
    <w:p w14:paraId="09220942" w14:textId="0D67D9D2" w:rsidR="002717D5" w:rsidRDefault="002717D5" w:rsidP="002717D5">
      <w:r>
        <w:t>Following consultation on the CRIS, the next and final step</w:t>
      </w:r>
      <w:r w:rsidR="00881F3C">
        <w:t xml:space="preserve"> of the regulatory impact analysis</w:t>
      </w:r>
      <w:r>
        <w:t xml:space="preserve"> is the development of this DIAS. The purpose of this DIAS is to:</w:t>
      </w:r>
    </w:p>
    <w:p w14:paraId="79C9D4CE" w14:textId="3B0619F8" w:rsidR="002717D5" w:rsidRDefault="002717D5" w:rsidP="002717D5">
      <w:pPr>
        <w:pStyle w:val="ListBullet"/>
      </w:pPr>
      <w:r>
        <w:t xml:space="preserve">outline the feedback we received from stakeholders on the impact that regulation for CSS and a Queensland RCS will have on organisations, government and the community, with particular consideration for the children and young people that the </w:t>
      </w:r>
      <w:r w:rsidR="00881F3C">
        <w:t>r</w:t>
      </w:r>
      <w:r>
        <w:t xml:space="preserve">egulation is intended to benefit; </w:t>
      </w:r>
    </w:p>
    <w:p w14:paraId="4EF5ED01" w14:textId="77777777" w:rsidR="002717D5" w:rsidRDefault="002717D5" w:rsidP="002717D5">
      <w:pPr>
        <w:pStyle w:val="ListBullet"/>
      </w:pPr>
      <w:r>
        <w:t>further assess the costs and benefits to Queensland of implementing CSS and RCS; and</w:t>
      </w:r>
    </w:p>
    <w:p w14:paraId="6E3B07E6" w14:textId="719C5C87" w:rsidR="002717D5" w:rsidRPr="002C0BF3" w:rsidRDefault="002717D5" w:rsidP="00881F3C">
      <w:pPr>
        <w:pStyle w:val="ListBullet"/>
      </w:pPr>
      <w:r>
        <w:t xml:space="preserve">communicate the Queensland Government’s decision to stakeholders and the public. </w:t>
      </w:r>
    </w:p>
    <w:p w14:paraId="5F0893D0" w14:textId="464471E8" w:rsidR="003E0599" w:rsidRPr="008C146A" w:rsidRDefault="008C304D" w:rsidP="00E17CB0">
      <w:pPr>
        <w:pStyle w:val="Heading3"/>
      </w:pPr>
      <w:r w:rsidRPr="008C146A">
        <w:t>Where to find more information</w:t>
      </w:r>
    </w:p>
    <w:p w14:paraId="7CD667CA" w14:textId="5A4FD499" w:rsidR="009D7EEE" w:rsidRPr="008C146A" w:rsidRDefault="009D7EEE" w:rsidP="009D7EEE">
      <w:r w:rsidRPr="00881F3C">
        <w:t>You can find more information</w:t>
      </w:r>
      <w:r w:rsidR="008C146A" w:rsidRPr="00881F3C">
        <w:t>,</w:t>
      </w:r>
      <w:r w:rsidR="00E917A9">
        <w:t xml:space="preserve"> </w:t>
      </w:r>
      <w:r w:rsidR="008C146A" w:rsidRPr="00881F3C">
        <w:t>including the CRIS and supplementary material,</w:t>
      </w:r>
      <w:r w:rsidRPr="00881F3C">
        <w:t xml:space="preserve"> at: </w:t>
      </w:r>
      <w:hyperlink r:id="rId26" w:history="1">
        <w:r w:rsidRPr="00881F3C">
          <w:rPr>
            <w:rStyle w:val="Hyperlink"/>
            <w:color w:val="auto"/>
          </w:rPr>
          <w:t>www.qld.gov.au/Growing-Child-Safe-Organisations</w:t>
        </w:r>
      </w:hyperlink>
      <w:r w:rsidRPr="008C146A">
        <w:t>.</w:t>
      </w:r>
    </w:p>
    <w:p w14:paraId="67D8842C" w14:textId="687932FE" w:rsidR="000A1AB2" w:rsidRPr="008C146A" w:rsidRDefault="000A1AB2" w:rsidP="00E17CB0">
      <w:pPr>
        <w:pStyle w:val="Heading3"/>
      </w:pPr>
      <w:r w:rsidRPr="008C146A">
        <w:t>If you have concerns about a child</w:t>
      </w:r>
    </w:p>
    <w:p w14:paraId="5C1E7968" w14:textId="092EEA20" w:rsidR="008E297B" w:rsidRPr="008E297B" w:rsidRDefault="002653DB" w:rsidP="00914180">
      <w:r>
        <w:t>I</w:t>
      </w:r>
      <w:r w:rsidRPr="008E297B">
        <w:t>f you have a reason to suspect a child in Queensland is experiencing harm, or is at risk of experiencing harm or being neglected, contact </w:t>
      </w:r>
      <w:hyperlink r:id="rId27" w:history="1">
        <w:r w:rsidRPr="008E297B">
          <w:rPr>
            <w:rStyle w:val="Hyperlink"/>
          </w:rPr>
          <w:t>Child Safety Services Centres</w:t>
        </w:r>
      </w:hyperlink>
      <w:r w:rsidRPr="008E297B">
        <w:t> and talk to someone about your concerns:</w:t>
      </w:r>
    </w:p>
    <w:p w14:paraId="18245FAE" w14:textId="0A4EAFE1" w:rsidR="008E297B" w:rsidRPr="008E297B" w:rsidRDefault="002653DB" w:rsidP="005267F3">
      <w:pPr>
        <w:pStyle w:val="ListBullet"/>
      </w:pPr>
      <w:r w:rsidRPr="008E297B">
        <w:rPr>
          <w:b/>
          <w:bCs/>
        </w:rPr>
        <w:t>During normal business hours</w:t>
      </w:r>
      <w:r w:rsidRPr="008E297B">
        <w:t> </w:t>
      </w:r>
      <w:r w:rsidR="005E193C">
        <w:t>–</w:t>
      </w:r>
      <w:r w:rsidRPr="008E297B">
        <w:t xml:space="preserve"> contact the </w:t>
      </w:r>
      <w:hyperlink r:id="rId28" w:history="1">
        <w:r w:rsidRPr="008E297B">
          <w:rPr>
            <w:rStyle w:val="Hyperlink"/>
          </w:rPr>
          <w:t>Regional Intake Service</w:t>
        </w:r>
      </w:hyperlink>
      <w:r w:rsidR="00204D0B">
        <w:rPr>
          <w:rStyle w:val="Hyperlink"/>
        </w:rPr>
        <w:t>;</w:t>
      </w:r>
      <w:r w:rsidR="00C9571C" w:rsidRPr="00EF5B62">
        <w:rPr>
          <w:rStyle w:val="Hyperlink"/>
          <w:color w:val="auto"/>
          <w:u w:val="none"/>
        </w:rPr>
        <w:t xml:space="preserve"> or</w:t>
      </w:r>
    </w:p>
    <w:p w14:paraId="467741F8" w14:textId="77777777" w:rsidR="008E297B" w:rsidRPr="008E297B" w:rsidRDefault="002653DB" w:rsidP="005267F3">
      <w:pPr>
        <w:pStyle w:val="ListBullet"/>
      </w:pPr>
      <w:r w:rsidRPr="008E297B">
        <w:rPr>
          <w:b/>
          <w:bCs/>
        </w:rPr>
        <w:t>After hours and on weekends</w:t>
      </w:r>
      <w:r w:rsidRPr="008E297B">
        <w:t> </w:t>
      </w:r>
      <w:r w:rsidR="005E193C">
        <w:t>–</w:t>
      </w:r>
      <w:r w:rsidRPr="008E297B">
        <w:t xml:space="preserve"> contact the Child Safety After Hours Service Centre on </w:t>
      </w:r>
      <w:r w:rsidRPr="008E297B">
        <w:rPr>
          <w:b/>
          <w:bCs/>
        </w:rPr>
        <w:t>1800 177 135</w:t>
      </w:r>
      <w:r w:rsidRPr="008E297B">
        <w:t>. The service operates 24 hours a day, 7 days a week.</w:t>
      </w:r>
    </w:p>
    <w:p w14:paraId="46DFBD53" w14:textId="77777777" w:rsidR="006F2CD0" w:rsidRDefault="002653DB" w:rsidP="00914180">
      <w:r>
        <w:br w:type="page"/>
      </w:r>
    </w:p>
    <w:p w14:paraId="106EE728" w14:textId="4C4D42E4" w:rsidR="00735B39" w:rsidRPr="00914180" w:rsidRDefault="002653DB" w:rsidP="00A96E97">
      <w:pPr>
        <w:pStyle w:val="Heading2"/>
      </w:pPr>
      <w:bookmarkStart w:id="8" w:name="_Toc62721750"/>
      <w:bookmarkStart w:id="9" w:name="_Toc125561885"/>
      <w:bookmarkStart w:id="10" w:name="_Toc136962269"/>
      <w:r w:rsidRPr="00914180">
        <w:lastRenderedPageBreak/>
        <w:t>P</w:t>
      </w:r>
      <w:r w:rsidR="00A96E97">
        <w:t>ART</w:t>
      </w:r>
      <w:r w:rsidRPr="00914180">
        <w:t xml:space="preserve"> 1</w:t>
      </w:r>
      <w:bookmarkEnd w:id="8"/>
      <w:r w:rsidR="000A7025" w:rsidRPr="00A96E97">
        <w:t xml:space="preserve"> – </w:t>
      </w:r>
      <w:bookmarkEnd w:id="9"/>
      <w:r w:rsidR="008C304D">
        <w:t xml:space="preserve">Why we are </w:t>
      </w:r>
      <w:r w:rsidR="009D7EEE">
        <w:t>implementing a child safe organisations</w:t>
      </w:r>
      <w:bookmarkEnd w:id="10"/>
      <w:r w:rsidR="009D7EEE">
        <w:t xml:space="preserve"> system </w:t>
      </w:r>
    </w:p>
    <w:p w14:paraId="09A6A062" w14:textId="1187FFC8" w:rsidR="008316C2" w:rsidRDefault="002653DB" w:rsidP="00914180">
      <w:bookmarkStart w:id="11" w:name="_Toc62721751"/>
      <w:r>
        <w:t xml:space="preserve">While </w:t>
      </w:r>
      <w:r w:rsidR="003D732F">
        <w:t>many</w:t>
      </w:r>
      <w:r>
        <w:t xml:space="preserve"> organisations across Queensland have</w:t>
      </w:r>
      <w:r w:rsidR="003D732F">
        <w:t xml:space="preserve"> done excellent</w:t>
      </w:r>
      <w:r>
        <w:t xml:space="preserve"> work to improve the safety of children engaged with them</w:t>
      </w:r>
      <w:r w:rsidR="003D732F">
        <w:t>, we know we need to do more</w:t>
      </w:r>
      <w:r>
        <w:t xml:space="preserve">. The </w:t>
      </w:r>
      <w:r w:rsidR="009F4CE5">
        <w:t>Royal</w:t>
      </w:r>
      <w:r>
        <w:t xml:space="preserve"> Commission, along with various other inquiries, </w:t>
      </w:r>
      <w:r w:rsidR="003A704B">
        <w:t xml:space="preserve">has </w:t>
      </w:r>
      <w:r>
        <w:t xml:space="preserve">shown us that institutional risks to children do not </w:t>
      </w:r>
      <w:r w:rsidR="003A704B">
        <w:t xml:space="preserve">only </w:t>
      </w:r>
      <w:r>
        <w:t xml:space="preserve">exist in the past, and </w:t>
      </w:r>
      <w:r w:rsidR="00AB1A71">
        <w:t xml:space="preserve">that </w:t>
      </w:r>
      <w:r>
        <w:t>child abuse continues to occur in organisations today.</w:t>
      </w:r>
    </w:p>
    <w:p w14:paraId="58638194" w14:textId="3225DC15" w:rsidR="001F0E49" w:rsidRDefault="002653DB" w:rsidP="00914180">
      <w:pPr>
        <w:rPr>
          <w:rFonts w:cs="Calibri"/>
          <w:color w:val="000000"/>
          <w:lang w:eastAsia="en-AU"/>
        </w:rPr>
      </w:pPr>
      <w:r>
        <w:rPr>
          <w:noProof/>
          <w:lang w:eastAsia="en-AU"/>
        </w:rPr>
        <mc:AlternateContent>
          <mc:Choice Requires="wps">
            <w:drawing>
              <wp:anchor distT="0" distB="0" distL="114300" distR="114300" simplePos="0" relativeHeight="251662336" behindDoc="1" locked="0" layoutInCell="1" allowOverlap="1" wp14:anchorId="6724D011" wp14:editId="1A4A9015">
                <wp:simplePos x="0" y="0"/>
                <wp:positionH relativeFrom="margin">
                  <wp:posOffset>-10795</wp:posOffset>
                </wp:positionH>
                <wp:positionV relativeFrom="paragraph">
                  <wp:posOffset>70485</wp:posOffset>
                </wp:positionV>
                <wp:extent cx="2087880" cy="1562100"/>
                <wp:effectExtent l="0" t="0" r="7620" b="0"/>
                <wp:wrapSquare wrapText="bothSides"/>
                <wp:docPr id="677529649" name="Rectangle: Rounded Corners 6775296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7880" cy="1562100"/>
                        </a:xfrm>
                        <a:prstGeom prst="roundRect">
                          <a:avLst/>
                        </a:prstGeom>
                        <a:solidFill>
                          <a:srgbClr val="DCBAD9"/>
                        </a:solidFill>
                        <a:ln>
                          <a:noFill/>
                        </a:ln>
                        <a:effectLst>
                          <a:softEdge rad="0"/>
                        </a:effectLst>
                      </wps:spPr>
                      <wps:style>
                        <a:lnRef idx="2">
                          <a:schemeClr val="accent1"/>
                        </a:lnRef>
                        <a:fillRef idx="1">
                          <a:schemeClr val="lt1"/>
                        </a:fillRef>
                        <a:effectRef idx="0">
                          <a:schemeClr val="accent1"/>
                        </a:effectRef>
                        <a:fontRef idx="minor">
                          <a:schemeClr val="dk1"/>
                        </a:fontRef>
                      </wps:style>
                      <wps:txbx>
                        <w:txbxContent>
                          <w:p w14:paraId="58ECEB9C" w14:textId="582F81A7" w:rsidR="001F0E49" w:rsidRPr="00F81168" w:rsidRDefault="002653DB" w:rsidP="00B356D3">
                            <w:pPr>
                              <w:shd w:val="clear" w:color="auto" w:fill="DCBAD9"/>
                              <w:spacing w:before="0"/>
                              <w:rPr>
                                <w:b/>
                                <w:bCs/>
                                <w:sz w:val="20"/>
                                <w:szCs w:val="22"/>
                              </w:rPr>
                            </w:pPr>
                            <w:r w:rsidRPr="00F81168">
                              <w:rPr>
                                <w:b/>
                                <w:bCs/>
                                <w:sz w:val="20"/>
                                <w:szCs w:val="22"/>
                              </w:rPr>
                              <w:t>Terminology:</w:t>
                            </w:r>
                            <w:r w:rsidRPr="00F81168">
                              <w:rPr>
                                <w:b/>
                                <w:bCs/>
                                <w:sz w:val="20"/>
                                <w:szCs w:val="22"/>
                              </w:rPr>
                              <w:br/>
                            </w:r>
                            <w:r w:rsidR="00C9571C">
                              <w:rPr>
                                <w:b/>
                                <w:bCs/>
                                <w:sz w:val="20"/>
                                <w:szCs w:val="22"/>
                              </w:rPr>
                              <w:t>‘</w:t>
                            </w:r>
                            <w:r w:rsidRPr="00F81168">
                              <w:rPr>
                                <w:b/>
                                <w:bCs/>
                                <w:sz w:val="20"/>
                                <w:szCs w:val="22"/>
                              </w:rPr>
                              <w:t>children and young people</w:t>
                            </w:r>
                            <w:r w:rsidR="00C9571C">
                              <w:rPr>
                                <w:b/>
                                <w:bCs/>
                                <w:sz w:val="20"/>
                                <w:szCs w:val="22"/>
                              </w:rPr>
                              <w:t>’</w:t>
                            </w:r>
                            <w:r w:rsidRPr="00F81168">
                              <w:rPr>
                                <w:b/>
                                <w:bCs/>
                                <w:sz w:val="20"/>
                                <w:szCs w:val="22"/>
                              </w:rPr>
                              <w:t xml:space="preserve"> </w:t>
                            </w:r>
                          </w:p>
                          <w:p w14:paraId="14179638" w14:textId="77777777" w:rsidR="001F0E49" w:rsidRPr="00F81168" w:rsidRDefault="002653DB" w:rsidP="00B356D3">
                            <w:pPr>
                              <w:shd w:val="clear" w:color="auto" w:fill="DCBAD9"/>
                              <w:rPr>
                                <w:sz w:val="20"/>
                                <w:szCs w:val="22"/>
                              </w:rPr>
                            </w:pPr>
                            <w:r w:rsidRPr="00F81168">
                              <w:rPr>
                                <w:sz w:val="20"/>
                                <w:szCs w:val="22"/>
                              </w:rPr>
                              <w:t xml:space="preserve">People under the age of 18. </w:t>
                            </w:r>
                            <w:r w:rsidR="00F760B8" w:rsidRPr="00F81168">
                              <w:rPr>
                                <w:sz w:val="20"/>
                                <w:szCs w:val="22"/>
                              </w:rPr>
                              <w:t>T</w:t>
                            </w:r>
                            <w:r w:rsidRPr="00F81168">
                              <w:rPr>
                                <w:sz w:val="20"/>
                                <w:szCs w:val="22"/>
                              </w:rPr>
                              <w:t xml:space="preserve">his paper references ‘children and young people’ throughout the document, </w:t>
                            </w:r>
                            <w:r w:rsidR="00F760B8" w:rsidRPr="00F81168">
                              <w:rPr>
                                <w:sz w:val="20"/>
                                <w:szCs w:val="22"/>
                              </w:rPr>
                              <w:t xml:space="preserve">but we also use </w:t>
                            </w:r>
                            <w:r w:rsidRPr="00F81168">
                              <w:rPr>
                                <w:sz w:val="20"/>
                                <w:szCs w:val="22"/>
                              </w:rPr>
                              <w:t xml:space="preserve">the term ‘children’ to </w:t>
                            </w:r>
                            <w:r w:rsidR="00F760B8" w:rsidRPr="00F81168">
                              <w:rPr>
                                <w:sz w:val="20"/>
                                <w:szCs w:val="22"/>
                              </w:rPr>
                              <w:t>mean anyone under the age of 18</w:t>
                            </w:r>
                            <w:r w:rsidR="00660AF3" w:rsidRPr="00F81168">
                              <w:rPr>
                                <w:sz w:val="20"/>
                                <w:szCs w:val="22"/>
                              </w:rPr>
                              <w:t>.</w:t>
                            </w: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4D011" id="Rectangle: Rounded Corners 677529649" o:spid="_x0000_s1026" alt="&quot;&quot;" style="position:absolute;margin-left:-.85pt;margin-top:5.55pt;width:164.4pt;height:12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" fillcolor="#dcbad9" stroked="f" strokeweight="1pt">
                <v:stroke joinstyle="miter"/>
                <v:textbox inset="2mm,0,2mm,1mm">
                  <w:txbxContent>
                    <w:p w14:paraId="58ECEB9C" w14:textId="582F81A7" w:rsidR="001F0E49" w:rsidRPr="00F81168" w:rsidRDefault="002653DB" w:rsidP="00B356D3">
                      <w:pPr>
                        <w:shd w:val="clear" w:color="auto" w:fill="DCBAD9"/>
                        <w:spacing w:before="0"/>
                        <w:rPr>
                          <w:b/>
                          <w:bCs/>
                          <w:sz w:val="20"/>
                          <w:szCs w:val="22"/>
                        </w:rPr>
                      </w:pPr>
                      <w:r w:rsidRPr="00F81168">
                        <w:rPr>
                          <w:b/>
                          <w:bCs/>
                          <w:sz w:val="20"/>
                          <w:szCs w:val="22"/>
                        </w:rPr>
                        <w:t>Terminology:</w:t>
                      </w:r>
                      <w:r w:rsidRPr="00F81168">
                        <w:rPr>
                          <w:b/>
                          <w:bCs/>
                          <w:sz w:val="20"/>
                          <w:szCs w:val="22"/>
                        </w:rPr>
                        <w:br/>
                      </w:r>
                      <w:r w:rsidR="00C9571C">
                        <w:rPr>
                          <w:b/>
                          <w:bCs/>
                          <w:sz w:val="20"/>
                          <w:szCs w:val="22"/>
                        </w:rPr>
                        <w:t>‘</w:t>
                      </w:r>
                      <w:r w:rsidRPr="00F81168">
                        <w:rPr>
                          <w:b/>
                          <w:bCs/>
                          <w:sz w:val="20"/>
                          <w:szCs w:val="22"/>
                        </w:rPr>
                        <w:t>children and young people</w:t>
                      </w:r>
                      <w:r w:rsidR="00C9571C">
                        <w:rPr>
                          <w:b/>
                          <w:bCs/>
                          <w:sz w:val="20"/>
                          <w:szCs w:val="22"/>
                        </w:rPr>
                        <w:t>’</w:t>
                      </w:r>
                      <w:r w:rsidRPr="00F81168">
                        <w:rPr>
                          <w:b/>
                          <w:bCs/>
                          <w:sz w:val="20"/>
                          <w:szCs w:val="22"/>
                        </w:rPr>
                        <w:t xml:space="preserve"> </w:t>
                      </w:r>
                    </w:p>
                    <w:p w14:paraId="14179638" w14:textId="77777777" w:rsidR="001F0E49" w:rsidRPr="00F81168" w:rsidRDefault="002653DB" w:rsidP="00B356D3">
                      <w:pPr>
                        <w:shd w:val="clear" w:color="auto" w:fill="DCBAD9"/>
                        <w:rPr>
                          <w:sz w:val="20"/>
                          <w:szCs w:val="22"/>
                        </w:rPr>
                      </w:pPr>
                      <w:r w:rsidRPr="00F81168">
                        <w:rPr>
                          <w:sz w:val="20"/>
                          <w:szCs w:val="22"/>
                        </w:rPr>
                        <w:t xml:space="preserve">People under the age of 18. </w:t>
                      </w:r>
                      <w:r w:rsidR="00F760B8" w:rsidRPr="00F81168">
                        <w:rPr>
                          <w:sz w:val="20"/>
                          <w:szCs w:val="22"/>
                        </w:rPr>
                        <w:t>T</w:t>
                      </w:r>
                      <w:r w:rsidRPr="00F81168">
                        <w:rPr>
                          <w:sz w:val="20"/>
                          <w:szCs w:val="22"/>
                        </w:rPr>
                        <w:t xml:space="preserve">his paper references ‘children and young people’ throughout the document, </w:t>
                      </w:r>
                      <w:r w:rsidR="00F760B8" w:rsidRPr="00F81168">
                        <w:rPr>
                          <w:sz w:val="20"/>
                          <w:szCs w:val="22"/>
                        </w:rPr>
                        <w:t xml:space="preserve">but we also use </w:t>
                      </w:r>
                      <w:r w:rsidRPr="00F81168">
                        <w:rPr>
                          <w:sz w:val="20"/>
                          <w:szCs w:val="22"/>
                        </w:rPr>
                        <w:t xml:space="preserve">the term ‘children’ to </w:t>
                      </w:r>
                      <w:r w:rsidR="00F760B8" w:rsidRPr="00F81168">
                        <w:rPr>
                          <w:sz w:val="20"/>
                          <w:szCs w:val="22"/>
                        </w:rPr>
                        <w:t>mean anyone under the age of 18</w:t>
                      </w:r>
                      <w:r w:rsidR="00660AF3" w:rsidRPr="00F81168">
                        <w:rPr>
                          <w:sz w:val="20"/>
                          <w:szCs w:val="22"/>
                        </w:rPr>
                        <w:t>.</w:t>
                      </w:r>
                    </w:p>
                  </w:txbxContent>
                </v:textbox>
                <w10:wrap type="square" anchorx="margin"/>
              </v:roundrect>
            </w:pict>
          </mc:Fallback>
        </mc:AlternateContent>
      </w:r>
      <w:r w:rsidR="008316C2">
        <w:rPr>
          <w:rFonts w:cs="Calibri"/>
          <w:color w:val="000000"/>
          <w:lang w:eastAsia="en-AU"/>
        </w:rPr>
        <w:t xml:space="preserve">For clarity, when </w:t>
      </w:r>
      <w:r w:rsidR="001C287E">
        <w:rPr>
          <w:rFonts w:cs="Calibri"/>
          <w:color w:val="000000"/>
          <w:lang w:eastAsia="en-AU"/>
        </w:rPr>
        <w:t>there is</w:t>
      </w:r>
      <w:r w:rsidR="008316C2">
        <w:rPr>
          <w:rFonts w:cs="Calibri"/>
          <w:color w:val="000000"/>
          <w:lang w:eastAsia="en-AU"/>
        </w:rPr>
        <w:t xml:space="preserve"> refer</w:t>
      </w:r>
      <w:r w:rsidR="001C287E">
        <w:rPr>
          <w:rFonts w:cs="Calibri"/>
          <w:color w:val="000000"/>
          <w:lang w:eastAsia="en-AU"/>
        </w:rPr>
        <w:t>ence</w:t>
      </w:r>
      <w:r w:rsidR="008316C2">
        <w:rPr>
          <w:rFonts w:cs="Calibri"/>
          <w:color w:val="000000"/>
          <w:lang w:eastAsia="en-AU"/>
        </w:rPr>
        <w:t xml:space="preserve"> to child abuse in </w:t>
      </w:r>
      <w:r w:rsidR="00C75468">
        <w:rPr>
          <w:rFonts w:cs="Calibri"/>
          <w:color w:val="000000"/>
          <w:lang w:eastAsia="en-AU"/>
        </w:rPr>
        <w:t>this document</w:t>
      </w:r>
      <w:r w:rsidR="008316C2">
        <w:rPr>
          <w:rFonts w:cs="Calibri"/>
          <w:color w:val="000000"/>
          <w:lang w:eastAsia="en-AU"/>
        </w:rPr>
        <w:t xml:space="preserve">, </w:t>
      </w:r>
      <w:r w:rsidR="009D7EEE">
        <w:rPr>
          <w:rFonts w:cs="Calibri"/>
          <w:color w:val="000000"/>
          <w:lang w:eastAsia="en-AU"/>
        </w:rPr>
        <w:t xml:space="preserve">we are referring to </w:t>
      </w:r>
      <w:r w:rsidR="003B266B">
        <w:rPr>
          <w:rFonts w:cs="Calibri"/>
          <w:color w:val="000000"/>
          <w:lang w:eastAsia="en-AU"/>
        </w:rPr>
        <w:t xml:space="preserve">all </w:t>
      </w:r>
      <w:r w:rsidR="008316C2">
        <w:rPr>
          <w:rFonts w:cs="Calibri"/>
          <w:color w:val="000000"/>
          <w:lang w:eastAsia="en-AU"/>
        </w:rPr>
        <w:t>forms of abuse</w:t>
      </w:r>
      <w:r w:rsidR="00881F3C">
        <w:rPr>
          <w:rFonts w:cs="Calibri"/>
          <w:color w:val="000000"/>
          <w:lang w:eastAsia="en-AU"/>
        </w:rPr>
        <w:t xml:space="preserve"> that may occur in an institutional setting,</w:t>
      </w:r>
      <w:r w:rsidR="008316C2">
        <w:rPr>
          <w:rFonts w:cs="Calibri"/>
          <w:color w:val="000000"/>
          <w:lang w:eastAsia="en-AU"/>
        </w:rPr>
        <w:t xml:space="preserve"> including physical abuse, sexual abuse, emotional or psychological abuse,</w:t>
      </w:r>
      <w:r w:rsidR="00081060">
        <w:rPr>
          <w:rFonts w:cs="Calibri"/>
          <w:color w:val="000000"/>
          <w:lang w:eastAsia="en-AU"/>
        </w:rPr>
        <w:t xml:space="preserve"> and neglect, experienced by children and young people </w:t>
      </w:r>
      <w:r w:rsidR="008316C2">
        <w:rPr>
          <w:rFonts w:cs="Calibri"/>
          <w:color w:val="000000"/>
          <w:lang w:eastAsia="en-AU"/>
        </w:rPr>
        <w:t xml:space="preserve">under 18 years of age. </w:t>
      </w:r>
      <w:r w:rsidR="00B40AF5">
        <w:rPr>
          <w:rFonts w:cs="Calibri"/>
          <w:color w:val="000000"/>
          <w:lang w:eastAsia="en-AU"/>
        </w:rPr>
        <w:t xml:space="preserve">We have </w:t>
      </w:r>
      <w:r w:rsidR="00B40AF5" w:rsidRPr="0099233C">
        <w:rPr>
          <w:rFonts w:cs="Calibri"/>
          <w:color w:val="000000"/>
          <w:lang w:eastAsia="en-AU"/>
        </w:rPr>
        <w:t>defined this and other key terms in the Glossary</w:t>
      </w:r>
      <w:r w:rsidR="006A693E" w:rsidRPr="0099233C">
        <w:rPr>
          <w:rFonts w:cs="Calibri"/>
          <w:color w:val="000000"/>
          <w:lang w:eastAsia="en-AU"/>
        </w:rPr>
        <w:t xml:space="preserve"> on </w:t>
      </w:r>
      <w:r w:rsidR="006A693E" w:rsidRPr="00F86840">
        <w:rPr>
          <w:color w:val="000000"/>
        </w:rPr>
        <w:t xml:space="preserve">page </w:t>
      </w:r>
      <w:r w:rsidR="00585CCF" w:rsidRPr="00F86840">
        <w:rPr>
          <w:rFonts w:cs="Calibri"/>
          <w:color w:val="000000"/>
          <w:lang w:eastAsia="en-AU"/>
        </w:rPr>
        <w:t>14</w:t>
      </w:r>
      <w:r w:rsidR="006C63B4">
        <w:rPr>
          <w:rFonts w:cs="Calibri"/>
          <w:color w:val="000000"/>
          <w:lang w:eastAsia="en-AU"/>
        </w:rPr>
        <w:t>5</w:t>
      </w:r>
      <w:r w:rsidR="00B40AF5" w:rsidRPr="00F86840">
        <w:rPr>
          <w:rFonts w:cs="Calibri"/>
          <w:color w:val="000000"/>
          <w:lang w:eastAsia="en-AU"/>
        </w:rPr>
        <w:t>.</w:t>
      </w:r>
      <w:r w:rsidR="00B40AF5">
        <w:rPr>
          <w:rFonts w:cs="Calibri"/>
          <w:color w:val="000000"/>
          <w:lang w:eastAsia="en-AU"/>
        </w:rPr>
        <w:t xml:space="preserve"> </w:t>
      </w:r>
    </w:p>
    <w:p w14:paraId="7C6EEA85" w14:textId="020B8EAB" w:rsidR="001F0E49" w:rsidRDefault="002653DB" w:rsidP="00914180">
      <w:r>
        <w:t>Any harm to a child is unacceptable.</w:t>
      </w:r>
      <w:r w:rsidRPr="001737A1">
        <w:rPr>
          <w:rFonts w:cs="Calibri"/>
          <w:color w:val="000000"/>
          <w:lang w:eastAsia="en-AU"/>
        </w:rPr>
        <w:t xml:space="preserve"> </w:t>
      </w:r>
      <w:r>
        <w:t xml:space="preserve">It is critical </w:t>
      </w:r>
      <w:r w:rsidR="001C287E">
        <w:t xml:space="preserve">that </w:t>
      </w:r>
      <w:r>
        <w:t>organisations provid</w:t>
      </w:r>
      <w:r w:rsidR="001C287E">
        <w:t>ing</w:t>
      </w:r>
      <w:r>
        <w:t xml:space="preserve"> services to children</w:t>
      </w:r>
      <w:r w:rsidR="00680EBC">
        <w:t xml:space="preserve"> are </w:t>
      </w:r>
      <w:r>
        <w:t>safe</w:t>
      </w:r>
      <w:r w:rsidR="00680EBC">
        <w:t>. Organisations</w:t>
      </w:r>
      <w:r>
        <w:t xml:space="preserve"> provide important social, education</w:t>
      </w:r>
      <w:r w:rsidR="003B266B">
        <w:t>al</w:t>
      </w:r>
      <w:r>
        <w:t xml:space="preserve"> and therapeutic services to children and young people</w:t>
      </w:r>
      <w:r w:rsidRPr="00F1066C">
        <w:t xml:space="preserve"> </w:t>
      </w:r>
      <w:r w:rsidR="003C673A">
        <w:t xml:space="preserve">that </w:t>
      </w:r>
      <w:r>
        <w:t xml:space="preserve">contribute </w:t>
      </w:r>
      <w:r w:rsidR="003C673A">
        <w:t>to their</w:t>
      </w:r>
      <w:r>
        <w:t xml:space="preserve"> development and wellbeing. Child safe organisations can also act as important protective mechanisms for children who might experience harm elsewhere.  </w:t>
      </w:r>
    </w:p>
    <w:p w14:paraId="4627F5C3" w14:textId="77777777" w:rsidR="008316C2" w:rsidRPr="004531E5" w:rsidRDefault="002653DB" w:rsidP="00D9573D">
      <w:pPr>
        <w:pStyle w:val="Heading3"/>
        <w:rPr>
          <w:lang w:eastAsia="en-AU"/>
        </w:rPr>
      </w:pPr>
      <w:bookmarkStart w:id="12" w:name="_Toc125561886"/>
      <w:bookmarkStart w:id="13" w:name="_Toc126136716"/>
      <w:r w:rsidRPr="002E75F5">
        <w:rPr>
          <w:lang w:eastAsia="en-AU"/>
        </w:rPr>
        <w:t>The nature of risks to children and young people in organisational settings</w:t>
      </w:r>
      <w:bookmarkEnd w:id="12"/>
      <w:bookmarkEnd w:id="13"/>
      <w:r w:rsidRPr="002E75F5">
        <w:rPr>
          <w:lang w:eastAsia="en-AU"/>
        </w:rPr>
        <w:t xml:space="preserve"> </w:t>
      </w:r>
    </w:p>
    <w:p w14:paraId="060C2704" w14:textId="77777777" w:rsidR="008316C2" w:rsidRPr="00204D0B" w:rsidRDefault="002653DB" w:rsidP="005270F0">
      <w:pPr>
        <w:pStyle w:val="Heading4"/>
        <w:rPr>
          <w:lang w:eastAsia="en-AU"/>
        </w:rPr>
      </w:pPr>
      <w:bookmarkStart w:id="14" w:name="_Toc125561887"/>
      <w:r w:rsidRPr="00204D0B">
        <w:rPr>
          <w:lang w:eastAsia="en-AU"/>
        </w:rPr>
        <w:t>How abuse can occur</w:t>
      </w:r>
      <w:bookmarkEnd w:id="14"/>
      <w:r w:rsidRPr="00204D0B">
        <w:rPr>
          <w:lang w:eastAsia="en-AU"/>
        </w:rPr>
        <w:t xml:space="preserve"> </w:t>
      </w:r>
    </w:p>
    <w:p w14:paraId="62F8DF5E" w14:textId="77777777" w:rsidR="00C93E5F" w:rsidRDefault="002653DB" w:rsidP="00914180">
      <w:r>
        <w:t xml:space="preserve">It is typical for children to </w:t>
      </w:r>
      <w:r w:rsidR="00581106">
        <w:t>be involved with all different kinds of organisations</w:t>
      </w:r>
      <w:r>
        <w:t xml:space="preserve"> from early childhood</w:t>
      </w:r>
      <w:r w:rsidR="00474022">
        <w:t>,</w:t>
      </w:r>
      <w:r>
        <w:t xml:space="preserve"> many of which provide essential supports to children and their families.</w:t>
      </w:r>
      <w:r w:rsidR="00C93E5F">
        <w:t xml:space="preserve"> </w:t>
      </w:r>
      <w:r>
        <w:t>This includes schools, hospitals, sport and recreational clubs, religious organisations, childcare</w:t>
      </w:r>
      <w:r w:rsidR="00C93E5F">
        <w:t xml:space="preserve"> services</w:t>
      </w:r>
      <w:r>
        <w:t xml:space="preserve">, </w:t>
      </w:r>
      <w:r w:rsidR="00721ABE">
        <w:t xml:space="preserve">and </w:t>
      </w:r>
      <w:r>
        <w:t>disability support services</w:t>
      </w:r>
      <w:r w:rsidR="00CA2B63">
        <w:t>, for example</w:t>
      </w:r>
      <w:r w:rsidR="008316C2">
        <w:t xml:space="preserve">. </w:t>
      </w:r>
    </w:p>
    <w:p w14:paraId="37A02E48" w14:textId="79A5A6B1" w:rsidR="004B6F96" w:rsidRDefault="008316C2" w:rsidP="00914180">
      <w:r>
        <w:t>Despite the</w:t>
      </w:r>
      <w:r w:rsidR="00721ABE">
        <w:t>ir</w:t>
      </w:r>
      <w:r>
        <w:t xml:space="preserve"> differences and unique settings, all organisations </w:t>
      </w:r>
      <w:r w:rsidR="00487567">
        <w:t xml:space="preserve">that </w:t>
      </w:r>
      <w:r>
        <w:t>provide services or facilities for children share a responsibility for their safety and can at times be an additional source of risk</w:t>
      </w:r>
      <w:r w:rsidR="00487567">
        <w:t xml:space="preserve"> of harm</w:t>
      </w:r>
      <w:r w:rsidR="00C83D08">
        <w:t>.</w:t>
      </w:r>
    </w:p>
    <w:p w14:paraId="171C6251" w14:textId="77777777" w:rsidR="001677CD" w:rsidRPr="00204D0B" w:rsidRDefault="002653DB" w:rsidP="00204D0B">
      <w:pPr>
        <w:pStyle w:val="Heading4"/>
      </w:pPr>
      <w:r w:rsidRPr="00204D0B">
        <w:t>Who is affected, and who are the stakeholders?</w:t>
      </w:r>
    </w:p>
    <w:p w14:paraId="36F46EF4" w14:textId="16528EAC" w:rsidR="008A61B7" w:rsidRPr="008A61B7" w:rsidRDefault="002653DB" w:rsidP="00914180">
      <w:pPr>
        <w:rPr>
          <w:lang w:eastAsia="en-AU"/>
        </w:rPr>
      </w:pPr>
      <w:r>
        <w:rPr>
          <w:lang w:eastAsia="en-AU"/>
        </w:rPr>
        <w:t>Table</w:t>
      </w:r>
      <w:r w:rsidR="00B77F09">
        <w:rPr>
          <w:lang w:eastAsia="en-AU"/>
        </w:rPr>
        <w:t xml:space="preserve"> 4</w:t>
      </w:r>
      <w:r>
        <w:rPr>
          <w:lang w:eastAsia="en-AU"/>
        </w:rPr>
        <w:t xml:space="preserve"> summarises the estimated number of children who are receiving care or services in different sectors, demonstrating the </w:t>
      </w:r>
      <w:r w:rsidR="00574F8E">
        <w:rPr>
          <w:lang w:eastAsia="en-AU"/>
        </w:rPr>
        <w:t>substantial population exposed to potential maltreatment.</w:t>
      </w:r>
      <w:r>
        <w:rPr>
          <w:rStyle w:val="FootnoteReference"/>
          <w:lang w:eastAsia="en-AU"/>
        </w:rPr>
        <w:footnoteReference w:id="11"/>
      </w:r>
    </w:p>
    <w:p w14:paraId="5A5162F3" w14:textId="6EF2EC87" w:rsidR="00F04B44" w:rsidRPr="008B4D95" w:rsidRDefault="002653DB" w:rsidP="007371DC">
      <w:pPr>
        <w:pStyle w:val="FigureRef"/>
      </w:pPr>
      <w:r w:rsidRPr="008B4D95">
        <w:t xml:space="preserve">Table </w:t>
      </w:r>
      <w:r w:rsidR="0009782C" w:rsidRPr="008B4D95">
        <w:t>4</w:t>
      </w:r>
      <w:r w:rsidR="002E59DC">
        <w:tab/>
      </w:r>
      <w:r w:rsidRPr="008B4D95">
        <w:t xml:space="preserve">Queensland </w:t>
      </w:r>
      <w:r w:rsidR="00C9571C">
        <w:t>c</w:t>
      </w:r>
      <w:r w:rsidRPr="008B4D95">
        <w:t xml:space="preserve">hild </w:t>
      </w:r>
      <w:r w:rsidR="00C9571C">
        <w:t>p</w:t>
      </w:r>
      <w:r w:rsidRPr="008B4D95">
        <w:t xml:space="preserve">opulation by </w:t>
      </w:r>
      <w:r w:rsidR="00C9571C">
        <w:t>s</w:t>
      </w:r>
      <w:r w:rsidRPr="008B4D95">
        <w:t xml:space="preserve">ervice </w:t>
      </w:r>
      <w:r w:rsidR="00C9571C">
        <w:t>t</w:t>
      </w:r>
      <w:r w:rsidRPr="008B4D95">
        <w:t>ype</w:t>
      </w:r>
    </w:p>
    <w:tbl>
      <w:tblPr>
        <w:tblStyle w:val="TableGridLight"/>
        <w:tblW w:w="9922" w:type="dxa"/>
        <w:tblLook w:val="04A0" w:firstRow="1" w:lastRow="0" w:firstColumn="1" w:lastColumn="0" w:noHBand="0" w:noVBand="1"/>
      </w:tblPr>
      <w:tblGrid>
        <w:gridCol w:w="4961"/>
        <w:gridCol w:w="4961"/>
      </w:tblGrid>
      <w:tr w:rsidR="00B438C6" w14:paraId="635B8CD8" w14:textId="77777777" w:rsidTr="00E64E5E">
        <w:trPr>
          <w:cnfStyle w:val="100000000000" w:firstRow="1" w:lastRow="0" w:firstColumn="0" w:lastColumn="0" w:oddVBand="0" w:evenVBand="0" w:oddHBand="0" w:evenHBand="0" w:firstRowFirstColumn="0" w:firstRowLastColumn="0" w:lastRowFirstColumn="0" w:lastRowLastColumn="0"/>
          <w:tblHeader/>
        </w:trPr>
        <w:tc>
          <w:tcPr>
            <w:tcW w:w="4961" w:type="dxa"/>
          </w:tcPr>
          <w:p w14:paraId="7F4DFC16" w14:textId="77777777" w:rsidR="00D64140" w:rsidRPr="0070323F" w:rsidRDefault="002653DB" w:rsidP="00D10C88">
            <w:pPr>
              <w:pStyle w:val="TableHeadingLeft"/>
            </w:pPr>
            <w:r w:rsidRPr="0070323F">
              <w:rPr>
                <w:b/>
              </w:rPr>
              <w:t>Service type</w:t>
            </w:r>
            <w:r>
              <w:rPr>
                <w:rStyle w:val="FootnoteReference"/>
                <w:b/>
              </w:rPr>
              <w:footnoteReference w:id="12"/>
            </w:r>
          </w:p>
        </w:tc>
        <w:tc>
          <w:tcPr>
            <w:tcW w:w="4961" w:type="dxa"/>
          </w:tcPr>
          <w:p w14:paraId="6DCCC2D6" w14:textId="77777777" w:rsidR="00D64140" w:rsidRPr="0070323F" w:rsidRDefault="002653DB" w:rsidP="00D10C88">
            <w:pPr>
              <w:pStyle w:val="TableHeadingLeft"/>
            </w:pPr>
            <w:r w:rsidRPr="0070323F">
              <w:rPr>
                <w:b/>
              </w:rPr>
              <w:t>Number of children</w:t>
            </w:r>
          </w:p>
        </w:tc>
      </w:tr>
      <w:tr w:rsidR="00B438C6" w14:paraId="129C33A7" w14:textId="77777777" w:rsidTr="00E64E5E">
        <w:trPr>
          <w:trHeight w:val="113"/>
        </w:trPr>
        <w:tc>
          <w:tcPr>
            <w:tcW w:w="4961" w:type="dxa"/>
          </w:tcPr>
          <w:p w14:paraId="4A37131C" w14:textId="77777777" w:rsidR="00841A7E" w:rsidRPr="00E52D45" w:rsidRDefault="002653DB" w:rsidP="002E6930">
            <w:pPr>
              <w:pStyle w:val="TableTextLeft"/>
            </w:pPr>
            <w:r>
              <w:t>Education (schools)</w:t>
            </w:r>
          </w:p>
        </w:tc>
        <w:tc>
          <w:tcPr>
            <w:tcW w:w="4961" w:type="dxa"/>
          </w:tcPr>
          <w:p w14:paraId="3DE4EE71" w14:textId="77777777" w:rsidR="00841A7E" w:rsidRPr="00E52D45" w:rsidRDefault="002653DB" w:rsidP="002E6930">
            <w:pPr>
              <w:pStyle w:val="TableTextLeft"/>
            </w:pPr>
            <w:r>
              <w:t>857,920</w:t>
            </w:r>
          </w:p>
        </w:tc>
      </w:tr>
      <w:tr w:rsidR="00B438C6" w14:paraId="5B9197A3" w14:textId="77777777" w:rsidTr="00E64E5E">
        <w:trPr>
          <w:trHeight w:val="113"/>
        </w:trPr>
        <w:tc>
          <w:tcPr>
            <w:tcW w:w="4961" w:type="dxa"/>
          </w:tcPr>
          <w:p w14:paraId="0D7655E7" w14:textId="77777777" w:rsidR="00841A7E" w:rsidRDefault="002653DB" w:rsidP="002E6930">
            <w:pPr>
              <w:pStyle w:val="TableTextLeft"/>
            </w:pPr>
            <w:r>
              <w:t>Disability</w:t>
            </w:r>
          </w:p>
        </w:tc>
        <w:tc>
          <w:tcPr>
            <w:tcW w:w="4961" w:type="dxa"/>
          </w:tcPr>
          <w:p w14:paraId="0FCA364B" w14:textId="77777777" w:rsidR="00841A7E" w:rsidRDefault="002653DB" w:rsidP="002E6930">
            <w:pPr>
              <w:pStyle w:val="TableTextLeft"/>
            </w:pPr>
            <w:r>
              <w:t>29,332</w:t>
            </w:r>
          </w:p>
        </w:tc>
      </w:tr>
      <w:tr w:rsidR="00B438C6" w14:paraId="2E79D558" w14:textId="77777777" w:rsidTr="00E64E5E">
        <w:trPr>
          <w:trHeight w:val="113"/>
        </w:trPr>
        <w:tc>
          <w:tcPr>
            <w:tcW w:w="4961" w:type="dxa"/>
          </w:tcPr>
          <w:p w14:paraId="7B73317C" w14:textId="77777777" w:rsidR="00841A7E" w:rsidRDefault="002653DB" w:rsidP="002E6930">
            <w:pPr>
              <w:pStyle w:val="TableTextLeft"/>
            </w:pPr>
            <w:r>
              <w:t>Childcare</w:t>
            </w:r>
          </w:p>
        </w:tc>
        <w:tc>
          <w:tcPr>
            <w:tcW w:w="4961" w:type="dxa"/>
          </w:tcPr>
          <w:p w14:paraId="0D3E6A1F" w14:textId="77777777" w:rsidR="00841A7E" w:rsidRDefault="002653DB" w:rsidP="002E6930">
            <w:pPr>
              <w:pStyle w:val="TableTextLeft"/>
            </w:pPr>
            <w:r>
              <w:t>28,000</w:t>
            </w:r>
          </w:p>
        </w:tc>
      </w:tr>
      <w:tr w:rsidR="00B438C6" w14:paraId="29C29AB2" w14:textId="77777777" w:rsidTr="00E64E5E">
        <w:trPr>
          <w:trHeight w:val="113"/>
        </w:trPr>
        <w:tc>
          <w:tcPr>
            <w:tcW w:w="4961" w:type="dxa"/>
          </w:tcPr>
          <w:p w14:paraId="12FA5FA6" w14:textId="77777777" w:rsidR="00841A7E" w:rsidRDefault="002653DB" w:rsidP="002E6930">
            <w:pPr>
              <w:pStyle w:val="TableTextLeft"/>
            </w:pPr>
            <w:r>
              <w:t>Child protection</w:t>
            </w:r>
          </w:p>
        </w:tc>
        <w:tc>
          <w:tcPr>
            <w:tcW w:w="4961" w:type="dxa"/>
          </w:tcPr>
          <w:p w14:paraId="2A340C24" w14:textId="77777777" w:rsidR="00841A7E" w:rsidRDefault="002653DB" w:rsidP="002E6930">
            <w:pPr>
              <w:pStyle w:val="TableTextLeft"/>
            </w:pPr>
            <w:r>
              <w:t>10,053</w:t>
            </w:r>
          </w:p>
        </w:tc>
      </w:tr>
      <w:tr w:rsidR="00B438C6" w14:paraId="59CDE995" w14:textId="77777777" w:rsidTr="00E64E5E">
        <w:trPr>
          <w:trHeight w:val="113"/>
        </w:trPr>
        <w:tc>
          <w:tcPr>
            <w:tcW w:w="4961" w:type="dxa"/>
          </w:tcPr>
          <w:p w14:paraId="29B55B6F" w14:textId="2D235C96" w:rsidR="00841A7E" w:rsidRDefault="002653DB" w:rsidP="002E6930">
            <w:pPr>
              <w:pStyle w:val="TableTextLeft"/>
            </w:pPr>
            <w:r>
              <w:t>Accommodation/residential</w:t>
            </w:r>
          </w:p>
        </w:tc>
        <w:tc>
          <w:tcPr>
            <w:tcW w:w="4961" w:type="dxa"/>
          </w:tcPr>
          <w:p w14:paraId="2D8170B7" w14:textId="77777777" w:rsidR="00841A7E" w:rsidRDefault="002653DB" w:rsidP="002E6930">
            <w:pPr>
              <w:pStyle w:val="TableTextLeft"/>
            </w:pPr>
            <w:r>
              <w:t>4,689</w:t>
            </w:r>
          </w:p>
        </w:tc>
      </w:tr>
      <w:tr w:rsidR="00B438C6" w14:paraId="2C8BD8BC" w14:textId="77777777" w:rsidTr="00E64E5E">
        <w:trPr>
          <w:trHeight w:val="113"/>
        </w:trPr>
        <w:tc>
          <w:tcPr>
            <w:tcW w:w="4961" w:type="dxa"/>
          </w:tcPr>
          <w:p w14:paraId="4B86CF72" w14:textId="77777777" w:rsidR="00841A7E" w:rsidRDefault="002653DB" w:rsidP="002E6930">
            <w:pPr>
              <w:pStyle w:val="TableTextLeft"/>
            </w:pPr>
            <w:r>
              <w:t>Justice and detention</w:t>
            </w:r>
          </w:p>
        </w:tc>
        <w:tc>
          <w:tcPr>
            <w:tcW w:w="4961" w:type="dxa"/>
          </w:tcPr>
          <w:p w14:paraId="0DD12BD9" w14:textId="77777777" w:rsidR="00841A7E" w:rsidRDefault="002653DB" w:rsidP="002E6930">
            <w:pPr>
              <w:pStyle w:val="TableTextLeft"/>
            </w:pPr>
            <w:r>
              <w:t>1,939</w:t>
            </w:r>
          </w:p>
        </w:tc>
      </w:tr>
    </w:tbl>
    <w:p w14:paraId="6BC0C8D2" w14:textId="77777777" w:rsidR="00521231" w:rsidRDefault="002653DB" w:rsidP="00914180">
      <w:pPr>
        <w:rPr>
          <w:lang w:eastAsia="en-AU"/>
        </w:rPr>
      </w:pPr>
      <w:r>
        <w:lastRenderedPageBreak/>
        <w:t>All children are vulnerable to harm through their interaction</w:t>
      </w:r>
      <w:r w:rsidR="003C673A">
        <w:t>s</w:t>
      </w:r>
      <w:r>
        <w:t xml:space="preserve"> with organisations</w:t>
      </w:r>
      <w:r w:rsidR="00474022">
        <w:rPr>
          <w:lang w:eastAsia="en-AU"/>
        </w:rPr>
        <w:t xml:space="preserve"> due to the inherent power imbalance that exists between adults and children</w:t>
      </w:r>
      <w:r w:rsidR="005F7894">
        <w:rPr>
          <w:lang w:eastAsia="en-AU"/>
        </w:rPr>
        <w:t>, which can be amplified in certain environments</w:t>
      </w:r>
      <w:r w:rsidR="00474022">
        <w:rPr>
          <w:lang w:eastAsia="en-AU"/>
        </w:rPr>
        <w:t xml:space="preserve">. </w:t>
      </w:r>
    </w:p>
    <w:p w14:paraId="5DE51BFF" w14:textId="5DFFC81F" w:rsidR="004B6F96" w:rsidRDefault="002653DB" w:rsidP="00914180">
      <w:r>
        <w:rPr>
          <w:lang w:eastAsia="en-AU"/>
        </w:rPr>
        <w:t xml:space="preserve">The exact number of organisations </w:t>
      </w:r>
      <w:r w:rsidR="00764118">
        <w:rPr>
          <w:lang w:eastAsia="en-AU"/>
        </w:rPr>
        <w:t>that</w:t>
      </w:r>
      <w:r>
        <w:rPr>
          <w:lang w:eastAsia="en-AU"/>
        </w:rPr>
        <w:t xml:space="preserve"> provide care</w:t>
      </w:r>
      <w:r w:rsidR="00721ABE">
        <w:rPr>
          <w:lang w:eastAsia="en-AU"/>
        </w:rPr>
        <w:t xml:space="preserve"> or other</w:t>
      </w:r>
      <w:r>
        <w:rPr>
          <w:lang w:eastAsia="en-AU"/>
        </w:rPr>
        <w:t xml:space="preserve"> services to children or otherwise interact with them in some capacity in Queensland is u</w:t>
      </w:r>
      <w:r w:rsidR="00F91360">
        <w:rPr>
          <w:lang w:eastAsia="en-AU"/>
        </w:rPr>
        <w:t>n</w:t>
      </w:r>
      <w:r>
        <w:rPr>
          <w:lang w:eastAsia="en-AU"/>
        </w:rPr>
        <w:t>known, but is e</w:t>
      </w:r>
      <w:r w:rsidR="00F91360">
        <w:rPr>
          <w:lang w:eastAsia="en-AU"/>
        </w:rPr>
        <w:t>xpected</w:t>
      </w:r>
      <w:r>
        <w:rPr>
          <w:lang w:eastAsia="en-AU"/>
        </w:rPr>
        <w:t xml:space="preserve"> to be significant – the Victorian Government found over 50,000 organisations in Victoria fell </w:t>
      </w:r>
      <w:r w:rsidR="00764118">
        <w:rPr>
          <w:lang w:eastAsia="en-AU"/>
        </w:rPr>
        <w:t>within</w:t>
      </w:r>
      <w:r>
        <w:rPr>
          <w:lang w:eastAsia="en-AU"/>
        </w:rPr>
        <w:t xml:space="preserve"> the scope of </w:t>
      </w:r>
      <w:r w:rsidR="00764118">
        <w:rPr>
          <w:lang w:eastAsia="en-AU"/>
        </w:rPr>
        <w:t>its</w:t>
      </w:r>
      <w:r>
        <w:rPr>
          <w:lang w:eastAsia="en-AU"/>
        </w:rPr>
        <w:t xml:space="preserve"> </w:t>
      </w:r>
      <w:r w:rsidR="00F91360">
        <w:rPr>
          <w:lang w:eastAsia="en-AU"/>
        </w:rPr>
        <w:t xml:space="preserve">Child Safe Standards </w:t>
      </w:r>
      <w:r w:rsidR="00731220">
        <w:rPr>
          <w:lang w:eastAsia="en-AU"/>
        </w:rPr>
        <w:t>scheme</w:t>
      </w:r>
      <w:r w:rsidR="00F91360">
        <w:rPr>
          <w:lang w:eastAsia="en-AU"/>
        </w:rPr>
        <w:t xml:space="preserve">, and over 12,000 organisations under </w:t>
      </w:r>
      <w:r w:rsidR="00731220">
        <w:rPr>
          <w:lang w:eastAsia="en-AU"/>
        </w:rPr>
        <w:t>its</w:t>
      </w:r>
      <w:r w:rsidR="00F91360">
        <w:rPr>
          <w:lang w:eastAsia="en-AU"/>
        </w:rPr>
        <w:t xml:space="preserve"> Reportable Conduct Scheme</w:t>
      </w:r>
      <w:r w:rsidR="002443B7">
        <w:rPr>
          <w:lang w:eastAsia="en-AU"/>
        </w:rPr>
        <w:t>.</w:t>
      </w:r>
      <w:r>
        <w:rPr>
          <w:rStyle w:val="FootnoteReference"/>
          <w:lang w:eastAsia="en-AU"/>
        </w:rPr>
        <w:footnoteReference w:id="13"/>
      </w:r>
      <w:r w:rsidR="004B6E9F">
        <w:rPr>
          <w:lang w:eastAsia="en-AU"/>
        </w:rPr>
        <w:t xml:space="preserve"> </w:t>
      </w:r>
      <w:bookmarkStart w:id="15" w:name="_Hlk149817830"/>
      <w:r w:rsidR="00E27A03">
        <w:rPr>
          <w:lang w:eastAsia="en-AU"/>
        </w:rPr>
        <w:t>A</w:t>
      </w:r>
      <w:r w:rsidR="004B6E9F">
        <w:rPr>
          <w:lang w:eastAsia="en-AU"/>
        </w:rPr>
        <w:t xml:space="preserve">s at </w:t>
      </w:r>
      <w:r w:rsidR="0017038D">
        <w:rPr>
          <w:lang w:eastAsia="en-AU"/>
        </w:rPr>
        <w:t>30 September</w:t>
      </w:r>
      <w:r w:rsidR="004B6E9F">
        <w:rPr>
          <w:lang w:eastAsia="en-AU"/>
        </w:rPr>
        <w:t xml:space="preserve"> 2023, Blue Card Services in Queensland reported there were approximately 2</w:t>
      </w:r>
      <w:r w:rsidR="0017038D">
        <w:rPr>
          <w:lang w:eastAsia="en-AU"/>
        </w:rPr>
        <w:t>4</w:t>
      </w:r>
      <w:r w:rsidR="004B6E9F">
        <w:rPr>
          <w:lang w:eastAsia="en-AU"/>
        </w:rPr>
        <w:t>,</w:t>
      </w:r>
      <w:r w:rsidR="0017038D">
        <w:rPr>
          <w:lang w:eastAsia="en-AU"/>
        </w:rPr>
        <w:t>5</w:t>
      </w:r>
      <w:r w:rsidR="004B6E9F">
        <w:rPr>
          <w:lang w:eastAsia="en-AU"/>
        </w:rPr>
        <w:t xml:space="preserve">00 separate organisations </w:t>
      </w:r>
      <w:r w:rsidR="00E27A03">
        <w:rPr>
          <w:lang w:eastAsia="en-AU"/>
        </w:rPr>
        <w:t>with</w:t>
      </w:r>
      <w:r w:rsidR="004B6E9F">
        <w:rPr>
          <w:lang w:eastAsia="en-AU"/>
        </w:rPr>
        <w:t xml:space="preserve"> active blue card holders</w:t>
      </w:r>
      <w:r w:rsidR="00B03CB6">
        <w:rPr>
          <w:lang w:eastAsia="en-AU"/>
        </w:rPr>
        <w:t>.</w:t>
      </w:r>
    </w:p>
    <w:bookmarkEnd w:id="15"/>
    <w:p w14:paraId="396FDB48" w14:textId="71374EE8" w:rsidR="008316C2" w:rsidRDefault="002653DB" w:rsidP="00914180">
      <w:pPr>
        <w:rPr>
          <w:rFonts w:cs="Calibri"/>
          <w:color w:val="000000"/>
          <w:lang w:eastAsia="en-AU"/>
        </w:rPr>
      </w:pPr>
      <w:r>
        <w:rPr>
          <w:lang w:eastAsia="en-AU"/>
        </w:rPr>
        <w:t>Queensland has had several independent inquiries about institutional harms to children in the last 25 years</w:t>
      </w:r>
      <w:r w:rsidR="00E76EF6">
        <w:rPr>
          <w:lang w:eastAsia="en-AU"/>
        </w:rPr>
        <w:t>. T</w:t>
      </w:r>
      <w:r w:rsidR="00581106">
        <w:rPr>
          <w:lang w:eastAsia="en-AU"/>
        </w:rPr>
        <w:t>he</w:t>
      </w:r>
      <w:r>
        <w:rPr>
          <w:lang w:eastAsia="en-AU"/>
        </w:rPr>
        <w:t xml:space="preserve"> findings </w:t>
      </w:r>
      <w:r w:rsidR="00E27A03">
        <w:rPr>
          <w:lang w:eastAsia="en-AU"/>
        </w:rPr>
        <w:t xml:space="preserve">of </w:t>
      </w:r>
      <w:r w:rsidR="005223E0">
        <w:rPr>
          <w:lang w:eastAsia="en-AU"/>
        </w:rPr>
        <w:t xml:space="preserve">these inquiries </w:t>
      </w:r>
      <w:r>
        <w:rPr>
          <w:lang w:eastAsia="en-AU"/>
        </w:rPr>
        <w:t xml:space="preserve">remain relevant to how government and </w:t>
      </w:r>
      <w:r w:rsidR="00C5112F">
        <w:rPr>
          <w:lang w:eastAsia="en-AU"/>
        </w:rPr>
        <w:t>organisations</w:t>
      </w:r>
      <w:r>
        <w:rPr>
          <w:lang w:eastAsia="en-AU"/>
        </w:rPr>
        <w:t xml:space="preserve"> operate </w:t>
      </w:r>
      <w:r w:rsidR="00841A7E">
        <w:rPr>
          <w:lang w:eastAsia="en-AU"/>
        </w:rPr>
        <w:t>today and</w:t>
      </w:r>
      <w:r>
        <w:rPr>
          <w:lang w:eastAsia="en-AU"/>
        </w:rPr>
        <w:t xml:space="preserve"> continue to shape our knowledge of the problem of institutional child abuse.</w:t>
      </w:r>
      <w:r>
        <w:rPr>
          <w:rStyle w:val="FootnoteReference"/>
          <w:lang w:eastAsia="en-AU"/>
        </w:rPr>
        <w:footnoteReference w:id="14"/>
      </w:r>
      <w:r>
        <w:rPr>
          <w:lang w:eastAsia="en-AU"/>
        </w:rPr>
        <w:t xml:space="preserve"> </w:t>
      </w:r>
    </w:p>
    <w:p w14:paraId="133C243D" w14:textId="77777777" w:rsidR="003C673A" w:rsidRPr="00D463EC" w:rsidRDefault="002653DB" w:rsidP="00D463EC">
      <w:pPr>
        <w:ind w:left="720" w:right="844"/>
        <w:jc w:val="both"/>
        <w:rPr>
          <w:rStyle w:val="Emphasis"/>
        </w:rPr>
      </w:pPr>
      <w:r w:rsidRPr="00D463EC">
        <w:rPr>
          <w:rStyle w:val="Emphasis"/>
        </w:rPr>
        <w:t>Some key commonalities among the abuses included an abuse of power, a betrayal of trust, a reluctance of people in authority to acknowledge or deal with the abuse, and an official response which showed more concern for the protection of the institution and the abusers than for the safety of the children</w:t>
      </w:r>
    </w:p>
    <w:p w14:paraId="0546EBCA" w14:textId="77777777" w:rsidR="008316C2" w:rsidRPr="00D463EC" w:rsidRDefault="002653DB" w:rsidP="00D463EC">
      <w:pPr>
        <w:ind w:left="720" w:right="844"/>
        <w:jc w:val="both"/>
        <w:rPr>
          <w:rStyle w:val="Emphasis"/>
        </w:rPr>
      </w:pPr>
      <w:r w:rsidRPr="00D463EC">
        <w:rPr>
          <w:rStyle w:val="Emphasis"/>
        </w:rPr>
        <w:t xml:space="preserve">– Commission of Inquiry into Abuse of Children in Queensland Institutions, 1999 (Forde Inquiry) (pg. xii) </w:t>
      </w:r>
    </w:p>
    <w:p w14:paraId="0CD05DA2" w14:textId="77777777" w:rsidR="00901C92" w:rsidRDefault="002653DB" w:rsidP="00901C92">
      <w:pPr>
        <w:rPr>
          <w:lang w:eastAsia="en-AU"/>
        </w:rPr>
      </w:pPr>
      <w:r>
        <w:rPr>
          <w:noProof/>
          <w:lang w:eastAsia="en-AU"/>
        </w:rPr>
        <mc:AlternateContent>
          <mc:Choice Requires="wps">
            <w:drawing>
              <wp:inline distT="0" distB="0" distL="0" distR="0" wp14:anchorId="1531E73F" wp14:editId="08A4E6B6">
                <wp:extent cx="3060000" cy="3474720"/>
                <wp:effectExtent l="0" t="0" r="7620" b="0"/>
                <wp:docPr id="6" name="Rectangle: Rounded Corners 6" descr="Text box explaining what ‘institution’ or ‘organisation’ means. The Royal Commission, when determining the scope of its inquiry, defined an ‘institution’ broadly, including any entity that ‘provides or has at any time provided, activities, facilities, programs or services of any kind that provide the means through which adults have contact with children’ (Royal Commission, Volume 1, page 17).&#10;When we talk about children being safe in institutions, we are talking about organisations and businesses like: childcare, schools, churches, sports and facilities."/>
                <wp:cNvGraphicFramePr/>
                <a:graphic xmlns:a="http://schemas.openxmlformats.org/drawingml/2006/main">
                  <a:graphicData uri="http://schemas.microsoft.com/office/word/2010/wordprocessingShape">
                    <wps:wsp>
                      <wps:cNvSpPr/>
                      <wps:spPr>
                        <a:xfrm>
                          <a:off x="0" y="0"/>
                          <a:ext cx="3060000" cy="3474720"/>
                        </a:xfrm>
                        <a:prstGeom prst="roundRect">
                          <a:avLst/>
                        </a:prstGeom>
                        <a:solidFill>
                          <a:srgbClr val="B4E1E5"/>
                        </a:solidFill>
                        <a:ln>
                          <a:noFill/>
                        </a:ln>
                      </wps:spPr>
                      <wps:style>
                        <a:lnRef idx="2">
                          <a:schemeClr val="accent1"/>
                        </a:lnRef>
                        <a:fillRef idx="1">
                          <a:schemeClr val="lt1"/>
                        </a:fillRef>
                        <a:effectRef idx="0">
                          <a:schemeClr val="accent1"/>
                        </a:effectRef>
                        <a:fontRef idx="minor">
                          <a:schemeClr val="dk1"/>
                        </a:fontRef>
                      </wps:style>
                      <wps:txbx>
                        <w:txbxContent>
                          <w:p w14:paraId="2C54988B" w14:textId="299AD954" w:rsidR="00901C92" w:rsidRPr="00B356D3" w:rsidRDefault="002653DB" w:rsidP="00786022">
                            <w:pPr>
                              <w:spacing w:before="0"/>
                              <w:rPr>
                                <w:b/>
                                <w:bCs/>
                                <w:shd w:val="clear" w:color="auto" w:fill="B4E1E5"/>
                              </w:rPr>
                            </w:pPr>
                            <w:r w:rsidRPr="00B356D3">
                              <w:rPr>
                                <w:b/>
                                <w:bCs/>
                                <w:shd w:val="clear" w:color="auto" w:fill="B4E1E5"/>
                              </w:rPr>
                              <w:t xml:space="preserve">Terminology: </w:t>
                            </w:r>
                            <w:r w:rsidR="00C9571C">
                              <w:rPr>
                                <w:b/>
                                <w:bCs/>
                                <w:shd w:val="clear" w:color="auto" w:fill="B4E1E5"/>
                              </w:rPr>
                              <w:t>‘</w:t>
                            </w:r>
                            <w:r w:rsidRPr="00B356D3">
                              <w:rPr>
                                <w:b/>
                                <w:bCs/>
                                <w:shd w:val="clear" w:color="auto" w:fill="B4E1E5"/>
                              </w:rPr>
                              <w:t>institution</w:t>
                            </w:r>
                            <w:r w:rsidR="00C9571C">
                              <w:rPr>
                                <w:b/>
                                <w:bCs/>
                                <w:shd w:val="clear" w:color="auto" w:fill="B4E1E5"/>
                              </w:rPr>
                              <w:t>’</w:t>
                            </w:r>
                            <w:r w:rsidRPr="00B356D3">
                              <w:rPr>
                                <w:b/>
                                <w:bCs/>
                                <w:shd w:val="clear" w:color="auto" w:fill="B4E1E5"/>
                              </w:rPr>
                              <w:t xml:space="preserve"> or </w:t>
                            </w:r>
                            <w:r w:rsidR="00C9571C">
                              <w:rPr>
                                <w:b/>
                                <w:bCs/>
                                <w:shd w:val="clear" w:color="auto" w:fill="B4E1E5"/>
                              </w:rPr>
                              <w:t>‘</w:t>
                            </w:r>
                            <w:r w:rsidRPr="00B356D3">
                              <w:rPr>
                                <w:b/>
                                <w:bCs/>
                                <w:shd w:val="clear" w:color="auto" w:fill="B4E1E5"/>
                              </w:rPr>
                              <w:t>organisation</w:t>
                            </w:r>
                            <w:r w:rsidR="00C9571C">
                              <w:rPr>
                                <w:b/>
                                <w:bCs/>
                                <w:shd w:val="clear" w:color="auto" w:fill="B4E1E5"/>
                              </w:rPr>
                              <w:t>’</w:t>
                            </w:r>
                            <w:r w:rsidRPr="00B356D3">
                              <w:rPr>
                                <w:b/>
                                <w:bCs/>
                                <w:shd w:val="clear" w:color="auto" w:fill="B4E1E5"/>
                              </w:rPr>
                              <w:t xml:space="preserve"> </w:t>
                            </w:r>
                          </w:p>
                          <w:p w14:paraId="446CCA3D" w14:textId="43B22711" w:rsidR="00901C92" w:rsidRPr="00F87C9F" w:rsidRDefault="002653DB" w:rsidP="00901C92">
                            <w:pPr>
                              <w:rPr>
                                <w:sz w:val="20"/>
                                <w:szCs w:val="22"/>
                                <w:shd w:val="clear" w:color="auto" w:fill="B4E1E5"/>
                              </w:rPr>
                            </w:pPr>
                            <w:r w:rsidRPr="00F87C9F">
                              <w:rPr>
                                <w:sz w:val="20"/>
                                <w:szCs w:val="22"/>
                                <w:shd w:val="clear" w:color="auto" w:fill="B4E1E5"/>
                              </w:rPr>
                              <w:t>The Royal Commission, when determining the scope of its inquiry, defined an ‘institution’ broadly, including any entity that ‘provides or has at any time provided, activities, facilities, programs or services of any kind that provide the means through which adults have contact with children’ (Royal Commission, Volume 1, page 17)</w:t>
                            </w:r>
                            <w:r w:rsidR="004531E5">
                              <w:rPr>
                                <w:sz w:val="20"/>
                                <w:szCs w:val="22"/>
                                <w:shd w:val="clear" w:color="auto" w:fill="B4E1E5"/>
                              </w:rPr>
                              <w:t>.</w:t>
                            </w:r>
                          </w:p>
                          <w:p w14:paraId="1C97536A" w14:textId="77777777" w:rsidR="00901C92" w:rsidRPr="00F87C9F" w:rsidRDefault="002653DB" w:rsidP="00901C92">
                            <w:pPr>
                              <w:rPr>
                                <w:sz w:val="20"/>
                                <w:szCs w:val="22"/>
                                <w:shd w:val="clear" w:color="auto" w:fill="B4E1E5"/>
                              </w:rPr>
                            </w:pPr>
                            <w:r w:rsidRPr="00F87C9F">
                              <w:rPr>
                                <w:sz w:val="20"/>
                                <w:szCs w:val="22"/>
                                <w:shd w:val="clear" w:color="auto" w:fill="B4E1E5"/>
                              </w:rPr>
                              <w:t>When we talk about children being safe in institutions, we are talking about</w:t>
                            </w:r>
                            <w:r w:rsidR="004531E5">
                              <w:rPr>
                                <w:sz w:val="20"/>
                                <w:szCs w:val="22"/>
                                <w:shd w:val="clear" w:color="auto" w:fill="B4E1E5"/>
                              </w:rPr>
                              <w:t xml:space="preserve"> </w:t>
                            </w:r>
                            <w:r w:rsidRPr="00F87C9F">
                              <w:rPr>
                                <w:sz w:val="20"/>
                                <w:szCs w:val="22"/>
                                <w:shd w:val="clear" w:color="auto" w:fill="B4E1E5"/>
                              </w:rPr>
                              <w:t>organisations and businesses like: childcare, schools, churches, sports and facilities.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1531E73F" id="Rectangle: Rounded Corners 6" o:spid="_x0000_s1027" alt="Text box explaining what ‘institution’ or ‘organisation’ means. The Royal Commission, when determining the scope of its inquiry, defined an ‘institution’ broadly, including any entity that ‘provides or has at any time provided, activities, facilities, programs or services of any kind that provide the means through which adults have contact with children’ (Royal Commission, Volume 1, page 17).&#10;When we talk about children being safe in institutions, we are talking about organisations and businesses like: childcare, schools, churches, sports and facilities." style="width:240.95pt;height:27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" fillcolor="#b4e1e5" stroked="f" strokeweight="1pt">
                <v:stroke joinstyle="miter"/>
                <v:textbox>
                  <w:txbxContent>
                    <w:p w14:paraId="2C54988B" w14:textId="299AD954" w:rsidR="00901C92" w:rsidRPr="00B356D3" w:rsidRDefault="002653DB" w:rsidP="00786022">
                      <w:pPr>
                        <w:spacing w:before="0"/>
                        <w:rPr>
                          <w:b/>
                          <w:bCs/>
                          <w:shd w:val="clear" w:color="auto" w:fill="B4E1E5"/>
                        </w:rPr>
                      </w:pPr>
                      <w:r w:rsidRPr="00B356D3">
                        <w:rPr>
                          <w:b/>
                          <w:bCs/>
                          <w:shd w:val="clear" w:color="auto" w:fill="B4E1E5"/>
                        </w:rPr>
                        <w:t xml:space="preserve">Terminology: </w:t>
                      </w:r>
                      <w:r w:rsidR="00C9571C">
                        <w:rPr>
                          <w:b/>
                          <w:bCs/>
                          <w:shd w:val="clear" w:color="auto" w:fill="B4E1E5"/>
                        </w:rPr>
                        <w:t>‘</w:t>
                      </w:r>
                      <w:r w:rsidRPr="00B356D3">
                        <w:rPr>
                          <w:b/>
                          <w:bCs/>
                          <w:shd w:val="clear" w:color="auto" w:fill="B4E1E5"/>
                        </w:rPr>
                        <w:t>institution</w:t>
                      </w:r>
                      <w:r w:rsidR="00C9571C">
                        <w:rPr>
                          <w:b/>
                          <w:bCs/>
                          <w:shd w:val="clear" w:color="auto" w:fill="B4E1E5"/>
                        </w:rPr>
                        <w:t>’</w:t>
                      </w:r>
                      <w:r w:rsidRPr="00B356D3">
                        <w:rPr>
                          <w:b/>
                          <w:bCs/>
                          <w:shd w:val="clear" w:color="auto" w:fill="B4E1E5"/>
                        </w:rPr>
                        <w:t xml:space="preserve"> or </w:t>
                      </w:r>
                      <w:r w:rsidR="00C9571C">
                        <w:rPr>
                          <w:b/>
                          <w:bCs/>
                          <w:shd w:val="clear" w:color="auto" w:fill="B4E1E5"/>
                        </w:rPr>
                        <w:t>‘</w:t>
                      </w:r>
                      <w:r w:rsidRPr="00B356D3">
                        <w:rPr>
                          <w:b/>
                          <w:bCs/>
                          <w:shd w:val="clear" w:color="auto" w:fill="B4E1E5"/>
                        </w:rPr>
                        <w:t>organisation</w:t>
                      </w:r>
                      <w:r w:rsidR="00C9571C">
                        <w:rPr>
                          <w:b/>
                          <w:bCs/>
                          <w:shd w:val="clear" w:color="auto" w:fill="B4E1E5"/>
                        </w:rPr>
                        <w:t>’</w:t>
                      </w:r>
                      <w:r w:rsidRPr="00B356D3">
                        <w:rPr>
                          <w:b/>
                          <w:bCs/>
                          <w:shd w:val="clear" w:color="auto" w:fill="B4E1E5"/>
                        </w:rPr>
                        <w:t xml:space="preserve"> </w:t>
                      </w:r>
                    </w:p>
                    <w:p w14:paraId="446CCA3D" w14:textId="43B22711" w:rsidR="00901C92" w:rsidRPr="00F87C9F" w:rsidRDefault="002653DB" w:rsidP="00901C92">
                      <w:pPr>
                        <w:rPr>
                          <w:sz w:val="20"/>
                          <w:szCs w:val="22"/>
                          <w:shd w:val="clear" w:color="auto" w:fill="B4E1E5"/>
                        </w:rPr>
                      </w:pPr>
                      <w:r w:rsidRPr="00F87C9F">
                        <w:rPr>
                          <w:sz w:val="20"/>
                          <w:szCs w:val="22"/>
                          <w:shd w:val="clear" w:color="auto" w:fill="B4E1E5"/>
                        </w:rPr>
                        <w:t>The Royal Commission, when determining the scope of its inquiry, defined an ‘institution’ broadly, including any entity that ‘provides or has at any time provided, activities, facilities, programs or services of any kind that provide the means through which adults have contact with children’ (Royal Commission, Volume 1, page 17)</w:t>
                      </w:r>
                      <w:r w:rsidR="004531E5">
                        <w:rPr>
                          <w:sz w:val="20"/>
                          <w:szCs w:val="22"/>
                          <w:shd w:val="clear" w:color="auto" w:fill="B4E1E5"/>
                        </w:rPr>
                        <w:t>.</w:t>
                      </w:r>
                    </w:p>
                    <w:p w14:paraId="1C97536A" w14:textId="77777777" w:rsidR="00901C92" w:rsidRPr="00F87C9F" w:rsidRDefault="002653DB" w:rsidP="00901C92">
                      <w:pPr>
                        <w:rPr>
                          <w:sz w:val="20"/>
                          <w:szCs w:val="22"/>
                          <w:shd w:val="clear" w:color="auto" w:fill="B4E1E5"/>
                        </w:rPr>
                      </w:pPr>
                      <w:r w:rsidRPr="00F87C9F">
                        <w:rPr>
                          <w:sz w:val="20"/>
                          <w:szCs w:val="22"/>
                          <w:shd w:val="clear" w:color="auto" w:fill="B4E1E5"/>
                        </w:rPr>
                        <w:t>When we talk about children being safe in institutions, we are talking about</w:t>
                      </w:r>
                      <w:r w:rsidR="004531E5">
                        <w:rPr>
                          <w:sz w:val="20"/>
                          <w:szCs w:val="22"/>
                          <w:shd w:val="clear" w:color="auto" w:fill="B4E1E5"/>
                        </w:rPr>
                        <w:t xml:space="preserve"> </w:t>
                      </w:r>
                      <w:r w:rsidRPr="00F87C9F">
                        <w:rPr>
                          <w:sz w:val="20"/>
                          <w:szCs w:val="22"/>
                          <w:shd w:val="clear" w:color="auto" w:fill="B4E1E5"/>
                        </w:rPr>
                        <w:t>organisations and businesses like: childcare, schools, churches, sports and facilities.</w:t>
                      </w:r>
                    </w:p>
                  </w:txbxContent>
                </v:textbox>
                <w10:anchorlock/>
              </v:roundrect>
            </w:pict>
          </mc:Fallback>
        </mc:AlternateContent>
      </w:r>
      <w:r>
        <w:rPr>
          <w:lang w:eastAsia="en-AU"/>
        </w:rPr>
        <w:t xml:space="preserve">  </w:t>
      </w:r>
      <w:r w:rsidRPr="001E3E50">
        <w:rPr>
          <w:rFonts w:asciiTheme="majorHAnsi" w:eastAsiaTheme="majorEastAsia" w:hAnsiTheme="majorHAnsi" w:cstheme="majorBidi"/>
          <w:noProof/>
          <w:color w:val="2F5496" w:themeColor="accent1" w:themeShade="BF"/>
          <w:lang w:eastAsia="en-AU"/>
        </w:rPr>
        <mc:AlternateContent>
          <mc:Choice Requires="wps">
            <w:drawing>
              <wp:inline distT="0" distB="0" distL="0" distR="0" wp14:anchorId="0F513ECE" wp14:editId="0A4733FD">
                <wp:extent cx="3470967" cy="3060000"/>
                <wp:effectExtent l="0" t="3810" r="0" b="0"/>
                <wp:docPr id="306" name="Rectangle: Rounded Corners 306" descr="Text box explaining what the 'institutional context of child abuse' means: Happens on the premises of an institution, where activities of an institution take place, or in connection with the activities of an institution.&#10;Is engaged in by an official of an institution in circumstances (including circumstances involving settings not directly controlled by the institution) where you consider that the institution has, or its activities have, created, facilitated, increased, or in any way contributed to (whether by act or omission), the risk of child sexual abuse or the circumstances or conditions giving rise to that risk.&#10;Happens in any other circumstances where you consider that an institution is, or should be treated as being, responsible for adults having contact with childr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70967" cy="3060000"/>
                        </a:xfrm>
                        <a:prstGeom prst="roundRect">
                          <a:avLst/>
                        </a:prstGeom>
                        <a:solidFill>
                          <a:srgbClr val="F69694"/>
                        </a:solidFill>
                      </wps:spPr>
                      <wps:txbx>
                        <w:txbxContent>
                          <w:p w14:paraId="4C596F3E" w14:textId="0109BF86" w:rsidR="00901C92" w:rsidRPr="00D463EC" w:rsidRDefault="002653DB" w:rsidP="00901C92">
                            <w:pPr>
                              <w:spacing w:before="0"/>
                              <w:rPr>
                                <w:b/>
                                <w:bCs/>
                              </w:rPr>
                            </w:pPr>
                            <w:r w:rsidRPr="00D463EC">
                              <w:rPr>
                                <w:b/>
                                <w:bCs/>
                              </w:rPr>
                              <w:t>Institutional context of child abuse</w:t>
                            </w:r>
                            <w:r w:rsidR="001F4919">
                              <w:rPr>
                                <w:b/>
                                <w:bCs/>
                              </w:rPr>
                              <w:t>:</w:t>
                            </w:r>
                          </w:p>
                          <w:p w14:paraId="1E0D799D" w14:textId="7FA50942" w:rsidR="00901C92" w:rsidRPr="00F87C9F" w:rsidRDefault="00C9571C" w:rsidP="00901C92">
                            <w:pPr>
                              <w:rPr>
                                <w:sz w:val="20"/>
                                <w:szCs w:val="22"/>
                              </w:rPr>
                            </w:pPr>
                            <w:r>
                              <w:rPr>
                                <w:sz w:val="20"/>
                                <w:szCs w:val="22"/>
                              </w:rPr>
                              <w:t>H</w:t>
                            </w:r>
                            <w:r w:rsidR="002653DB" w:rsidRPr="00F87C9F">
                              <w:rPr>
                                <w:sz w:val="20"/>
                                <w:szCs w:val="22"/>
                              </w:rPr>
                              <w:t xml:space="preserve">appens on </w:t>
                            </w:r>
                            <w:r w:rsidR="001A2AC8">
                              <w:rPr>
                                <w:sz w:val="20"/>
                                <w:szCs w:val="22"/>
                              </w:rPr>
                              <w:t xml:space="preserve">the </w:t>
                            </w:r>
                            <w:r w:rsidR="002653DB" w:rsidRPr="00F87C9F">
                              <w:rPr>
                                <w:sz w:val="20"/>
                                <w:szCs w:val="22"/>
                              </w:rPr>
                              <w:t>premises of an institution, where activities of an institution take place, or in connection with the activities of an institution</w:t>
                            </w:r>
                            <w:r w:rsidR="001F4919">
                              <w:rPr>
                                <w:sz w:val="20"/>
                                <w:szCs w:val="22"/>
                              </w:rPr>
                              <w:t>.</w:t>
                            </w:r>
                          </w:p>
                          <w:p w14:paraId="05FF3895" w14:textId="134E2940" w:rsidR="00901C92" w:rsidRPr="00F87C9F" w:rsidRDefault="002653DB" w:rsidP="00901C92">
                            <w:pPr>
                              <w:spacing w:before="120"/>
                              <w:rPr>
                                <w:sz w:val="20"/>
                                <w:szCs w:val="22"/>
                              </w:rPr>
                            </w:pPr>
                            <w:r w:rsidRPr="00F87C9F">
                              <w:rPr>
                                <w:sz w:val="20"/>
                                <w:szCs w:val="22"/>
                              </w:rPr>
                              <w:t>Is engaged in by an official of an institution in circumstances (including circumstances involving settings not directly controlled by the institution) where you consider that the institution has, or its activities have,</w:t>
                            </w:r>
                            <w:r w:rsidRPr="00F87C9F">
                              <w:rPr>
                                <w:sz w:val="26"/>
                                <w:szCs w:val="26"/>
                              </w:rPr>
                              <w:t xml:space="preserve"> </w:t>
                            </w:r>
                            <w:r w:rsidRPr="00F87C9F">
                              <w:rPr>
                                <w:sz w:val="20"/>
                                <w:szCs w:val="22"/>
                              </w:rPr>
                              <w:t>created, facilitated, increased, or in any way contributed to (whether by act or omission)</w:t>
                            </w:r>
                            <w:r w:rsidR="00C93E5F">
                              <w:rPr>
                                <w:sz w:val="20"/>
                                <w:szCs w:val="22"/>
                              </w:rPr>
                              <w:t>,</w:t>
                            </w:r>
                            <w:r w:rsidRPr="00F87C9F">
                              <w:rPr>
                                <w:sz w:val="20"/>
                                <w:szCs w:val="22"/>
                              </w:rPr>
                              <w:t xml:space="preserve"> the risk of child sexual abuse or the circumstances or conditions giving rise to that risk</w:t>
                            </w:r>
                            <w:r w:rsidR="001F4919">
                              <w:rPr>
                                <w:sz w:val="20"/>
                                <w:szCs w:val="22"/>
                              </w:rPr>
                              <w:t>.</w:t>
                            </w:r>
                          </w:p>
                          <w:p w14:paraId="2B2A569D" w14:textId="1F93CF6A" w:rsidR="00901C92" w:rsidRPr="00F87C9F" w:rsidRDefault="00C9571C" w:rsidP="00901C92">
                            <w:pPr>
                              <w:spacing w:before="120"/>
                              <w:rPr>
                                <w:sz w:val="20"/>
                                <w:szCs w:val="20"/>
                              </w:rPr>
                            </w:pPr>
                            <w:r>
                              <w:rPr>
                                <w:sz w:val="20"/>
                                <w:szCs w:val="22"/>
                              </w:rPr>
                              <w:t>H</w:t>
                            </w:r>
                            <w:r w:rsidR="002653DB" w:rsidRPr="00F87C9F">
                              <w:rPr>
                                <w:sz w:val="20"/>
                                <w:szCs w:val="22"/>
                              </w:rPr>
                              <w:t xml:space="preserve">appens in any other circumstances where you consider that an institution is, or should be treated as being, responsible for adults having contact with </w:t>
                            </w:r>
                            <w:r w:rsidR="002653DB" w:rsidRPr="00F87C9F">
                              <w:rPr>
                                <w:sz w:val="20"/>
                                <w:szCs w:val="20"/>
                              </w:rPr>
                              <w:t>children.</w:t>
                            </w:r>
                          </w:p>
                        </w:txbxContent>
                      </wps:txbx>
                      <wps:bodyPr rot="0" vert="horz" wrap="square" lIns="72000" tIns="36000" rIns="72000" bIns="36000" anchor="t" anchorCtr="0" upright="1"/>
                    </wps:wsp>
                  </a:graphicData>
                </a:graphic>
              </wp:inline>
            </w:drawing>
          </mc:Choice>
          <mc:Fallback>
            <w:pict>
              <v:roundrect w14:anchorId="0F513ECE" id="Rectangle: Rounded Corners 306" o:spid="_x0000_s1028" alt="Text box explaining what the 'institutional context of child abuse' means: Happens on the premises of an institution, where activities of an institution take place, or in connection with the activities of an institution.&#10;Is engaged in by an official of an institution in circumstances (including circumstances involving settings not directly controlled by the institution) where you consider that the institution has, or its activities have, created, facilitated, increased, or in any way contributed to (whether by act or omission), the risk of child sexual abuse or the circumstances or conditions giving rise to that risk.&#10;Happens in any other circumstances where you consider that an institution is, or should be treated as being, responsible for adults having contact with children." style="width:273.3pt;height:240.95pt;rotation:90;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" fillcolor="#f69694" stroked="f">
                <v:textbox inset="2mm,1mm,2mm,1mm">
                  <w:txbxContent>
                    <w:p w14:paraId="4C596F3E" w14:textId="0109BF86" w:rsidR="00901C92" w:rsidRPr="00D463EC" w:rsidRDefault="002653DB" w:rsidP="00901C92">
                      <w:pPr>
                        <w:spacing w:before="0"/>
                        <w:rPr>
                          <w:b/>
                          <w:bCs/>
                        </w:rPr>
                      </w:pPr>
                      <w:r w:rsidRPr="00D463EC">
                        <w:rPr>
                          <w:b/>
                          <w:bCs/>
                        </w:rPr>
                        <w:t>Institutional context of child abuse</w:t>
                      </w:r>
                      <w:r w:rsidR="001F4919">
                        <w:rPr>
                          <w:b/>
                          <w:bCs/>
                        </w:rPr>
                        <w:t>:</w:t>
                      </w:r>
                    </w:p>
                    <w:p w14:paraId="1E0D799D" w14:textId="7FA50942" w:rsidR="00901C92" w:rsidRPr="00F87C9F" w:rsidRDefault="00C9571C" w:rsidP="00901C92">
                      <w:pPr>
                        <w:rPr>
                          <w:sz w:val="20"/>
                          <w:szCs w:val="22"/>
                        </w:rPr>
                      </w:pPr>
                      <w:r>
                        <w:rPr>
                          <w:sz w:val="20"/>
                          <w:szCs w:val="22"/>
                        </w:rPr>
                        <w:t>H</w:t>
                      </w:r>
                      <w:r w:rsidR="002653DB" w:rsidRPr="00F87C9F">
                        <w:rPr>
                          <w:sz w:val="20"/>
                          <w:szCs w:val="22"/>
                        </w:rPr>
                        <w:t xml:space="preserve">appens on </w:t>
                      </w:r>
                      <w:r w:rsidR="001A2AC8">
                        <w:rPr>
                          <w:sz w:val="20"/>
                          <w:szCs w:val="22"/>
                        </w:rPr>
                        <w:t xml:space="preserve">the </w:t>
                      </w:r>
                      <w:r w:rsidR="002653DB" w:rsidRPr="00F87C9F">
                        <w:rPr>
                          <w:sz w:val="20"/>
                          <w:szCs w:val="22"/>
                        </w:rPr>
                        <w:t>premises of an institution, where activities of an institution take place, or in connection with the activities of an institution</w:t>
                      </w:r>
                      <w:r w:rsidR="001F4919">
                        <w:rPr>
                          <w:sz w:val="20"/>
                          <w:szCs w:val="22"/>
                        </w:rPr>
                        <w:t>.</w:t>
                      </w:r>
                    </w:p>
                    <w:p w14:paraId="05FF3895" w14:textId="134E2940" w:rsidR="00901C92" w:rsidRPr="00F87C9F" w:rsidRDefault="002653DB" w:rsidP="00901C92">
                      <w:pPr>
                        <w:spacing w:before="120"/>
                        <w:rPr>
                          <w:sz w:val="20"/>
                          <w:szCs w:val="22"/>
                        </w:rPr>
                      </w:pPr>
                      <w:r w:rsidRPr="00F87C9F">
                        <w:rPr>
                          <w:sz w:val="20"/>
                          <w:szCs w:val="22"/>
                        </w:rPr>
                        <w:t>Is engaged in by an official of an institution in circumstances (including circumstances involving settings not directly controlled by the institution) where you consider that the institution has, or its activities have,</w:t>
                      </w:r>
                      <w:r w:rsidRPr="00F87C9F">
                        <w:rPr>
                          <w:sz w:val="26"/>
                          <w:szCs w:val="26"/>
                        </w:rPr>
                        <w:t xml:space="preserve"> </w:t>
                      </w:r>
                      <w:r w:rsidRPr="00F87C9F">
                        <w:rPr>
                          <w:sz w:val="20"/>
                          <w:szCs w:val="22"/>
                        </w:rPr>
                        <w:t>created, facilitated, increased, or in any way contributed to (whether by act or omission)</w:t>
                      </w:r>
                      <w:r w:rsidR="00C93E5F">
                        <w:rPr>
                          <w:sz w:val="20"/>
                          <w:szCs w:val="22"/>
                        </w:rPr>
                        <w:t>,</w:t>
                      </w:r>
                      <w:r w:rsidRPr="00F87C9F">
                        <w:rPr>
                          <w:sz w:val="20"/>
                          <w:szCs w:val="22"/>
                        </w:rPr>
                        <w:t xml:space="preserve"> the risk of child sexual abuse or the circumstances or conditions giving rise to that risk</w:t>
                      </w:r>
                      <w:r w:rsidR="001F4919">
                        <w:rPr>
                          <w:sz w:val="20"/>
                          <w:szCs w:val="22"/>
                        </w:rPr>
                        <w:t>.</w:t>
                      </w:r>
                    </w:p>
                    <w:p w14:paraId="2B2A569D" w14:textId="1F93CF6A" w:rsidR="00901C92" w:rsidRPr="00F87C9F" w:rsidRDefault="00C9571C" w:rsidP="00901C92">
                      <w:pPr>
                        <w:spacing w:before="120"/>
                        <w:rPr>
                          <w:sz w:val="20"/>
                          <w:szCs w:val="20"/>
                        </w:rPr>
                      </w:pPr>
                      <w:r>
                        <w:rPr>
                          <w:sz w:val="20"/>
                          <w:szCs w:val="22"/>
                        </w:rPr>
                        <w:t>H</w:t>
                      </w:r>
                      <w:r w:rsidR="002653DB" w:rsidRPr="00F87C9F">
                        <w:rPr>
                          <w:sz w:val="20"/>
                          <w:szCs w:val="22"/>
                        </w:rPr>
                        <w:t xml:space="preserve">appens in any other circumstances where you consider that an institution is, or should be treated as being, responsible for adults having contact with </w:t>
                      </w:r>
                      <w:r w:rsidR="002653DB" w:rsidRPr="00F87C9F">
                        <w:rPr>
                          <w:sz w:val="20"/>
                          <w:szCs w:val="20"/>
                        </w:rPr>
                        <w:t>children.</w:t>
                      </w:r>
                    </w:p>
                  </w:txbxContent>
                </v:textbox>
                <w10:anchorlock/>
              </v:roundrect>
            </w:pict>
          </mc:Fallback>
        </mc:AlternateContent>
      </w:r>
    </w:p>
    <w:p w14:paraId="30A4BAA3" w14:textId="17E0FEDA" w:rsidR="00922DCD" w:rsidRPr="00F86840" w:rsidRDefault="00C755F9" w:rsidP="00D463EC">
      <w:pPr>
        <w:rPr>
          <w:lang w:eastAsia="en-AU"/>
        </w:rPr>
      </w:pPr>
      <w:r>
        <w:rPr>
          <w:lang w:eastAsia="en-AU"/>
        </w:rPr>
        <w:t>Concluding in 2017</w:t>
      </w:r>
      <w:r w:rsidR="38D3BAA5" w:rsidRPr="1A54CDC0">
        <w:rPr>
          <w:lang w:eastAsia="en-AU"/>
        </w:rPr>
        <w:t xml:space="preserve">, the Royal Commission conducted an in-depth inquiry into the occurrence of institutional child sexual abuse, including examining new data and evidence relating to </w:t>
      </w:r>
      <w:r w:rsidR="3B1D36F4" w:rsidRPr="1A54CDC0">
        <w:rPr>
          <w:lang w:eastAsia="en-AU"/>
        </w:rPr>
        <w:t xml:space="preserve">the </w:t>
      </w:r>
      <w:r w:rsidR="38D3BAA5" w:rsidRPr="1A54CDC0">
        <w:rPr>
          <w:lang w:eastAsia="en-AU"/>
        </w:rPr>
        <w:t>nature and causes</w:t>
      </w:r>
      <w:r w:rsidR="3B1D36F4" w:rsidRPr="1A54CDC0">
        <w:rPr>
          <w:lang w:eastAsia="en-AU"/>
        </w:rPr>
        <w:t xml:space="preserve"> of child sexual abuse</w:t>
      </w:r>
      <w:r w:rsidR="38D3BAA5" w:rsidRPr="1A54CDC0">
        <w:rPr>
          <w:lang w:eastAsia="en-AU"/>
        </w:rPr>
        <w:t xml:space="preserve">. </w:t>
      </w:r>
      <w:bookmarkStart w:id="16" w:name="_Hlk107332738"/>
      <w:r w:rsidR="38D3BAA5" w:rsidRPr="1A54CDC0">
        <w:rPr>
          <w:lang w:eastAsia="en-AU"/>
        </w:rPr>
        <w:t xml:space="preserve">While </w:t>
      </w:r>
      <w:r w:rsidR="3B1D36F4" w:rsidRPr="1A54CDC0">
        <w:rPr>
          <w:lang w:eastAsia="en-AU"/>
        </w:rPr>
        <w:t>the Royal Commission</w:t>
      </w:r>
      <w:r w:rsidR="2DB89807" w:rsidRPr="1A54CDC0">
        <w:rPr>
          <w:lang w:eastAsia="en-AU"/>
        </w:rPr>
        <w:t>’s</w:t>
      </w:r>
      <w:r w:rsidR="3B1D36F4" w:rsidRPr="1A54CDC0">
        <w:rPr>
          <w:lang w:eastAsia="en-AU"/>
        </w:rPr>
        <w:t xml:space="preserve"> </w:t>
      </w:r>
      <w:r w:rsidR="38D3BAA5" w:rsidRPr="1A54CDC0">
        <w:rPr>
          <w:lang w:eastAsia="en-AU"/>
        </w:rPr>
        <w:t xml:space="preserve">terms of reference were </w:t>
      </w:r>
      <w:r w:rsidR="6CFD1877" w:rsidRPr="1A54CDC0">
        <w:rPr>
          <w:lang w:eastAsia="en-AU"/>
        </w:rPr>
        <w:t xml:space="preserve">limited </w:t>
      </w:r>
      <w:r w:rsidR="38D3BAA5" w:rsidRPr="1A54CDC0">
        <w:rPr>
          <w:lang w:eastAsia="en-AU"/>
        </w:rPr>
        <w:t>to institutional sexual abuse, the Royal Commission’s findings are relevant to improving prevention of</w:t>
      </w:r>
      <w:r w:rsidR="2EAE55F3" w:rsidRPr="1A54CDC0">
        <w:rPr>
          <w:lang w:eastAsia="en-AU"/>
        </w:rPr>
        <w:t>,</w:t>
      </w:r>
      <w:r w:rsidR="38D3BAA5" w:rsidRPr="1A54CDC0">
        <w:rPr>
          <w:lang w:eastAsia="en-AU"/>
        </w:rPr>
        <w:t xml:space="preserve"> and responses to</w:t>
      </w:r>
      <w:r w:rsidR="2EAE55F3" w:rsidRPr="1A54CDC0">
        <w:rPr>
          <w:lang w:eastAsia="en-AU"/>
        </w:rPr>
        <w:t>,</w:t>
      </w:r>
      <w:r w:rsidR="38D3BAA5" w:rsidRPr="1A54CDC0">
        <w:rPr>
          <w:lang w:eastAsia="en-AU"/>
        </w:rPr>
        <w:t xml:space="preserve"> all forms of harm to children in organisations</w:t>
      </w:r>
      <w:r w:rsidR="1D5ABCC8" w:rsidRPr="1A54CDC0">
        <w:rPr>
          <w:lang w:eastAsia="en-AU"/>
        </w:rPr>
        <w:t xml:space="preserve">. </w:t>
      </w:r>
      <w:r w:rsidR="1D5ABCC8" w:rsidRPr="00F86840">
        <w:rPr>
          <w:lang w:eastAsia="en-AU"/>
        </w:rPr>
        <w:t>They also</w:t>
      </w:r>
      <w:r w:rsidR="4679A1FE" w:rsidRPr="00F86840">
        <w:rPr>
          <w:lang w:eastAsia="en-AU"/>
        </w:rPr>
        <w:t xml:space="preserve"> </w:t>
      </w:r>
      <w:r w:rsidR="38D3BAA5" w:rsidRPr="00F86840">
        <w:rPr>
          <w:lang w:eastAsia="en-AU"/>
        </w:rPr>
        <w:t xml:space="preserve">echo the findings of other inquiries </w:t>
      </w:r>
      <w:r w:rsidR="6CFD1877" w:rsidRPr="00F86840">
        <w:rPr>
          <w:lang w:eastAsia="en-AU"/>
        </w:rPr>
        <w:t xml:space="preserve">that </w:t>
      </w:r>
      <w:r w:rsidR="38D3BAA5" w:rsidRPr="00F86840">
        <w:rPr>
          <w:lang w:eastAsia="en-AU"/>
        </w:rPr>
        <w:t>extended to broader forms of institutional harm to children.</w:t>
      </w:r>
      <w:r w:rsidR="305E0FDD" w:rsidRPr="00F86840">
        <w:rPr>
          <w:lang w:eastAsia="en-AU"/>
        </w:rPr>
        <w:t xml:space="preserve"> Although the focus of</w:t>
      </w:r>
      <w:r w:rsidR="009D7EEE" w:rsidRPr="00F86840">
        <w:rPr>
          <w:lang w:eastAsia="en-AU"/>
        </w:rPr>
        <w:t xml:space="preserve"> our work</w:t>
      </w:r>
      <w:r w:rsidR="00D907B4" w:rsidRPr="00F86840">
        <w:rPr>
          <w:lang w:eastAsia="en-AU"/>
        </w:rPr>
        <w:t xml:space="preserve"> on child safe organisations </w:t>
      </w:r>
      <w:r w:rsidR="009D7EEE" w:rsidRPr="00F86840">
        <w:rPr>
          <w:lang w:eastAsia="en-AU"/>
        </w:rPr>
        <w:t xml:space="preserve">is </w:t>
      </w:r>
      <w:r w:rsidR="305E0FDD" w:rsidRPr="00F86840">
        <w:rPr>
          <w:lang w:eastAsia="en-AU"/>
        </w:rPr>
        <w:t xml:space="preserve">on harm </w:t>
      </w:r>
      <w:r w:rsidRPr="00F86840">
        <w:rPr>
          <w:lang w:eastAsia="en-AU"/>
        </w:rPr>
        <w:t>i</w:t>
      </w:r>
      <w:r w:rsidR="305E0FDD" w:rsidRPr="00F86840">
        <w:rPr>
          <w:lang w:eastAsia="en-AU"/>
        </w:rPr>
        <w:t>n instit</w:t>
      </w:r>
      <w:r w:rsidR="7ADA9124" w:rsidRPr="00F86840">
        <w:rPr>
          <w:lang w:eastAsia="en-AU"/>
        </w:rPr>
        <w:t>ut</w:t>
      </w:r>
      <w:r w:rsidR="305E0FDD" w:rsidRPr="00F86840">
        <w:rPr>
          <w:lang w:eastAsia="en-AU"/>
        </w:rPr>
        <w:t xml:space="preserve">ional contexts, we acknowledge that creating </w:t>
      </w:r>
      <w:r w:rsidR="305E0FDD" w:rsidRPr="00F86840">
        <w:rPr>
          <w:lang w:eastAsia="en-AU"/>
        </w:rPr>
        <w:lastRenderedPageBreak/>
        <w:t xml:space="preserve">child safe environments </w:t>
      </w:r>
      <w:r w:rsidR="79151E64" w:rsidRPr="00F86840">
        <w:rPr>
          <w:lang w:eastAsia="en-AU"/>
        </w:rPr>
        <w:t xml:space="preserve">and raising community awareness </w:t>
      </w:r>
      <w:r w:rsidR="305E0FDD" w:rsidRPr="00F86840">
        <w:rPr>
          <w:lang w:eastAsia="en-AU"/>
        </w:rPr>
        <w:t xml:space="preserve">may </w:t>
      </w:r>
      <w:r w:rsidR="555FCE0D" w:rsidRPr="00F86840">
        <w:rPr>
          <w:lang w:eastAsia="en-AU"/>
        </w:rPr>
        <w:t>have</w:t>
      </w:r>
      <w:r w:rsidR="05D1D98E" w:rsidRPr="00F86840">
        <w:rPr>
          <w:lang w:eastAsia="en-AU"/>
        </w:rPr>
        <w:t xml:space="preserve"> beneficial</w:t>
      </w:r>
      <w:r w:rsidR="555FCE0D" w:rsidRPr="00F86840">
        <w:rPr>
          <w:lang w:eastAsia="en-AU"/>
        </w:rPr>
        <w:t xml:space="preserve"> </w:t>
      </w:r>
      <w:r w:rsidR="7EA03BE1" w:rsidRPr="00F86840">
        <w:rPr>
          <w:lang w:eastAsia="en-AU"/>
        </w:rPr>
        <w:t>flow-on effects</w:t>
      </w:r>
      <w:r w:rsidR="1B38F2C0" w:rsidRPr="00F86840">
        <w:rPr>
          <w:lang w:eastAsia="en-AU"/>
        </w:rPr>
        <w:t xml:space="preserve"> </w:t>
      </w:r>
      <w:r w:rsidR="555FCE0D" w:rsidRPr="00F86840">
        <w:rPr>
          <w:lang w:eastAsia="en-AU"/>
        </w:rPr>
        <w:t>such as reducing the prevalence of abuse of children and young people</w:t>
      </w:r>
      <w:r w:rsidR="03086851" w:rsidRPr="00F86840">
        <w:rPr>
          <w:lang w:eastAsia="en-AU"/>
        </w:rPr>
        <w:t xml:space="preserve"> at home</w:t>
      </w:r>
      <w:r w:rsidR="0ED36A94" w:rsidRPr="00F86840">
        <w:rPr>
          <w:lang w:eastAsia="en-AU"/>
        </w:rPr>
        <w:t>.</w:t>
      </w:r>
      <w:r w:rsidR="4ACA1983" w:rsidRPr="00F86840">
        <w:rPr>
          <w:lang w:eastAsia="en-AU"/>
        </w:rPr>
        <w:t xml:space="preserve"> However, the scope of </w:t>
      </w:r>
      <w:r w:rsidR="00B3265C" w:rsidRPr="00F86840">
        <w:rPr>
          <w:lang w:eastAsia="en-AU"/>
        </w:rPr>
        <w:t>the recommended integrated child safe organisations system is</w:t>
      </w:r>
      <w:r w:rsidR="4ACA1983" w:rsidRPr="00F86840">
        <w:rPr>
          <w:lang w:eastAsia="en-AU"/>
        </w:rPr>
        <w:t xml:space="preserve"> not intended to directly address these </w:t>
      </w:r>
      <w:r w:rsidR="00B3265C" w:rsidRPr="00F86840">
        <w:rPr>
          <w:lang w:eastAsia="en-AU"/>
        </w:rPr>
        <w:t>contexts</w:t>
      </w:r>
      <w:r w:rsidR="64E18075" w:rsidRPr="00F86840">
        <w:rPr>
          <w:lang w:eastAsia="en-AU"/>
        </w:rPr>
        <w:t>.</w:t>
      </w:r>
      <w:bookmarkEnd w:id="16"/>
    </w:p>
    <w:p w14:paraId="3A98CE31" w14:textId="77777777" w:rsidR="000801B7" w:rsidRPr="00204D0B" w:rsidRDefault="002653DB" w:rsidP="00204D0B">
      <w:pPr>
        <w:pStyle w:val="Heading4"/>
      </w:pPr>
      <w:r w:rsidRPr="00204D0B">
        <w:t>Risk factors</w:t>
      </w:r>
    </w:p>
    <w:p w14:paraId="132AF283" w14:textId="77777777" w:rsidR="008316C2" w:rsidRDefault="002653DB" w:rsidP="00D463EC">
      <w:r>
        <w:t>The Royal Commission found a range of factors can influence the risk of harm to children in institutional settings, noting that some children can be more vulnerable to abuse than others. Such factors include gender, age and developmental stage, earlier experiences of maltreatment, disability,</w:t>
      </w:r>
      <w:r w:rsidR="00B40AF5">
        <w:t xml:space="preserve"> the</w:t>
      </w:r>
      <w:r>
        <w:t xml:space="preserve"> nature of their engagement with an institution, social isolation, and their awareness of personal safety.</w:t>
      </w:r>
      <w:r>
        <w:rPr>
          <w:rStyle w:val="FootnoteReference"/>
          <w:rFonts w:cs="Calibri"/>
          <w:color w:val="000000"/>
          <w:lang w:eastAsia="en-AU"/>
        </w:rPr>
        <w:footnoteReference w:id="15"/>
      </w:r>
      <w:r>
        <w:t xml:space="preserve"> </w:t>
      </w:r>
      <w:r w:rsidR="003C673A">
        <w:t>For</w:t>
      </w:r>
      <w:r>
        <w:t xml:space="preserve"> children with diverse backgrounds and needs, the Royal Commission noted inherent systemic and structural issues affect </w:t>
      </w:r>
      <w:r w:rsidR="003C673A">
        <w:t xml:space="preserve">their </w:t>
      </w:r>
      <w:r>
        <w:t>safety:</w:t>
      </w:r>
      <w:r>
        <w:rPr>
          <w:rStyle w:val="FootnoteReference"/>
          <w:rFonts w:cs="Calibri"/>
          <w:color w:val="000000"/>
          <w:lang w:eastAsia="en-AU"/>
        </w:rPr>
        <w:footnoteReference w:id="16"/>
      </w:r>
    </w:p>
    <w:p w14:paraId="71A654B8" w14:textId="77777777" w:rsidR="008316C2" w:rsidRPr="00D463EC" w:rsidRDefault="002653DB">
      <w:pPr>
        <w:ind w:left="720"/>
        <w:jc w:val="both"/>
        <w:rPr>
          <w:rStyle w:val="Emphasis"/>
        </w:rPr>
      </w:pPr>
      <w:r w:rsidRPr="00D463EC">
        <w:rPr>
          <w:rStyle w:val="Emphasis"/>
        </w:rPr>
        <w:t xml:space="preserve">We heard that Aboriginal and Torres Strait Islander children, children with disability and children from culturally and linguistically diverse backgrounds can face particular challenges. These children are not inherently more vulnerable to sexual abuse. Rather, they more often encounter circumstances that: </w:t>
      </w:r>
    </w:p>
    <w:p w14:paraId="150CFB7A" w14:textId="0BF5BB2A" w:rsidR="008316C2" w:rsidRPr="00D463EC" w:rsidRDefault="002653DB">
      <w:pPr>
        <w:pStyle w:val="ListParagraph"/>
        <w:numPr>
          <w:ilvl w:val="0"/>
          <w:numId w:val="39"/>
        </w:numPr>
        <w:spacing w:before="0" w:after="40"/>
        <w:ind w:left="1077" w:hanging="357"/>
        <w:jc w:val="both"/>
        <w:rPr>
          <w:rStyle w:val="Emphasis"/>
          <w:rFonts w:eastAsiaTheme="minorHAnsi"/>
          <w:szCs w:val="24"/>
        </w:rPr>
      </w:pPr>
      <w:r w:rsidRPr="00D463EC">
        <w:rPr>
          <w:rStyle w:val="Emphasis"/>
        </w:rPr>
        <w:t xml:space="preserve">place them in </w:t>
      </w:r>
      <w:r w:rsidR="00C5112F" w:rsidRPr="00D463EC">
        <w:rPr>
          <w:rStyle w:val="Emphasis"/>
        </w:rPr>
        <w:t>organisations</w:t>
      </w:r>
      <w:r w:rsidRPr="00D463EC">
        <w:rPr>
          <w:rStyle w:val="Emphasis"/>
        </w:rPr>
        <w:t xml:space="preserve"> with high risk</w:t>
      </w:r>
      <w:r w:rsidR="00C9571C">
        <w:rPr>
          <w:rStyle w:val="Emphasis"/>
        </w:rPr>
        <w:t>;</w:t>
      </w:r>
      <w:r w:rsidRPr="00D463EC">
        <w:rPr>
          <w:rStyle w:val="Emphasis"/>
        </w:rPr>
        <w:t xml:space="preserve"> </w:t>
      </w:r>
    </w:p>
    <w:p w14:paraId="2E1828B3" w14:textId="0524D8C7" w:rsidR="008316C2" w:rsidRPr="00D463EC" w:rsidRDefault="002653DB">
      <w:pPr>
        <w:pStyle w:val="ListParagraph"/>
        <w:numPr>
          <w:ilvl w:val="0"/>
          <w:numId w:val="39"/>
        </w:numPr>
        <w:spacing w:after="40"/>
        <w:jc w:val="both"/>
        <w:rPr>
          <w:rStyle w:val="Emphasis"/>
        </w:rPr>
      </w:pPr>
      <w:r w:rsidRPr="00D463EC">
        <w:rPr>
          <w:rStyle w:val="Emphasis"/>
        </w:rPr>
        <w:t>make it less likely they will be able to disclose or report abuse</w:t>
      </w:r>
      <w:r w:rsidR="00C9571C">
        <w:rPr>
          <w:rStyle w:val="Emphasis"/>
        </w:rPr>
        <w:t>; and</w:t>
      </w:r>
      <w:r w:rsidRPr="00D463EC">
        <w:rPr>
          <w:rStyle w:val="Emphasis"/>
        </w:rPr>
        <w:t xml:space="preserve"> </w:t>
      </w:r>
    </w:p>
    <w:p w14:paraId="6FDE2966" w14:textId="77777777" w:rsidR="008316C2" w:rsidRPr="00D463EC" w:rsidRDefault="002653DB">
      <w:pPr>
        <w:pStyle w:val="ListParagraph"/>
        <w:numPr>
          <w:ilvl w:val="0"/>
          <w:numId w:val="39"/>
        </w:numPr>
        <w:spacing w:after="40"/>
        <w:jc w:val="both"/>
        <w:rPr>
          <w:i/>
          <w:iCs/>
        </w:rPr>
      </w:pPr>
      <w:r w:rsidRPr="00D463EC">
        <w:rPr>
          <w:rStyle w:val="Emphasis"/>
        </w:rPr>
        <w:t>make it more likely they will receive an inadequate response to sexual abuse than other children.</w:t>
      </w:r>
      <w:r>
        <w:rPr>
          <w:rStyle w:val="FootnoteReference"/>
          <w:i/>
          <w:iCs/>
        </w:rPr>
        <w:footnoteReference w:id="17"/>
      </w:r>
    </w:p>
    <w:p w14:paraId="38E72E1C" w14:textId="04FAA1AC" w:rsidR="005539D9" w:rsidRDefault="002653DB" w:rsidP="00D463EC">
      <w:pPr>
        <w:rPr>
          <w:lang w:eastAsia="en-AU"/>
        </w:rPr>
      </w:pPr>
      <w:r>
        <w:rPr>
          <w:lang w:eastAsia="en-AU"/>
        </w:rPr>
        <w:t>D</w:t>
      </w:r>
      <w:r w:rsidR="008316C2">
        <w:rPr>
          <w:lang w:eastAsia="en-AU"/>
        </w:rPr>
        <w:t xml:space="preserve">ifferent </w:t>
      </w:r>
      <w:r w:rsidR="00C5112F">
        <w:rPr>
          <w:lang w:eastAsia="en-AU"/>
        </w:rPr>
        <w:t>organisations</w:t>
      </w:r>
      <w:r>
        <w:rPr>
          <w:lang w:eastAsia="en-AU"/>
        </w:rPr>
        <w:t xml:space="preserve"> may also</w:t>
      </w:r>
      <w:r w:rsidR="008316C2">
        <w:rPr>
          <w:lang w:eastAsia="en-AU"/>
        </w:rPr>
        <w:t xml:space="preserve"> have varying levels of risk depending on a range of factors. The Royal Commission identified </w:t>
      </w:r>
      <w:r w:rsidR="00C22D20">
        <w:rPr>
          <w:lang w:eastAsia="en-AU"/>
        </w:rPr>
        <w:t xml:space="preserve">three broad types of risk factors </w:t>
      </w:r>
      <w:r w:rsidR="00E046F5">
        <w:rPr>
          <w:lang w:eastAsia="en-AU"/>
        </w:rPr>
        <w:t xml:space="preserve">that </w:t>
      </w:r>
      <w:r w:rsidR="00C22D20">
        <w:rPr>
          <w:lang w:eastAsia="en-AU"/>
        </w:rPr>
        <w:t xml:space="preserve">can occur in every institution: </w:t>
      </w:r>
      <w:r w:rsidR="00E64D24">
        <w:rPr>
          <w:lang w:eastAsia="en-AU"/>
        </w:rPr>
        <w:t>institutional</w:t>
      </w:r>
      <w:r w:rsidR="00C22D20">
        <w:rPr>
          <w:lang w:eastAsia="en-AU"/>
        </w:rPr>
        <w:t>, operational and environmental</w:t>
      </w:r>
      <w:r w:rsidR="002443B7">
        <w:rPr>
          <w:lang w:eastAsia="en-AU"/>
        </w:rPr>
        <w:t>,</w:t>
      </w:r>
      <w:r>
        <w:rPr>
          <w:rStyle w:val="FootnoteReference"/>
          <w:rFonts w:cs="Calibri"/>
          <w:color w:val="000000"/>
          <w:lang w:eastAsia="en-AU"/>
        </w:rPr>
        <w:footnoteReference w:id="18"/>
      </w:r>
      <w:r>
        <w:rPr>
          <w:lang w:eastAsia="en-AU"/>
        </w:rPr>
        <w:t xml:space="preserve"> as demonstrated in </w:t>
      </w:r>
      <w:r w:rsidR="00ED68C1">
        <w:rPr>
          <w:lang w:eastAsia="en-AU"/>
        </w:rPr>
        <w:t>T</w:t>
      </w:r>
      <w:r>
        <w:rPr>
          <w:lang w:eastAsia="en-AU"/>
        </w:rPr>
        <w:t>able</w:t>
      </w:r>
      <w:r w:rsidR="00C9571C">
        <w:rPr>
          <w:lang w:eastAsia="en-AU"/>
        </w:rPr>
        <w:t xml:space="preserve"> 5</w:t>
      </w:r>
      <w:r>
        <w:rPr>
          <w:lang w:eastAsia="en-AU"/>
        </w:rPr>
        <w:t>.</w:t>
      </w:r>
    </w:p>
    <w:p w14:paraId="17E0ABFC" w14:textId="77777777" w:rsidR="005539D9" w:rsidRPr="00D463EC" w:rsidRDefault="002653DB" w:rsidP="007371DC">
      <w:pPr>
        <w:pStyle w:val="FigureRef"/>
      </w:pPr>
      <w:r w:rsidRPr="00D463EC">
        <w:t xml:space="preserve">Table </w:t>
      </w:r>
      <w:r w:rsidR="0009782C" w:rsidRPr="00D463EC">
        <w:t>5</w:t>
      </w:r>
      <w:r w:rsidR="002E59DC">
        <w:tab/>
      </w:r>
      <w:r w:rsidRPr="00D463EC">
        <w:t xml:space="preserve">Types of </w:t>
      </w:r>
      <w:r w:rsidR="00D27432" w:rsidRPr="00D463EC">
        <w:t>r</w:t>
      </w:r>
      <w:r w:rsidRPr="00D463EC">
        <w:t xml:space="preserve">isk </w:t>
      </w:r>
      <w:r w:rsidR="00D27432" w:rsidRPr="00D463EC">
        <w:t>f</w:t>
      </w:r>
      <w:r w:rsidRPr="00D463EC">
        <w:t xml:space="preserve">actors in </w:t>
      </w:r>
      <w:r w:rsidR="00D27432" w:rsidRPr="00D463EC">
        <w:t>o</w:t>
      </w:r>
      <w:r w:rsidRPr="00D463EC">
        <w:t>rganisations</w:t>
      </w:r>
    </w:p>
    <w:tbl>
      <w:tblPr>
        <w:tblStyle w:val="TableGridLight"/>
        <w:tblpPr w:leftFromText="181" w:rightFromText="181" w:bottomFromText="198" w:vertAnchor="text" w:tblpY="1"/>
        <w:tblOverlap w:val="never"/>
        <w:tblW w:w="0" w:type="auto"/>
        <w:tblLook w:val="04A0" w:firstRow="1" w:lastRow="0" w:firstColumn="1" w:lastColumn="0" w:noHBand="0" w:noVBand="1"/>
      </w:tblPr>
      <w:tblGrid>
        <w:gridCol w:w="2263"/>
        <w:gridCol w:w="7643"/>
      </w:tblGrid>
      <w:tr w:rsidR="00B438C6" w14:paraId="27F8420C"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2263" w:type="dxa"/>
          </w:tcPr>
          <w:p w14:paraId="2132A4C9" w14:textId="77777777" w:rsidR="005539D9" w:rsidRPr="000A61E2" w:rsidRDefault="002653DB" w:rsidP="00D10C88">
            <w:pPr>
              <w:pStyle w:val="TableHeadingLeft"/>
              <w:rPr>
                <w:lang w:eastAsia="en-AU"/>
              </w:rPr>
            </w:pPr>
            <w:r w:rsidRPr="000A61E2">
              <w:rPr>
                <w:b/>
                <w:lang w:eastAsia="en-AU"/>
              </w:rPr>
              <w:t xml:space="preserve">Type of </w:t>
            </w:r>
            <w:r w:rsidR="00D27432">
              <w:rPr>
                <w:b/>
                <w:lang w:eastAsia="en-AU"/>
              </w:rPr>
              <w:t>r</w:t>
            </w:r>
            <w:r w:rsidRPr="000A61E2">
              <w:rPr>
                <w:b/>
                <w:lang w:eastAsia="en-AU"/>
              </w:rPr>
              <w:t>isk</w:t>
            </w:r>
          </w:p>
        </w:tc>
        <w:tc>
          <w:tcPr>
            <w:tcW w:w="7643" w:type="dxa"/>
          </w:tcPr>
          <w:p w14:paraId="2EE87C60" w14:textId="77777777" w:rsidR="005539D9" w:rsidRPr="000A61E2" w:rsidRDefault="002653DB" w:rsidP="00D10C88">
            <w:pPr>
              <w:pStyle w:val="TableHeadingLeft"/>
              <w:rPr>
                <w:lang w:eastAsia="en-AU"/>
              </w:rPr>
            </w:pPr>
            <w:r w:rsidRPr="000A61E2">
              <w:rPr>
                <w:b/>
                <w:lang w:eastAsia="en-AU"/>
              </w:rPr>
              <w:t xml:space="preserve">Examples of </w:t>
            </w:r>
            <w:r w:rsidR="00D27432">
              <w:rPr>
                <w:b/>
                <w:lang w:eastAsia="en-AU"/>
              </w:rPr>
              <w:t>r</w:t>
            </w:r>
            <w:r w:rsidRPr="000A61E2">
              <w:rPr>
                <w:b/>
                <w:lang w:eastAsia="en-AU"/>
              </w:rPr>
              <w:t xml:space="preserve">isk </w:t>
            </w:r>
            <w:r w:rsidR="00D27432">
              <w:rPr>
                <w:b/>
                <w:lang w:eastAsia="en-AU"/>
              </w:rPr>
              <w:t>f</w:t>
            </w:r>
            <w:r w:rsidRPr="000A61E2">
              <w:rPr>
                <w:b/>
                <w:lang w:eastAsia="en-AU"/>
              </w:rPr>
              <w:t>actors</w:t>
            </w:r>
          </w:p>
        </w:tc>
      </w:tr>
      <w:tr w:rsidR="00B438C6" w14:paraId="7042882D" w14:textId="77777777" w:rsidTr="00B438C6">
        <w:tc>
          <w:tcPr>
            <w:tcW w:w="2263" w:type="dxa"/>
          </w:tcPr>
          <w:p w14:paraId="7A0A91A9" w14:textId="77777777" w:rsidR="000A61E2" w:rsidRPr="00D463EC" w:rsidRDefault="002653DB" w:rsidP="008C68AE">
            <w:pPr>
              <w:pStyle w:val="TableTextLeft"/>
              <w:rPr>
                <w:b/>
                <w:bCs/>
                <w:lang w:eastAsia="en-AU"/>
              </w:rPr>
            </w:pPr>
            <w:r w:rsidRPr="00D463EC">
              <w:rPr>
                <w:b/>
                <w:bCs/>
                <w:lang w:eastAsia="en-AU"/>
              </w:rPr>
              <w:t>Institutional</w:t>
            </w:r>
          </w:p>
          <w:p w14:paraId="0282EF4B" w14:textId="77777777" w:rsidR="005539D9" w:rsidRPr="00EF5B62" w:rsidRDefault="002653DB" w:rsidP="008C68AE">
            <w:pPr>
              <w:pStyle w:val="TableTextLeft"/>
              <w:rPr>
                <w:i/>
                <w:iCs/>
                <w:sz w:val="18"/>
                <w:szCs w:val="18"/>
                <w:lang w:eastAsia="en-AU"/>
              </w:rPr>
            </w:pPr>
            <w:r w:rsidRPr="00EF5B62">
              <w:rPr>
                <w:i/>
                <w:iCs/>
                <w:sz w:val="18"/>
                <w:szCs w:val="18"/>
                <w:lang w:eastAsia="en-AU"/>
              </w:rPr>
              <w:t>Organisation attitudes and culture</w:t>
            </w:r>
          </w:p>
        </w:tc>
        <w:tc>
          <w:tcPr>
            <w:tcW w:w="7643" w:type="dxa"/>
          </w:tcPr>
          <w:p w14:paraId="7422BD20" w14:textId="7A5FEA5F" w:rsidR="000A61E2" w:rsidRPr="00D463EC" w:rsidRDefault="00ED68C1" w:rsidP="005267F3">
            <w:pPr>
              <w:pStyle w:val="TableBullet"/>
            </w:pPr>
            <w:r>
              <w:t>L</w:t>
            </w:r>
            <w:r w:rsidR="002653DB" w:rsidRPr="00D463EC">
              <w:t>acking understanding or awareness of child sexual abuse</w:t>
            </w:r>
            <w:r>
              <w:t>.</w:t>
            </w:r>
          </w:p>
          <w:p w14:paraId="73BE6D42" w14:textId="4CAF3EDD" w:rsidR="000A61E2" w:rsidRPr="00D463EC" w:rsidRDefault="00ED68C1" w:rsidP="005267F3">
            <w:pPr>
              <w:pStyle w:val="TableBullet"/>
            </w:pPr>
            <w:r>
              <w:t>F</w:t>
            </w:r>
            <w:r w:rsidR="002653DB" w:rsidRPr="00D463EC">
              <w:t>ailing to listen to children</w:t>
            </w:r>
            <w:r>
              <w:t>.</w:t>
            </w:r>
          </w:p>
          <w:p w14:paraId="6B727ED3" w14:textId="7A0B83F7" w:rsidR="005036D8" w:rsidRPr="00D463EC" w:rsidRDefault="00ED68C1" w:rsidP="005267F3">
            <w:pPr>
              <w:pStyle w:val="TableBullet"/>
            </w:pPr>
            <w:r>
              <w:t>F</w:t>
            </w:r>
            <w:r w:rsidR="002653DB" w:rsidRPr="00D463EC">
              <w:t>ailing to see prevention of child sexual abuse as a shared responsibility</w:t>
            </w:r>
            <w:r>
              <w:t>.</w:t>
            </w:r>
          </w:p>
          <w:p w14:paraId="22785C9D" w14:textId="26D29936" w:rsidR="000A61E2" w:rsidRPr="00D463EC" w:rsidRDefault="00ED68C1" w:rsidP="005267F3">
            <w:pPr>
              <w:pStyle w:val="TableBullet"/>
            </w:pPr>
            <w:r>
              <w:t>P</w:t>
            </w:r>
            <w:r w:rsidR="002653DB" w:rsidRPr="00D463EC">
              <w:t>rioritising the reputation of an institution over safety and wellbeing</w:t>
            </w:r>
            <w:r>
              <w:t>.</w:t>
            </w:r>
          </w:p>
          <w:p w14:paraId="7E85C587" w14:textId="784C7778" w:rsidR="000A61E2" w:rsidRPr="00D463EC" w:rsidRDefault="00ED68C1" w:rsidP="005267F3">
            <w:pPr>
              <w:pStyle w:val="TableBullet"/>
            </w:pPr>
            <w:r>
              <w:t>F</w:t>
            </w:r>
            <w:r w:rsidR="002653DB" w:rsidRPr="00D463EC">
              <w:t>ailing to educate children about healthy and appropriate sexual development</w:t>
            </w:r>
            <w:r>
              <w:t>.</w:t>
            </w:r>
          </w:p>
          <w:p w14:paraId="6CF7CBB8" w14:textId="2890220B" w:rsidR="000A61E2" w:rsidRPr="00D463EC" w:rsidRDefault="00ED68C1" w:rsidP="005267F3">
            <w:pPr>
              <w:pStyle w:val="TableBullet"/>
            </w:pPr>
            <w:r>
              <w:t>C</w:t>
            </w:r>
            <w:r w:rsidR="002653DB" w:rsidRPr="00D463EC">
              <w:t>ultivating secrecy and isolation</w:t>
            </w:r>
            <w:r>
              <w:t>.</w:t>
            </w:r>
          </w:p>
          <w:p w14:paraId="794F3F76" w14:textId="3C76C5C1" w:rsidR="00D677E7" w:rsidRPr="00D463EC" w:rsidRDefault="00ED68C1" w:rsidP="005267F3">
            <w:pPr>
              <w:pStyle w:val="TableBullet"/>
            </w:pPr>
            <w:r>
              <w:t>A</w:t>
            </w:r>
            <w:r w:rsidR="002653DB" w:rsidRPr="00D463EC">
              <w:t xml:space="preserve"> culture which </w:t>
            </w:r>
            <w:r w:rsidR="000A61E2" w:rsidRPr="00D463EC">
              <w:t>normalis</w:t>
            </w:r>
            <w:r w:rsidR="002653DB" w:rsidRPr="00D463EC">
              <w:t>es or tolerates</w:t>
            </w:r>
            <w:r w:rsidR="000A61E2" w:rsidRPr="00D463EC">
              <w:t xml:space="preserve"> harmful</w:t>
            </w:r>
            <w:r w:rsidR="002653DB" w:rsidRPr="00D463EC">
              <w:t xml:space="preserve"> and abusive</w:t>
            </w:r>
            <w:r w:rsidR="000A61E2" w:rsidRPr="00D463EC">
              <w:t xml:space="preserve"> practices</w:t>
            </w:r>
            <w:r>
              <w:t>.</w:t>
            </w:r>
          </w:p>
        </w:tc>
      </w:tr>
      <w:tr w:rsidR="00B438C6" w14:paraId="721E62EC" w14:textId="77777777" w:rsidTr="00B438C6">
        <w:tc>
          <w:tcPr>
            <w:tcW w:w="2263" w:type="dxa"/>
          </w:tcPr>
          <w:p w14:paraId="436F1F5B" w14:textId="77777777" w:rsidR="000A61E2" w:rsidRPr="00D463EC" w:rsidRDefault="002653DB" w:rsidP="008C68AE">
            <w:pPr>
              <w:pStyle w:val="TableTextLeft"/>
              <w:rPr>
                <w:b/>
                <w:bCs/>
                <w:lang w:eastAsia="en-AU"/>
              </w:rPr>
            </w:pPr>
            <w:r w:rsidRPr="00D463EC">
              <w:rPr>
                <w:b/>
                <w:bCs/>
                <w:lang w:eastAsia="en-AU"/>
              </w:rPr>
              <w:t>Operational</w:t>
            </w:r>
          </w:p>
          <w:p w14:paraId="1912CD63" w14:textId="77777777" w:rsidR="005539D9" w:rsidRPr="00EF5B62" w:rsidRDefault="002653DB" w:rsidP="008C68AE">
            <w:pPr>
              <w:pStyle w:val="TableTextLeft"/>
              <w:rPr>
                <w:i/>
                <w:iCs/>
                <w:sz w:val="18"/>
                <w:szCs w:val="18"/>
                <w:lang w:eastAsia="en-AU"/>
              </w:rPr>
            </w:pPr>
            <w:r w:rsidRPr="00EF5B62">
              <w:rPr>
                <w:i/>
                <w:iCs/>
                <w:sz w:val="18"/>
                <w:szCs w:val="18"/>
                <w:lang w:eastAsia="en-AU"/>
              </w:rPr>
              <w:t>Governance, policy and practices</w:t>
            </w:r>
          </w:p>
        </w:tc>
        <w:tc>
          <w:tcPr>
            <w:tcW w:w="7643" w:type="dxa"/>
          </w:tcPr>
          <w:p w14:paraId="015E14F4" w14:textId="338D5B13" w:rsidR="000A61E2" w:rsidRPr="00D463EC" w:rsidRDefault="00ED68C1" w:rsidP="005267F3">
            <w:pPr>
              <w:pStyle w:val="TableBullet"/>
            </w:pPr>
            <w:r>
              <w:t>I</w:t>
            </w:r>
            <w:r w:rsidR="002653DB" w:rsidRPr="00D463EC">
              <w:t>nstitutional hierarchy that enables abuse and inhibits identification of and responses to abuse</w:t>
            </w:r>
            <w:r>
              <w:t>.</w:t>
            </w:r>
          </w:p>
          <w:p w14:paraId="11567AC8" w14:textId="597843E1" w:rsidR="000A61E2" w:rsidRPr="00D463EC" w:rsidRDefault="00ED68C1" w:rsidP="005267F3">
            <w:pPr>
              <w:pStyle w:val="TableBullet"/>
            </w:pPr>
            <w:r>
              <w:t>I</w:t>
            </w:r>
            <w:r w:rsidR="002653DB" w:rsidRPr="00D463EC">
              <w:t>nadequate recruitment and screening policies and practices</w:t>
            </w:r>
            <w:r w:rsidR="004A69B2">
              <w:t>.</w:t>
            </w:r>
          </w:p>
          <w:p w14:paraId="3DB10F98" w14:textId="7E2CB66F" w:rsidR="000A61E2" w:rsidRPr="00D463EC" w:rsidRDefault="00ED68C1" w:rsidP="005267F3">
            <w:pPr>
              <w:pStyle w:val="TableBullet"/>
            </w:pPr>
            <w:r>
              <w:t>I</w:t>
            </w:r>
            <w:r w:rsidR="002653DB" w:rsidRPr="00D463EC">
              <w:t>neffective and insufficient child protection policies and practices</w:t>
            </w:r>
            <w:r>
              <w:t>.</w:t>
            </w:r>
          </w:p>
          <w:p w14:paraId="4CAFFD64" w14:textId="337A9192" w:rsidR="000A61E2" w:rsidRPr="00D463EC" w:rsidRDefault="00ED68C1" w:rsidP="005267F3">
            <w:pPr>
              <w:pStyle w:val="TableBullet"/>
            </w:pPr>
            <w:r>
              <w:t>R</w:t>
            </w:r>
            <w:r w:rsidR="002653DB" w:rsidRPr="00D463EC">
              <w:t>oles that enable opportunities for abuse</w:t>
            </w:r>
            <w:r w:rsidR="00D677E7" w:rsidRPr="00D463EC">
              <w:t>, such as physical contact (</w:t>
            </w:r>
            <w:r w:rsidR="00A10B44" w:rsidRPr="00D463EC">
              <w:t>e.g.</w:t>
            </w:r>
            <w:r w:rsidR="00D677E7" w:rsidRPr="00D463EC">
              <w:t xml:space="preserve"> showering)</w:t>
            </w:r>
            <w:r>
              <w:t>.</w:t>
            </w:r>
          </w:p>
          <w:p w14:paraId="1698CC48" w14:textId="39C2BD45" w:rsidR="000A61E2" w:rsidRPr="00D463EC" w:rsidRDefault="00ED68C1" w:rsidP="005267F3">
            <w:pPr>
              <w:pStyle w:val="TableBullet"/>
            </w:pPr>
            <w:r>
              <w:t>C</w:t>
            </w:r>
            <w:r w:rsidR="002653DB" w:rsidRPr="00D463EC">
              <w:t>hildren’s lack of access to a trusted adult</w:t>
            </w:r>
            <w:r>
              <w:t>.</w:t>
            </w:r>
          </w:p>
          <w:p w14:paraId="7EE1AFA8" w14:textId="7EE3E49E" w:rsidR="005539D9" w:rsidRPr="00D463EC" w:rsidRDefault="00ED68C1" w:rsidP="005267F3">
            <w:pPr>
              <w:pStyle w:val="TableBullet"/>
            </w:pPr>
            <w:r>
              <w:t>L</w:t>
            </w:r>
            <w:r w:rsidR="002653DB" w:rsidRPr="00D463EC">
              <w:t>ack of effective supervision</w:t>
            </w:r>
            <w:r w:rsidR="00D677E7" w:rsidRPr="00D463EC">
              <w:t xml:space="preserve"> of adult-child interactions</w:t>
            </w:r>
            <w:r w:rsidR="002653DB" w:rsidRPr="00D463EC">
              <w:t xml:space="preserve"> and external oversight</w:t>
            </w:r>
            <w:r>
              <w:t>.</w:t>
            </w:r>
          </w:p>
          <w:p w14:paraId="331CC781" w14:textId="07C67877" w:rsidR="00D677E7" w:rsidRPr="00D463EC" w:rsidRDefault="00ED68C1" w:rsidP="005267F3">
            <w:pPr>
              <w:pStyle w:val="TableBullet"/>
            </w:pPr>
            <w:r>
              <w:t>U</w:t>
            </w:r>
            <w:r w:rsidR="002653DB" w:rsidRPr="00D463EC">
              <w:t>se of adults as role-models or mentors</w:t>
            </w:r>
            <w:r>
              <w:t>.</w:t>
            </w:r>
          </w:p>
        </w:tc>
      </w:tr>
      <w:tr w:rsidR="00B438C6" w14:paraId="22D0AA9C" w14:textId="77777777" w:rsidTr="00B438C6">
        <w:tc>
          <w:tcPr>
            <w:tcW w:w="2263" w:type="dxa"/>
          </w:tcPr>
          <w:p w14:paraId="12C5E761" w14:textId="77777777" w:rsidR="000A61E2" w:rsidRPr="00D463EC" w:rsidRDefault="002653DB" w:rsidP="008C68AE">
            <w:pPr>
              <w:pStyle w:val="TableTextLeft"/>
              <w:rPr>
                <w:b/>
                <w:bCs/>
                <w:lang w:eastAsia="en-AU"/>
              </w:rPr>
            </w:pPr>
            <w:r w:rsidRPr="00D463EC">
              <w:rPr>
                <w:b/>
                <w:bCs/>
                <w:lang w:eastAsia="en-AU"/>
              </w:rPr>
              <w:lastRenderedPageBreak/>
              <w:t xml:space="preserve">Environmental </w:t>
            </w:r>
          </w:p>
          <w:p w14:paraId="4D4A4097" w14:textId="77777777" w:rsidR="005539D9" w:rsidRPr="00EF5B62" w:rsidRDefault="002653DB" w:rsidP="008C68AE">
            <w:pPr>
              <w:pStyle w:val="TableTextLeft"/>
              <w:rPr>
                <w:i/>
                <w:iCs/>
                <w:sz w:val="18"/>
                <w:szCs w:val="18"/>
                <w:lang w:eastAsia="en-AU"/>
              </w:rPr>
            </w:pPr>
            <w:r w:rsidRPr="00EF5B62">
              <w:rPr>
                <w:i/>
                <w:iCs/>
                <w:sz w:val="18"/>
                <w:szCs w:val="18"/>
                <w:lang w:eastAsia="en-AU"/>
              </w:rPr>
              <w:t>Inherent characteristics of organisations and services</w:t>
            </w:r>
          </w:p>
        </w:tc>
        <w:tc>
          <w:tcPr>
            <w:tcW w:w="7643" w:type="dxa"/>
          </w:tcPr>
          <w:p w14:paraId="349CBE38" w14:textId="64081278" w:rsidR="000A61E2" w:rsidRPr="00D463EC" w:rsidRDefault="00ED68C1" w:rsidP="005267F3">
            <w:pPr>
              <w:pStyle w:val="TableBullet"/>
            </w:pPr>
            <w:r>
              <w:t>A</w:t>
            </w:r>
            <w:r w:rsidR="002653DB" w:rsidRPr="00D463EC">
              <w:t>ccess to children in isolated or unsupervised locations</w:t>
            </w:r>
            <w:r>
              <w:t>.</w:t>
            </w:r>
          </w:p>
          <w:p w14:paraId="7C3A2A41" w14:textId="665C6C2A" w:rsidR="000A61E2" w:rsidRPr="00D463EC" w:rsidRDefault="005223E0" w:rsidP="005267F3">
            <w:pPr>
              <w:pStyle w:val="TableBullet"/>
            </w:pPr>
            <w:r>
              <w:t>I</w:t>
            </w:r>
            <w:r w:rsidRPr="00D463EC">
              <w:t xml:space="preserve">nappropriate </w:t>
            </w:r>
            <w:r w:rsidR="002653DB" w:rsidRPr="00D463EC">
              <w:t>placement of children in residential institutions</w:t>
            </w:r>
            <w:r w:rsidR="003D1F03">
              <w:t>.</w:t>
            </w:r>
          </w:p>
          <w:p w14:paraId="5E73FD7E" w14:textId="6EC85E92" w:rsidR="005539D9" w:rsidRPr="00D463EC" w:rsidRDefault="005223E0" w:rsidP="005267F3">
            <w:pPr>
              <w:pStyle w:val="TableBullet"/>
            </w:pPr>
            <w:r>
              <w:t>U</w:t>
            </w:r>
            <w:r w:rsidRPr="00D463EC">
              <w:t xml:space="preserve">se </w:t>
            </w:r>
            <w:r w:rsidR="002653DB" w:rsidRPr="00D463EC">
              <w:t xml:space="preserve">of online environments </w:t>
            </w:r>
            <w:r w:rsidR="00D677E7" w:rsidRPr="00D463EC">
              <w:t xml:space="preserve">or other potentially private, unaccountable communication avenues </w:t>
            </w:r>
            <w:r w:rsidR="002653DB" w:rsidRPr="00D463EC">
              <w:t>to groom and abuse children.</w:t>
            </w:r>
          </w:p>
        </w:tc>
      </w:tr>
    </w:tbl>
    <w:p w14:paraId="3A2DE25D" w14:textId="69AEC98A" w:rsidR="00821B6A" w:rsidRDefault="002653DB" w:rsidP="00D463EC">
      <w:pPr>
        <w:rPr>
          <w:lang w:eastAsia="en-AU"/>
        </w:rPr>
      </w:pPr>
      <w:r>
        <w:rPr>
          <w:lang w:eastAsia="en-AU"/>
        </w:rPr>
        <w:t xml:space="preserve">Every institution </w:t>
      </w:r>
      <w:r w:rsidR="00501586">
        <w:rPr>
          <w:lang w:eastAsia="en-AU"/>
        </w:rPr>
        <w:t>is different</w:t>
      </w:r>
      <w:r>
        <w:rPr>
          <w:lang w:eastAsia="en-AU"/>
        </w:rPr>
        <w:t xml:space="preserve"> in the risk factors that may </w:t>
      </w:r>
      <w:r w:rsidR="00501586">
        <w:rPr>
          <w:lang w:eastAsia="en-AU"/>
        </w:rPr>
        <w:t xml:space="preserve">exist </w:t>
      </w:r>
      <w:r>
        <w:rPr>
          <w:lang w:eastAsia="en-AU"/>
        </w:rPr>
        <w:t>in their organisation.</w:t>
      </w:r>
      <w:r w:rsidR="005539D9">
        <w:rPr>
          <w:lang w:eastAsia="en-AU"/>
        </w:rPr>
        <w:t xml:space="preserve"> </w:t>
      </w:r>
      <w:r w:rsidR="005036D8">
        <w:rPr>
          <w:lang w:eastAsia="en-AU"/>
        </w:rPr>
        <w:t xml:space="preserve">Risks are also dynamic and ever-changing. </w:t>
      </w:r>
      <w:r w:rsidR="00E63352" w:rsidRPr="00E63352">
        <w:rPr>
          <w:lang w:eastAsia="en-AU"/>
        </w:rPr>
        <w:t>Other factors such as staff turnover, shifting sector and market conditions, and major events such as the COVID-19 pandemic can be unpredictable and impact child maltreatment.</w:t>
      </w:r>
      <w:r w:rsidR="00E63352">
        <w:rPr>
          <w:lang w:eastAsia="en-AU"/>
        </w:rPr>
        <w:t xml:space="preserve"> </w:t>
      </w:r>
      <w:r w:rsidR="00D677E7">
        <w:rPr>
          <w:lang w:eastAsia="en-AU"/>
        </w:rPr>
        <w:t>While it is not possible to comprehensively map each organisation’</w:t>
      </w:r>
      <w:r w:rsidR="00574F8E">
        <w:rPr>
          <w:lang w:eastAsia="en-AU"/>
        </w:rPr>
        <w:t>s</w:t>
      </w:r>
      <w:r w:rsidR="00D677E7">
        <w:rPr>
          <w:lang w:eastAsia="en-AU"/>
        </w:rPr>
        <w:t xml:space="preserve"> level of risk for the purposes of this regulatory analysis, we can estimate</w:t>
      </w:r>
      <w:r w:rsidR="005539D9">
        <w:rPr>
          <w:lang w:eastAsia="en-AU"/>
        </w:rPr>
        <w:t xml:space="preserve"> how</w:t>
      </w:r>
      <w:r>
        <w:rPr>
          <w:lang w:eastAsia="en-AU"/>
        </w:rPr>
        <w:t xml:space="preserve"> different types of services and organisations within each sector may be more or less likely to demonstrate specific risk factors</w:t>
      </w:r>
      <w:r w:rsidR="005539D9">
        <w:rPr>
          <w:lang w:eastAsia="en-AU"/>
        </w:rPr>
        <w:t xml:space="preserve">, </w:t>
      </w:r>
      <w:r w:rsidR="00E64D24">
        <w:rPr>
          <w:lang w:eastAsia="en-AU"/>
        </w:rPr>
        <w:t>noting some organisations will sit across multiple categories or service types</w:t>
      </w:r>
      <w:r w:rsidR="005539D9">
        <w:rPr>
          <w:lang w:eastAsia="en-AU"/>
        </w:rPr>
        <w:t xml:space="preserve">. </w:t>
      </w:r>
      <w:r w:rsidR="002C0BF3">
        <w:rPr>
          <w:lang w:eastAsia="en-AU"/>
        </w:rPr>
        <w:t>T</w:t>
      </w:r>
      <w:r w:rsidR="005539D9">
        <w:rPr>
          <w:lang w:eastAsia="en-AU"/>
        </w:rPr>
        <w:t xml:space="preserve">hese risk factors </w:t>
      </w:r>
      <w:r w:rsidR="002C0BF3">
        <w:rPr>
          <w:lang w:eastAsia="en-AU"/>
        </w:rPr>
        <w:t xml:space="preserve">are outlined </w:t>
      </w:r>
      <w:r w:rsidR="005539D9">
        <w:rPr>
          <w:lang w:eastAsia="en-AU"/>
        </w:rPr>
        <w:t xml:space="preserve">in </w:t>
      </w:r>
      <w:r w:rsidR="00061833" w:rsidRPr="00DC0954">
        <w:rPr>
          <w:b/>
          <w:bCs/>
          <w:lang w:eastAsia="en-AU"/>
        </w:rPr>
        <w:t>Appendix E</w:t>
      </w:r>
      <w:r w:rsidR="00061833">
        <w:rPr>
          <w:lang w:eastAsia="en-AU"/>
        </w:rPr>
        <w:t xml:space="preserve"> </w:t>
      </w:r>
      <w:r w:rsidR="005539D9">
        <w:rPr>
          <w:lang w:eastAsia="en-AU"/>
        </w:rPr>
        <w:t>which provides</w:t>
      </w:r>
      <w:r w:rsidR="00E64D24">
        <w:rPr>
          <w:lang w:eastAsia="en-AU"/>
        </w:rPr>
        <w:t xml:space="preserve"> a non-exhaustive example of </w:t>
      </w:r>
      <w:r w:rsidR="00DA5582">
        <w:rPr>
          <w:lang w:eastAsia="en-AU"/>
        </w:rPr>
        <w:t xml:space="preserve">how </w:t>
      </w:r>
      <w:r w:rsidR="0002451E">
        <w:rPr>
          <w:lang w:eastAsia="en-AU"/>
        </w:rPr>
        <w:t xml:space="preserve">operational and environmental </w:t>
      </w:r>
      <w:r w:rsidR="00E64D24">
        <w:rPr>
          <w:lang w:eastAsia="en-AU"/>
        </w:rPr>
        <w:t xml:space="preserve">risks may be different </w:t>
      </w:r>
      <w:r w:rsidR="00C42988">
        <w:rPr>
          <w:lang w:eastAsia="en-AU"/>
        </w:rPr>
        <w:t>across</w:t>
      </w:r>
      <w:r w:rsidR="00E64D24">
        <w:rPr>
          <w:lang w:eastAsia="en-AU"/>
        </w:rPr>
        <w:t xml:space="preserve"> sectors</w:t>
      </w:r>
      <w:r w:rsidR="002C0BF3">
        <w:rPr>
          <w:lang w:eastAsia="en-AU"/>
        </w:rPr>
        <w:t xml:space="preserve">. </w:t>
      </w:r>
      <w:r w:rsidR="00020ED0">
        <w:rPr>
          <w:lang w:eastAsia="en-AU"/>
        </w:rPr>
        <w:t>As i</w:t>
      </w:r>
      <w:r w:rsidR="00FE7C45">
        <w:rPr>
          <w:lang w:eastAsia="en-AU"/>
        </w:rPr>
        <w:t>ndividual organisational and cultural</w:t>
      </w:r>
      <w:r w:rsidR="0002451E">
        <w:rPr>
          <w:lang w:eastAsia="en-AU"/>
        </w:rPr>
        <w:t xml:space="preserve"> risks can occur across all sectors and organisations and are not dependent on the nature of the organisation</w:t>
      </w:r>
      <w:r w:rsidR="00FE7C45">
        <w:rPr>
          <w:lang w:eastAsia="en-AU"/>
        </w:rPr>
        <w:t>,</w:t>
      </w:r>
      <w:r w:rsidR="0002451E">
        <w:rPr>
          <w:lang w:eastAsia="en-AU"/>
        </w:rPr>
        <w:t xml:space="preserve"> </w:t>
      </w:r>
      <w:r w:rsidR="00020ED0">
        <w:rPr>
          <w:lang w:eastAsia="en-AU"/>
        </w:rPr>
        <w:t xml:space="preserve">they </w:t>
      </w:r>
      <w:r w:rsidR="00156306">
        <w:rPr>
          <w:lang w:eastAsia="en-AU"/>
        </w:rPr>
        <w:t xml:space="preserve">have </w:t>
      </w:r>
      <w:r w:rsidR="0002451E">
        <w:rPr>
          <w:lang w:eastAsia="en-AU"/>
        </w:rPr>
        <w:t>not</w:t>
      </w:r>
      <w:r w:rsidR="00B751AF">
        <w:rPr>
          <w:lang w:eastAsia="en-AU"/>
        </w:rPr>
        <w:t xml:space="preserve"> been</w:t>
      </w:r>
      <w:r w:rsidR="0002451E">
        <w:rPr>
          <w:lang w:eastAsia="en-AU"/>
        </w:rPr>
        <w:t xml:space="preserve"> included</w:t>
      </w:r>
      <w:r w:rsidR="005539D9">
        <w:rPr>
          <w:lang w:eastAsia="en-AU"/>
        </w:rPr>
        <w:t>.</w:t>
      </w:r>
    </w:p>
    <w:p w14:paraId="0D51CC66" w14:textId="4AE0156D" w:rsidR="002D42B2" w:rsidRDefault="002653DB" w:rsidP="00D463EC">
      <w:pPr>
        <w:rPr>
          <w:rFonts w:eastAsia="Times New Roman"/>
        </w:rPr>
      </w:pPr>
      <w:r>
        <w:rPr>
          <w:lang w:eastAsia="en-AU"/>
        </w:rPr>
        <w:t>W</w:t>
      </w:r>
      <w:r w:rsidR="00B97FBA" w:rsidRPr="00E52D45">
        <w:rPr>
          <w:lang w:eastAsia="en-AU"/>
        </w:rPr>
        <w:t>hile</w:t>
      </w:r>
      <w:r w:rsidR="005539D9" w:rsidRPr="00E52D45">
        <w:rPr>
          <w:lang w:eastAsia="en-AU"/>
        </w:rPr>
        <w:t xml:space="preserve"> understanding how organisations may experience </w:t>
      </w:r>
      <w:r w:rsidR="00351C1E" w:rsidRPr="00E52D45">
        <w:rPr>
          <w:lang w:eastAsia="en-AU"/>
        </w:rPr>
        <w:t xml:space="preserve">different </w:t>
      </w:r>
      <w:r w:rsidR="005539D9" w:rsidRPr="00E52D45">
        <w:rPr>
          <w:lang w:eastAsia="en-AU"/>
        </w:rPr>
        <w:t xml:space="preserve">risks is useful, it is </w:t>
      </w:r>
      <w:r w:rsidR="007348E1">
        <w:rPr>
          <w:lang w:eastAsia="en-AU"/>
        </w:rPr>
        <w:t>not possible</w:t>
      </w:r>
      <w:r w:rsidR="007348E1" w:rsidRPr="00E52D45">
        <w:rPr>
          <w:lang w:eastAsia="en-AU"/>
        </w:rPr>
        <w:t xml:space="preserve"> </w:t>
      </w:r>
      <w:r w:rsidR="000A61E2" w:rsidRPr="00E52D45">
        <w:rPr>
          <w:lang w:eastAsia="en-AU"/>
        </w:rPr>
        <w:t>to</w:t>
      </w:r>
      <w:r>
        <w:rPr>
          <w:lang w:eastAsia="en-AU"/>
        </w:rPr>
        <w:t xml:space="preserve"> accurately</w:t>
      </w:r>
      <w:r w:rsidR="000A61E2" w:rsidRPr="00E52D45">
        <w:rPr>
          <w:lang w:eastAsia="en-AU"/>
        </w:rPr>
        <w:t xml:space="preserve"> compare organisations </w:t>
      </w:r>
      <w:r>
        <w:rPr>
          <w:lang w:eastAsia="en-AU"/>
        </w:rPr>
        <w:t xml:space="preserve">or </w:t>
      </w:r>
      <w:r w:rsidRPr="00E52D45">
        <w:rPr>
          <w:rFonts w:eastAsia="Times New Roman"/>
        </w:rPr>
        <w:t>make reliable predictions of the risks for any given organisation or sector</w:t>
      </w:r>
      <w:r w:rsidR="000A61E2" w:rsidRPr="00E52D45">
        <w:rPr>
          <w:rFonts w:eastAsia="Times New Roman"/>
        </w:rPr>
        <w:t xml:space="preserve">. </w:t>
      </w:r>
      <w:r w:rsidR="00574F8E">
        <w:rPr>
          <w:rFonts w:eastAsia="Times New Roman"/>
        </w:rPr>
        <w:t>Two</w:t>
      </w:r>
      <w:r w:rsidR="000A61E2" w:rsidRPr="00E52D45">
        <w:rPr>
          <w:rFonts w:eastAsia="Times New Roman"/>
        </w:rPr>
        <w:t xml:space="preserve"> organisations may have roles that enable opportunities for abuse</w:t>
      </w:r>
      <w:r w:rsidR="00E33A5D">
        <w:rPr>
          <w:rFonts w:eastAsia="Times New Roman"/>
        </w:rPr>
        <w:t>,</w:t>
      </w:r>
      <w:r w:rsidR="000A61E2" w:rsidRPr="00E52D45">
        <w:rPr>
          <w:rFonts w:eastAsia="Times New Roman"/>
        </w:rPr>
        <w:t xml:space="preserve"> but </w:t>
      </w:r>
      <w:r w:rsidR="002C0BF3" w:rsidRPr="00E52D45">
        <w:rPr>
          <w:rFonts w:eastAsia="Times New Roman"/>
        </w:rPr>
        <w:t xml:space="preserve">the </w:t>
      </w:r>
      <w:r w:rsidR="000A61E2" w:rsidRPr="00E52D45">
        <w:rPr>
          <w:rFonts w:eastAsia="Times New Roman"/>
        </w:rPr>
        <w:t>organisation</w:t>
      </w:r>
      <w:r w:rsidR="002C0BF3" w:rsidRPr="00E52D45">
        <w:rPr>
          <w:rFonts w:eastAsia="Times New Roman"/>
        </w:rPr>
        <w:t xml:space="preserve">s may </w:t>
      </w:r>
      <w:r>
        <w:rPr>
          <w:rFonts w:eastAsia="Times New Roman"/>
        </w:rPr>
        <w:t>have a different number of these roles and different opportunities for abuse to occur in each role</w:t>
      </w:r>
      <w:r w:rsidR="002C0BF3" w:rsidRPr="00E52D45">
        <w:rPr>
          <w:rFonts w:eastAsia="Times New Roman"/>
        </w:rPr>
        <w:t>.</w:t>
      </w:r>
      <w:r w:rsidR="00B97FBA" w:rsidRPr="00E52D45">
        <w:rPr>
          <w:rFonts w:eastAsia="Times New Roman"/>
        </w:rPr>
        <w:t xml:space="preserve"> </w:t>
      </w:r>
      <w:r w:rsidR="00D677E7" w:rsidRPr="00E52D45">
        <w:rPr>
          <w:rFonts w:eastAsia="Times New Roman"/>
        </w:rPr>
        <w:t xml:space="preserve">This limitation </w:t>
      </w:r>
      <w:r w:rsidR="00DE60CE">
        <w:rPr>
          <w:rFonts w:eastAsia="Times New Roman"/>
        </w:rPr>
        <w:t>was</w:t>
      </w:r>
      <w:r w:rsidR="00D677E7" w:rsidRPr="00E52D45">
        <w:rPr>
          <w:rFonts w:eastAsia="Times New Roman"/>
        </w:rPr>
        <w:t xml:space="preserve"> considered in the development of options</w:t>
      </w:r>
      <w:r w:rsidR="001A2AC8">
        <w:rPr>
          <w:rFonts w:eastAsia="Times New Roman"/>
        </w:rPr>
        <w:t xml:space="preserve"> </w:t>
      </w:r>
      <w:r w:rsidR="00156306">
        <w:rPr>
          <w:rFonts w:eastAsia="Times New Roman"/>
        </w:rPr>
        <w:t>for CSS and RCS</w:t>
      </w:r>
      <w:r w:rsidR="00D677E7" w:rsidRPr="00E52D45">
        <w:rPr>
          <w:rFonts w:eastAsia="Times New Roman"/>
        </w:rPr>
        <w:t xml:space="preserve">, as it </w:t>
      </w:r>
      <w:r w:rsidR="00957346" w:rsidRPr="00E52D45">
        <w:rPr>
          <w:rFonts w:eastAsia="Times New Roman"/>
        </w:rPr>
        <w:t xml:space="preserve">means </w:t>
      </w:r>
      <w:r w:rsidR="00277C9D">
        <w:rPr>
          <w:rFonts w:eastAsia="Times New Roman"/>
        </w:rPr>
        <w:t>government action</w:t>
      </w:r>
      <w:r w:rsidR="00957346" w:rsidRPr="00E52D45">
        <w:rPr>
          <w:rFonts w:eastAsia="Times New Roman"/>
        </w:rPr>
        <w:t xml:space="preserve"> must broadly capture organisations engaged with children and cannot be limited </w:t>
      </w:r>
      <w:r w:rsidR="00D677E7" w:rsidRPr="00E52D45">
        <w:rPr>
          <w:rFonts w:eastAsia="Times New Roman"/>
        </w:rPr>
        <w:t xml:space="preserve">to only </w:t>
      </w:r>
      <w:r w:rsidR="00061833">
        <w:rPr>
          <w:rFonts w:eastAsia="Times New Roman"/>
        </w:rPr>
        <w:t>‘</w:t>
      </w:r>
      <w:r w:rsidR="00D677E7" w:rsidRPr="00E52D45">
        <w:rPr>
          <w:rFonts w:eastAsia="Times New Roman"/>
        </w:rPr>
        <w:t>high-risk</w:t>
      </w:r>
      <w:r w:rsidR="00061833">
        <w:rPr>
          <w:rFonts w:eastAsia="Times New Roman"/>
        </w:rPr>
        <w:t>’</w:t>
      </w:r>
      <w:r w:rsidR="00D677E7" w:rsidRPr="00E52D45">
        <w:rPr>
          <w:rFonts w:eastAsia="Times New Roman"/>
        </w:rPr>
        <w:t xml:space="preserve"> organisations.</w:t>
      </w:r>
      <w:r w:rsidR="00D677E7">
        <w:rPr>
          <w:rFonts w:eastAsia="Times New Roman"/>
        </w:rPr>
        <w:t xml:space="preserve"> </w:t>
      </w:r>
    </w:p>
    <w:p w14:paraId="75F779E0" w14:textId="0E751505" w:rsidR="005F1501" w:rsidRDefault="002653DB" w:rsidP="005F1501">
      <w:pPr>
        <w:rPr>
          <w:rFonts w:eastAsia="Times New Roman"/>
        </w:rPr>
      </w:pPr>
      <w:r w:rsidRPr="00082A59">
        <w:rPr>
          <w:rFonts w:eastAsia="Times New Roman"/>
        </w:rPr>
        <w:t>A case study from the Royal Commission regarding abuse that occurred between 2009</w:t>
      </w:r>
      <w:r w:rsidR="005E193C" w:rsidRPr="00082A59">
        <w:rPr>
          <w:rFonts w:eastAsia="Times New Roman"/>
        </w:rPr>
        <w:t>–</w:t>
      </w:r>
      <w:r w:rsidRPr="00082A59">
        <w:rPr>
          <w:rFonts w:eastAsia="Times New Roman"/>
        </w:rPr>
        <w:t>2011 in the YMCA</w:t>
      </w:r>
      <w:r w:rsidR="00356513" w:rsidRPr="008074AA">
        <w:rPr>
          <w:rFonts w:eastAsia="Times New Roman"/>
        </w:rPr>
        <w:t xml:space="preserve"> </w:t>
      </w:r>
      <w:r w:rsidR="007348E1" w:rsidRPr="008074AA">
        <w:rPr>
          <w:rFonts w:eastAsia="Times New Roman"/>
        </w:rPr>
        <w:t>New South Wales</w:t>
      </w:r>
      <w:r w:rsidR="00ED68C1" w:rsidRPr="008074AA">
        <w:rPr>
          <w:rFonts w:eastAsia="Times New Roman"/>
        </w:rPr>
        <w:t xml:space="preserve"> (NSW)</w:t>
      </w:r>
      <w:r w:rsidRPr="008074AA">
        <w:rPr>
          <w:rFonts w:eastAsia="Times New Roman"/>
        </w:rPr>
        <w:t xml:space="preserve"> illustrates how institutional and operational risk factors </w:t>
      </w:r>
      <w:r w:rsidR="00E1418D" w:rsidRPr="008074AA">
        <w:rPr>
          <w:rFonts w:eastAsia="Times New Roman"/>
        </w:rPr>
        <w:t>led to the abuse of children by a staff member.</w:t>
      </w:r>
    </w:p>
    <w:p w14:paraId="3CB41E55" w14:textId="77777777" w:rsidR="000A0512" w:rsidRDefault="000A0512" w:rsidP="005F1501">
      <w:pPr>
        <w:rPr>
          <w:rFonts w:eastAsia="Times New Roman"/>
        </w:rPr>
      </w:pPr>
    </w:p>
    <w:tbl>
      <w:tblPr>
        <w:tblStyle w:val="TableGrid"/>
        <w:tblpPr w:leftFromText="180" w:rightFromText="180" w:vertAnchor="text" w:tblpY="1"/>
        <w:tblOverlap w:val="never"/>
        <w:tblW w:w="0" w:type="auto"/>
        <w:shd w:val="clear" w:color="auto" w:fill="FBE4D5" w:themeFill="accent2" w:themeFillTint="33"/>
        <w:tblLook w:val="04A0" w:firstRow="1" w:lastRow="0" w:firstColumn="1" w:lastColumn="0" w:noHBand="0" w:noVBand="1"/>
      </w:tblPr>
      <w:tblGrid>
        <w:gridCol w:w="9906"/>
      </w:tblGrid>
      <w:tr w:rsidR="00B438C6" w14:paraId="254F9824" w14:textId="77777777" w:rsidTr="00E93CF7">
        <w:trPr>
          <w:trHeight w:val="857"/>
        </w:trPr>
        <w:tc>
          <w:tcPr>
            <w:tcW w:w="9906" w:type="dxa"/>
            <w:tcBorders>
              <w:top w:val="nil"/>
              <w:left w:val="nil"/>
              <w:bottom w:val="nil"/>
              <w:right w:val="nil"/>
            </w:tcBorders>
            <w:shd w:val="clear" w:color="auto" w:fill="FBE4D5" w:themeFill="accent2" w:themeFillTint="33"/>
          </w:tcPr>
          <w:p w14:paraId="31128EDE" w14:textId="3DA95488" w:rsidR="000D7F18" w:rsidRPr="00F81168" w:rsidRDefault="002653DB" w:rsidP="00A05FDD">
            <w:pPr>
              <w:jc w:val="both"/>
              <w:rPr>
                <w:rFonts w:cs="HelveticaNeue-LightCond"/>
                <w:b/>
                <w:bCs/>
                <w:sz w:val="20"/>
                <w:szCs w:val="20"/>
              </w:rPr>
            </w:pPr>
            <w:r w:rsidRPr="00F81168">
              <w:rPr>
                <w:rFonts w:cs="HelveticaNeue-LightCond"/>
                <w:b/>
                <w:bCs/>
                <w:sz w:val="20"/>
                <w:szCs w:val="20"/>
              </w:rPr>
              <w:t>Royal Commission case study: YMCA NSW</w:t>
            </w:r>
            <w:r w:rsidR="005F1501">
              <w:rPr>
                <w:rStyle w:val="FootnoteReference"/>
                <w:rFonts w:cs="HelveticaNeue-LightCond"/>
                <w:b/>
                <w:bCs/>
                <w:sz w:val="20"/>
                <w:szCs w:val="20"/>
              </w:rPr>
              <w:footnoteReference w:id="19"/>
            </w:r>
          </w:p>
          <w:p w14:paraId="2FFFB7EF" w14:textId="77777777" w:rsidR="000D7F18" w:rsidRPr="00F81168" w:rsidRDefault="002653DB" w:rsidP="005267F3">
            <w:pPr>
              <w:pStyle w:val="ListBullet"/>
              <w:rPr>
                <w:sz w:val="20"/>
                <w:szCs w:val="20"/>
              </w:rPr>
            </w:pPr>
            <w:r w:rsidRPr="00F81168">
              <w:rPr>
                <w:sz w:val="20"/>
                <w:szCs w:val="20"/>
              </w:rPr>
              <w:t xml:space="preserve">August 2009 – YMCA NSW employed Jonathan Lord as casual childcare assistant for outside school hours care services. </w:t>
            </w:r>
          </w:p>
          <w:p w14:paraId="00402B23" w14:textId="77777777" w:rsidR="000D7F18" w:rsidRPr="00F81168" w:rsidRDefault="002653DB" w:rsidP="005267F3">
            <w:pPr>
              <w:pStyle w:val="ListBullet"/>
              <w:rPr>
                <w:sz w:val="20"/>
                <w:szCs w:val="20"/>
              </w:rPr>
            </w:pPr>
            <w:r w:rsidRPr="00F81168">
              <w:rPr>
                <w:sz w:val="20"/>
                <w:szCs w:val="20"/>
              </w:rPr>
              <w:t>Over next two years, Lord worked in several roles including coordinator at two local YMCA centres.</w:t>
            </w:r>
          </w:p>
          <w:p w14:paraId="38C392FD" w14:textId="77777777" w:rsidR="000D7F18" w:rsidRPr="00F81168" w:rsidRDefault="002653DB" w:rsidP="005267F3">
            <w:pPr>
              <w:pStyle w:val="ListBullet"/>
              <w:rPr>
                <w:sz w:val="20"/>
                <w:szCs w:val="20"/>
              </w:rPr>
            </w:pPr>
            <w:r w:rsidRPr="00F81168">
              <w:rPr>
                <w:sz w:val="20"/>
                <w:szCs w:val="20"/>
              </w:rPr>
              <w:t xml:space="preserve">September 2011 – Lord subject of allegations of sexual abuse of child on excursion. Immediately suspended and employment terminated two months later. </w:t>
            </w:r>
          </w:p>
          <w:p w14:paraId="41EAD35F" w14:textId="1E268BC5" w:rsidR="000D7F18" w:rsidRPr="00F81168" w:rsidRDefault="002653DB" w:rsidP="005267F3">
            <w:pPr>
              <w:pStyle w:val="ListBullet"/>
              <w:rPr>
                <w:sz w:val="20"/>
                <w:szCs w:val="20"/>
              </w:rPr>
            </w:pPr>
            <w:r w:rsidRPr="00F81168">
              <w:rPr>
                <w:sz w:val="20"/>
                <w:szCs w:val="20"/>
              </w:rPr>
              <w:t xml:space="preserve">Early 2013 – Lord convicted of 13 sexual offences against 12 boys between </w:t>
            </w:r>
            <w:r w:rsidR="00356513">
              <w:rPr>
                <w:sz w:val="20"/>
                <w:szCs w:val="20"/>
              </w:rPr>
              <w:t>six</w:t>
            </w:r>
            <w:r w:rsidRPr="00F81168">
              <w:rPr>
                <w:sz w:val="20"/>
                <w:szCs w:val="20"/>
              </w:rPr>
              <w:t xml:space="preserve"> and 10 years of age, and sentenced to 10 years’ imprisonment, with a non-parole period of six years.</w:t>
            </w:r>
          </w:p>
          <w:p w14:paraId="68BBB51B" w14:textId="47CCC887" w:rsidR="000D7F18" w:rsidRPr="00F81168" w:rsidRDefault="00356513" w:rsidP="000D7F18">
            <w:pPr>
              <w:jc w:val="both"/>
              <w:rPr>
                <w:rFonts w:cs="HelveticaNeue-LightCond"/>
                <w:b/>
                <w:bCs/>
                <w:sz w:val="20"/>
                <w:szCs w:val="20"/>
              </w:rPr>
            </w:pPr>
            <w:r>
              <w:rPr>
                <w:rFonts w:cs="HelveticaNeue-LightCond"/>
                <w:b/>
                <w:bCs/>
                <w:sz w:val="20"/>
                <w:szCs w:val="20"/>
              </w:rPr>
              <w:t xml:space="preserve">The </w:t>
            </w:r>
            <w:r w:rsidR="002653DB" w:rsidRPr="00F81168">
              <w:rPr>
                <w:rFonts w:cs="HelveticaNeue-LightCond"/>
                <w:b/>
                <w:bCs/>
                <w:sz w:val="20"/>
                <w:szCs w:val="20"/>
              </w:rPr>
              <w:t xml:space="preserve">Royal Commission </w:t>
            </w:r>
            <w:r>
              <w:rPr>
                <w:rFonts w:cs="HelveticaNeue-LightCond"/>
                <w:b/>
                <w:bCs/>
                <w:sz w:val="20"/>
                <w:szCs w:val="20"/>
              </w:rPr>
              <w:t>found that YMCA NSW:</w:t>
            </w:r>
            <w:r w:rsidR="002653DB" w:rsidRPr="00F81168">
              <w:rPr>
                <w:rFonts w:cs="HelveticaNeue-LightCond"/>
                <w:b/>
                <w:bCs/>
                <w:sz w:val="20"/>
                <w:szCs w:val="20"/>
              </w:rPr>
              <w:t xml:space="preserve"> </w:t>
            </w:r>
          </w:p>
          <w:p w14:paraId="041FC599" w14:textId="1635B338" w:rsidR="000D7F18" w:rsidRPr="00F81168" w:rsidRDefault="00356513" w:rsidP="005267F3">
            <w:pPr>
              <w:pStyle w:val="ListBullet"/>
              <w:rPr>
                <w:sz w:val="20"/>
                <w:szCs w:val="20"/>
              </w:rPr>
            </w:pPr>
            <w:r>
              <w:rPr>
                <w:sz w:val="20"/>
                <w:szCs w:val="20"/>
              </w:rPr>
              <w:t>C</w:t>
            </w:r>
            <w:r w:rsidR="002653DB" w:rsidRPr="00F81168">
              <w:rPr>
                <w:sz w:val="20"/>
                <w:szCs w:val="20"/>
              </w:rPr>
              <w:t>ontributed to an organisational culture where Lord was able to groom and sexually abuse children for more than two years without detection.</w:t>
            </w:r>
          </w:p>
          <w:p w14:paraId="51EC2A90" w14:textId="25292C75" w:rsidR="000D7F18" w:rsidRPr="00F81168" w:rsidRDefault="00356513" w:rsidP="005267F3">
            <w:pPr>
              <w:pStyle w:val="ListBullet"/>
              <w:rPr>
                <w:sz w:val="20"/>
                <w:szCs w:val="20"/>
              </w:rPr>
            </w:pPr>
            <w:r>
              <w:rPr>
                <w:sz w:val="20"/>
                <w:szCs w:val="20"/>
              </w:rPr>
              <w:t>D</w:t>
            </w:r>
            <w:r w:rsidR="002653DB" w:rsidRPr="00F81168">
              <w:rPr>
                <w:sz w:val="20"/>
                <w:szCs w:val="20"/>
              </w:rPr>
              <w:t>id not follow its own policies and procedures when recruiting Lord. These failures meant YMCA NSW did not know Lord had recently been dismissed from a YMCA role in the United States because of “questionable” behaviour with a child.</w:t>
            </w:r>
          </w:p>
          <w:p w14:paraId="6C29C80D" w14:textId="379B586D" w:rsidR="000D7F18" w:rsidRPr="00F81168" w:rsidRDefault="00356513" w:rsidP="005267F3">
            <w:pPr>
              <w:pStyle w:val="ListBullet"/>
              <w:rPr>
                <w:sz w:val="20"/>
                <w:szCs w:val="20"/>
              </w:rPr>
            </w:pPr>
            <w:r>
              <w:rPr>
                <w:sz w:val="20"/>
                <w:szCs w:val="20"/>
              </w:rPr>
              <w:lastRenderedPageBreak/>
              <w:t>S</w:t>
            </w:r>
            <w:r w:rsidR="002653DB" w:rsidRPr="00F81168">
              <w:rPr>
                <w:sz w:val="20"/>
                <w:szCs w:val="20"/>
              </w:rPr>
              <w:t xml:space="preserve">taff regularly breached policies without consequence. For example, Lord and other outside school hours care staff, including a manager, frequently babysat and engaged in outside activities with children who attended YMCA services, despite a policy prohibiting this. </w:t>
            </w:r>
          </w:p>
          <w:p w14:paraId="19EC9096" w14:textId="5D9C11DB" w:rsidR="000D7F18" w:rsidRPr="00F81168" w:rsidRDefault="00356513" w:rsidP="005267F3">
            <w:pPr>
              <w:pStyle w:val="ListBullet"/>
              <w:rPr>
                <w:sz w:val="20"/>
                <w:szCs w:val="20"/>
              </w:rPr>
            </w:pPr>
            <w:r>
              <w:rPr>
                <w:sz w:val="20"/>
                <w:szCs w:val="20"/>
              </w:rPr>
              <w:t>D</w:t>
            </w:r>
            <w:r w:rsidR="002653DB" w:rsidRPr="00F81168">
              <w:rPr>
                <w:sz w:val="20"/>
                <w:szCs w:val="20"/>
              </w:rPr>
              <w:t>id not have an effective system for giving parents information about its child protection policies. This meant parents were not aware of and did not understand these policies, preventing them from questioning Lord’s grooming behaviours.</w:t>
            </w:r>
          </w:p>
          <w:p w14:paraId="237399B2" w14:textId="04331950" w:rsidR="000D7F18" w:rsidRPr="00F81168" w:rsidRDefault="00356513" w:rsidP="005267F3">
            <w:pPr>
              <w:pStyle w:val="ListBullet"/>
              <w:rPr>
                <w:sz w:val="20"/>
                <w:szCs w:val="20"/>
              </w:rPr>
            </w:pPr>
            <w:r>
              <w:rPr>
                <w:sz w:val="20"/>
                <w:szCs w:val="20"/>
              </w:rPr>
              <w:t>D</w:t>
            </w:r>
            <w:r w:rsidR="002653DB" w:rsidRPr="00F81168">
              <w:rPr>
                <w:sz w:val="20"/>
                <w:szCs w:val="20"/>
              </w:rPr>
              <w:t>id not provide staff with adequate education and training about its child protection policies, the nature of sexual abuse, or how to identify risks and report concerns. This contributed to Lord’s behaviour going unreported.</w:t>
            </w:r>
          </w:p>
          <w:p w14:paraId="24DBF4EB" w14:textId="375ECA8F" w:rsidR="000D7F18" w:rsidRPr="000D7F18" w:rsidRDefault="00356513" w:rsidP="005267F3">
            <w:pPr>
              <w:pStyle w:val="ListBullet"/>
            </w:pPr>
            <w:r>
              <w:rPr>
                <w:sz w:val="20"/>
                <w:szCs w:val="20"/>
              </w:rPr>
              <w:t>D</w:t>
            </w:r>
            <w:r w:rsidR="002653DB" w:rsidRPr="00F81168">
              <w:rPr>
                <w:sz w:val="20"/>
                <w:szCs w:val="20"/>
              </w:rPr>
              <w:t>id not have an effective confidential reporting system in place. This left staff not feeling comfortable to raise their concerns about Lord’s conduct.</w:t>
            </w:r>
          </w:p>
        </w:tc>
      </w:tr>
    </w:tbl>
    <w:p w14:paraId="798C5C77" w14:textId="77777777" w:rsidR="00E6058F" w:rsidRDefault="002653DB" w:rsidP="005270F0">
      <w:pPr>
        <w:pStyle w:val="Heading4"/>
        <w:rPr>
          <w:lang w:eastAsia="en-AU"/>
        </w:rPr>
      </w:pPr>
      <w:r>
        <w:rPr>
          <w:lang w:eastAsia="en-AU"/>
        </w:rPr>
        <w:lastRenderedPageBreak/>
        <w:t>Information-sharing to prevent ongoing abuse</w:t>
      </w:r>
    </w:p>
    <w:p w14:paraId="18C434B3" w14:textId="77777777" w:rsidR="00BE25A8" w:rsidRDefault="002653DB" w:rsidP="00C56105">
      <w:pPr>
        <w:rPr>
          <w:lang w:eastAsia="en-AU"/>
        </w:rPr>
      </w:pPr>
      <w:r w:rsidRPr="00EE0ED9">
        <w:rPr>
          <w:lang w:eastAsia="en-AU"/>
        </w:rPr>
        <w:t xml:space="preserve">The Royal Commission revealed many common problems with </w:t>
      </w:r>
      <w:r>
        <w:rPr>
          <w:lang w:eastAsia="en-AU"/>
        </w:rPr>
        <w:t>organisational</w:t>
      </w:r>
      <w:r w:rsidRPr="00EE0ED9">
        <w:rPr>
          <w:lang w:eastAsia="en-AU"/>
        </w:rPr>
        <w:t xml:space="preserve"> responses to </w:t>
      </w:r>
      <w:r w:rsidR="00501586">
        <w:rPr>
          <w:lang w:eastAsia="en-AU"/>
        </w:rPr>
        <w:t>allegations</w:t>
      </w:r>
      <w:r w:rsidR="00501586" w:rsidRPr="00EE0ED9">
        <w:rPr>
          <w:lang w:eastAsia="en-AU"/>
        </w:rPr>
        <w:t xml:space="preserve"> </w:t>
      </w:r>
      <w:r w:rsidRPr="00EE0ED9">
        <w:rPr>
          <w:lang w:eastAsia="en-AU"/>
        </w:rPr>
        <w:t>of child sexual abuse</w:t>
      </w:r>
      <w:r>
        <w:rPr>
          <w:lang w:eastAsia="en-AU"/>
        </w:rPr>
        <w:t xml:space="preserve"> that meant </w:t>
      </w:r>
      <w:r w:rsidR="00501586">
        <w:rPr>
          <w:lang w:eastAsia="en-AU"/>
        </w:rPr>
        <w:t>they</w:t>
      </w:r>
      <w:r>
        <w:rPr>
          <w:lang w:eastAsia="en-AU"/>
        </w:rPr>
        <w:t xml:space="preserve"> were not properly investigated, and children were not adequately protected. These problems can continue today, even in sectors that are highly regulated. These problems include:</w:t>
      </w:r>
    </w:p>
    <w:p w14:paraId="3A26670F" w14:textId="3F7B6024" w:rsidR="00BE25A8" w:rsidRDefault="002653DB" w:rsidP="005267F3">
      <w:pPr>
        <w:pStyle w:val="ListBullet"/>
      </w:pPr>
      <w:r>
        <w:t>lack of clear and accessible complaint</w:t>
      </w:r>
      <w:r w:rsidR="003D1F03">
        <w:t>s</w:t>
      </w:r>
      <w:r>
        <w:t xml:space="preserve"> handling policies and procedures</w:t>
      </w:r>
      <w:r w:rsidR="00A7614B">
        <w:t>;</w:t>
      </w:r>
    </w:p>
    <w:p w14:paraId="6E4C6E7B" w14:textId="77777777" w:rsidR="00BE25A8" w:rsidRDefault="002653DB" w:rsidP="005267F3">
      <w:pPr>
        <w:pStyle w:val="ListBullet"/>
        <w:rPr>
          <w:rFonts w:cs="Calibri"/>
          <w:color w:val="000000"/>
        </w:rPr>
      </w:pPr>
      <w:r>
        <w:rPr>
          <w:rFonts w:cs="Calibri"/>
          <w:color w:val="000000"/>
        </w:rPr>
        <w:t>ignoring or minimising complaints</w:t>
      </w:r>
      <w:r w:rsidR="00A7614B">
        <w:rPr>
          <w:rFonts w:cs="Calibri"/>
          <w:color w:val="000000"/>
        </w:rPr>
        <w:t>;</w:t>
      </w:r>
    </w:p>
    <w:p w14:paraId="05376231" w14:textId="77777777" w:rsidR="00BE25A8" w:rsidRDefault="002653DB" w:rsidP="005267F3">
      <w:pPr>
        <w:pStyle w:val="ListBullet"/>
        <w:rPr>
          <w:rFonts w:cs="Calibri"/>
          <w:color w:val="000000"/>
        </w:rPr>
      </w:pPr>
      <w:r>
        <w:rPr>
          <w:rFonts w:cs="Calibri"/>
          <w:color w:val="000000"/>
        </w:rPr>
        <w:t>poor investigation standards</w:t>
      </w:r>
      <w:r w:rsidR="00A7614B">
        <w:rPr>
          <w:rFonts w:cs="Calibri"/>
          <w:color w:val="000000"/>
        </w:rPr>
        <w:t>;</w:t>
      </w:r>
    </w:p>
    <w:p w14:paraId="38BEAEDE" w14:textId="77777777" w:rsidR="00BE25A8" w:rsidRDefault="002653DB" w:rsidP="005267F3">
      <w:pPr>
        <w:pStyle w:val="ListBullet"/>
        <w:rPr>
          <w:rFonts w:cs="Calibri"/>
          <w:color w:val="000000"/>
        </w:rPr>
      </w:pPr>
      <w:r>
        <w:rPr>
          <w:rFonts w:cs="Calibri"/>
          <w:color w:val="000000"/>
        </w:rPr>
        <w:t>no assessment or management of risks to the safety of children in their care</w:t>
      </w:r>
      <w:r w:rsidR="00A7614B">
        <w:rPr>
          <w:rFonts w:cs="Calibri"/>
          <w:color w:val="000000"/>
        </w:rPr>
        <w:t>; and</w:t>
      </w:r>
    </w:p>
    <w:p w14:paraId="064755EA" w14:textId="77777777" w:rsidR="00BE25A8" w:rsidRPr="00791C88" w:rsidRDefault="002653DB" w:rsidP="005267F3">
      <w:pPr>
        <w:pStyle w:val="ListBullet"/>
        <w:rPr>
          <w:rFonts w:cs="Calibri"/>
          <w:color w:val="000000"/>
        </w:rPr>
      </w:pPr>
      <w:r w:rsidRPr="005A69A2">
        <w:rPr>
          <w:rFonts w:cs="Calibri"/>
          <w:color w:val="000000"/>
        </w:rPr>
        <w:t>widespread under-reporting</w:t>
      </w:r>
      <w:r w:rsidRPr="00E35048">
        <w:rPr>
          <w:rFonts w:cs="Calibri"/>
          <w:color w:val="000000"/>
        </w:rPr>
        <w:t xml:space="preserve"> to authorities where </w:t>
      </w:r>
      <w:r w:rsidRPr="00C8373F">
        <w:rPr>
          <w:rFonts w:cs="Calibri"/>
          <w:color w:val="000000"/>
        </w:rPr>
        <w:t>abuse was known or suspected</w:t>
      </w:r>
      <w:r>
        <w:rPr>
          <w:rFonts w:cs="Calibri"/>
          <w:color w:val="000000"/>
        </w:rPr>
        <w:t>, noting the Royal Commission found u</w:t>
      </w:r>
      <w:r w:rsidRPr="00C8373F">
        <w:rPr>
          <w:rFonts w:cs="Calibri"/>
          <w:color w:val="000000"/>
        </w:rPr>
        <w:t>nder-reporting occur</w:t>
      </w:r>
      <w:r>
        <w:rPr>
          <w:rFonts w:cs="Calibri"/>
          <w:color w:val="000000"/>
        </w:rPr>
        <w:t>red</w:t>
      </w:r>
      <w:r w:rsidRPr="00C8373F">
        <w:rPr>
          <w:rFonts w:cs="Calibri"/>
          <w:color w:val="000000"/>
        </w:rPr>
        <w:t xml:space="preserve"> </w:t>
      </w:r>
      <w:r>
        <w:rPr>
          <w:rFonts w:cs="Calibri"/>
          <w:color w:val="000000"/>
        </w:rPr>
        <w:t>regardless of whether there were</w:t>
      </w:r>
      <w:r w:rsidRPr="00C8373F">
        <w:rPr>
          <w:rFonts w:cs="Calibri"/>
          <w:color w:val="000000"/>
        </w:rPr>
        <w:t xml:space="preserve"> oblig</w:t>
      </w:r>
      <w:r>
        <w:rPr>
          <w:rFonts w:cs="Calibri"/>
          <w:color w:val="000000"/>
        </w:rPr>
        <w:t xml:space="preserve">ations </w:t>
      </w:r>
      <w:r w:rsidRPr="00C8373F">
        <w:rPr>
          <w:rFonts w:cs="Calibri"/>
          <w:color w:val="000000"/>
        </w:rPr>
        <w:t>to report.</w:t>
      </w:r>
      <w:r w:rsidRPr="00791C88">
        <w:rPr>
          <w:rFonts w:cs="Calibri"/>
          <w:color w:val="000000"/>
        </w:rPr>
        <w:t xml:space="preserve"> </w:t>
      </w:r>
    </w:p>
    <w:p w14:paraId="79B7AE9F" w14:textId="77777777" w:rsidR="00BE25A8" w:rsidRPr="003E29E8" w:rsidRDefault="002653DB" w:rsidP="00C56105">
      <w:pPr>
        <w:rPr>
          <w:lang w:eastAsia="en-AU"/>
        </w:rPr>
      </w:pPr>
      <w:r>
        <w:rPr>
          <w:lang w:eastAsia="en-AU"/>
        </w:rPr>
        <w:t xml:space="preserve">The Royal Commission highlighted cases where </w:t>
      </w:r>
      <w:r w:rsidR="00C5112F">
        <w:rPr>
          <w:lang w:eastAsia="en-AU"/>
        </w:rPr>
        <w:t>organisations</w:t>
      </w:r>
      <w:r>
        <w:rPr>
          <w:lang w:eastAsia="en-AU"/>
        </w:rPr>
        <w:t xml:space="preserve"> transferred risk by moving perpetrators to another location or </w:t>
      </w:r>
      <w:r w:rsidR="002443B7">
        <w:rPr>
          <w:lang w:eastAsia="en-AU"/>
        </w:rPr>
        <w:t xml:space="preserve">provided </w:t>
      </w:r>
      <w:r>
        <w:rPr>
          <w:lang w:eastAsia="en-AU"/>
        </w:rPr>
        <w:t>misleading employment references to help the person obtain employment elsewhere.</w:t>
      </w:r>
    </w:p>
    <w:p w14:paraId="16B307F2" w14:textId="77777777" w:rsidR="00BE25A8" w:rsidRDefault="002653DB" w:rsidP="00C56105">
      <w:r>
        <w:rPr>
          <w:lang w:eastAsia="en-AU"/>
        </w:rPr>
        <w:t>T</w:t>
      </w:r>
      <w:r w:rsidRPr="003E29E8">
        <w:rPr>
          <w:lang w:eastAsia="en-AU"/>
        </w:rPr>
        <w:t>he Royal Commission noted</w:t>
      </w:r>
      <w:r>
        <w:rPr>
          <w:lang w:eastAsia="en-AU"/>
        </w:rPr>
        <w:t xml:space="preserve"> that</w:t>
      </w:r>
      <w:r w:rsidRPr="003E29E8">
        <w:rPr>
          <w:lang w:eastAsia="en-AU"/>
        </w:rPr>
        <w:t xml:space="preserve"> in Queensland</w:t>
      </w:r>
      <w:r>
        <w:rPr>
          <w:lang w:eastAsia="en-AU"/>
        </w:rPr>
        <w:t>,</w:t>
      </w:r>
      <w:r w:rsidRPr="003E29E8">
        <w:rPr>
          <w:lang w:eastAsia="en-AU"/>
        </w:rPr>
        <w:t xml:space="preserve"> regulation and oversight of employee-related child</w:t>
      </w:r>
      <w:r w:rsidR="00C42C63">
        <w:rPr>
          <w:lang w:eastAsia="en-AU"/>
        </w:rPr>
        <w:t xml:space="preserve"> safety</w:t>
      </w:r>
      <w:r w:rsidRPr="003E29E8">
        <w:rPr>
          <w:lang w:eastAsia="en-AU"/>
        </w:rPr>
        <w:t xml:space="preserve"> matters </w:t>
      </w:r>
      <w:r w:rsidR="009A66E4">
        <w:rPr>
          <w:lang w:eastAsia="en-AU"/>
        </w:rPr>
        <w:t xml:space="preserve">differs between </w:t>
      </w:r>
      <w:r>
        <w:rPr>
          <w:lang w:eastAsia="en-AU"/>
        </w:rPr>
        <w:t>sectors</w:t>
      </w:r>
      <w:r w:rsidRPr="003E29E8">
        <w:rPr>
          <w:lang w:eastAsia="en-AU"/>
        </w:rPr>
        <w:t xml:space="preserve"> and multiple bodies can have roles in the same sector. For example, </w:t>
      </w:r>
      <w:r>
        <w:rPr>
          <w:lang w:eastAsia="en-AU"/>
        </w:rPr>
        <w:t>for schools</w:t>
      </w:r>
      <w:r w:rsidRPr="003E29E8">
        <w:rPr>
          <w:lang w:eastAsia="en-AU"/>
        </w:rPr>
        <w:t>, the Department of Education, the Non-State Schools Accreditation Board and the Queensland College of Teachers all play a role i</w:t>
      </w:r>
      <w:r>
        <w:rPr>
          <w:lang w:eastAsia="en-AU"/>
        </w:rPr>
        <w:t>n</w:t>
      </w:r>
      <w:r w:rsidRPr="003E29E8">
        <w:rPr>
          <w:lang w:eastAsia="en-AU"/>
        </w:rPr>
        <w:t xml:space="preserve"> regulation and</w:t>
      </w:r>
      <w:r>
        <w:rPr>
          <w:lang w:eastAsia="en-AU"/>
        </w:rPr>
        <w:t>/or</w:t>
      </w:r>
      <w:r w:rsidRPr="003E29E8">
        <w:rPr>
          <w:lang w:eastAsia="en-AU"/>
        </w:rPr>
        <w:t xml:space="preserve"> oversight.</w:t>
      </w:r>
      <w:r>
        <w:rPr>
          <w:lang w:eastAsia="en-AU"/>
        </w:rPr>
        <w:t xml:space="preserve"> However, the absence of an oversight body with a view across all sectors has allowed people who are known or suspected to pose a risk to children to move between sectors and continue employment in roles where they have contact with children.</w:t>
      </w:r>
      <w:r w:rsidRPr="003B6DB8">
        <w:rPr>
          <w:rFonts w:cs="HelveticaNeue-LightCond"/>
        </w:rPr>
        <w:t xml:space="preserve"> </w:t>
      </w:r>
      <w:r>
        <w:rPr>
          <w:rFonts w:cs="HelveticaNeue-LightCond"/>
        </w:rPr>
        <w:t>Some sectors that work with children are subject to minimal regulation, with limited or no independent oversight of child safe practices, such as transport and commercial services, or sporting and recreation clubs.</w:t>
      </w:r>
    </w:p>
    <w:p w14:paraId="6D447DE4" w14:textId="3FB43C3A" w:rsidR="00BE25A8" w:rsidRDefault="00C93E5F" w:rsidP="00C56105">
      <w:pPr>
        <w:rPr>
          <w:rFonts w:cs="HelveticaNeue-LightCond"/>
        </w:rPr>
      </w:pPr>
      <w:r>
        <w:rPr>
          <w:rFonts w:cs="HelveticaNeue-LightCond"/>
        </w:rPr>
        <w:t>C</w:t>
      </w:r>
      <w:r w:rsidR="002653DB">
        <w:rPr>
          <w:rFonts w:cs="HelveticaNeue-LightCond"/>
        </w:rPr>
        <w:t xml:space="preserve">ase studies </w:t>
      </w:r>
      <w:r w:rsidR="00CB19E2">
        <w:rPr>
          <w:rFonts w:cs="HelveticaNeue-LightCond"/>
        </w:rPr>
        <w:t xml:space="preserve">examined by the Royal Commission highlighted examples </w:t>
      </w:r>
      <w:r w:rsidR="00EE516F">
        <w:rPr>
          <w:rFonts w:cs="HelveticaNeue-LightCond"/>
        </w:rPr>
        <w:t xml:space="preserve">of </w:t>
      </w:r>
      <w:r w:rsidR="00CB19E2">
        <w:rPr>
          <w:rFonts w:cs="HelveticaNeue-LightCond"/>
        </w:rPr>
        <w:t xml:space="preserve">where </w:t>
      </w:r>
      <w:r w:rsidR="00B751AF">
        <w:rPr>
          <w:rFonts w:cs="HelveticaNeue-LightCond"/>
        </w:rPr>
        <w:t>there were</w:t>
      </w:r>
      <w:r w:rsidR="00CB19E2">
        <w:rPr>
          <w:rFonts w:cs="HelveticaNeue-LightCond"/>
        </w:rPr>
        <w:t xml:space="preserve"> </w:t>
      </w:r>
      <w:r w:rsidR="00574F8E">
        <w:rPr>
          <w:rFonts w:cs="HelveticaNeue-LightCond"/>
        </w:rPr>
        <w:t>missed opportunities to intervene and potentially prevent further abuse from occurring.</w:t>
      </w:r>
    </w:p>
    <w:p w14:paraId="779E8FC2" w14:textId="77777777" w:rsidR="008C68AE" w:rsidRDefault="008C68AE" w:rsidP="00786022">
      <w:pPr>
        <w:pStyle w:val="NoSpacing"/>
      </w:pPr>
    </w:p>
    <w:tbl>
      <w:tblPr>
        <w:tblStyle w:val="TableGrid"/>
        <w:tblpPr w:leftFromText="180" w:rightFromText="180" w:vertAnchor="text" w:tblpY="1"/>
        <w:tblOverlap w:val="never"/>
        <w:tblW w:w="0" w:type="auto"/>
        <w:shd w:val="clear" w:color="auto" w:fill="FBE4D5" w:themeFill="accent2" w:themeFillTint="33"/>
        <w:tblLook w:val="04A0" w:firstRow="1" w:lastRow="0" w:firstColumn="1" w:lastColumn="0" w:noHBand="0" w:noVBand="1"/>
      </w:tblPr>
      <w:tblGrid>
        <w:gridCol w:w="9906"/>
      </w:tblGrid>
      <w:tr w:rsidR="00B438C6" w14:paraId="4C829833" w14:textId="77777777" w:rsidTr="000D7F18">
        <w:trPr>
          <w:trHeight w:val="857"/>
        </w:trPr>
        <w:tc>
          <w:tcPr>
            <w:tcW w:w="9906" w:type="dxa"/>
            <w:tcBorders>
              <w:top w:val="nil"/>
              <w:left w:val="nil"/>
              <w:bottom w:val="nil"/>
              <w:right w:val="nil"/>
            </w:tcBorders>
            <w:shd w:val="clear" w:color="auto" w:fill="FBE4D5" w:themeFill="accent2" w:themeFillTint="33"/>
          </w:tcPr>
          <w:p w14:paraId="18FDF01A" w14:textId="776CD976" w:rsidR="00786022" w:rsidRPr="00F81168" w:rsidRDefault="002653DB" w:rsidP="00A05FDD">
            <w:pPr>
              <w:jc w:val="both"/>
              <w:rPr>
                <w:sz w:val="20"/>
                <w:szCs w:val="18"/>
              </w:rPr>
            </w:pPr>
            <w:bookmarkStart w:id="17" w:name="_Hlk136516023"/>
            <w:r w:rsidRPr="00F81168">
              <w:rPr>
                <w:rFonts w:cs="HelveticaNeue-LightCond"/>
                <w:b/>
                <w:bCs/>
                <w:sz w:val="20"/>
                <w:szCs w:val="20"/>
              </w:rPr>
              <w:t>Royal Commission case study: Brisbane Grammar School and St Pauls</w:t>
            </w:r>
            <w:r w:rsidR="005F1501">
              <w:rPr>
                <w:rFonts w:cs="HelveticaNeue-LightCond"/>
                <w:b/>
                <w:bCs/>
                <w:sz w:val="20"/>
                <w:szCs w:val="20"/>
              </w:rPr>
              <w:t xml:space="preserve"> School</w:t>
            </w:r>
            <w:r w:rsidR="005F1501">
              <w:rPr>
                <w:rStyle w:val="FootnoteReference"/>
                <w:sz w:val="20"/>
                <w:szCs w:val="18"/>
              </w:rPr>
              <w:footnoteReference w:id="20"/>
            </w:r>
          </w:p>
          <w:p w14:paraId="60F0DB34" w14:textId="77777777"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Examined Kevin Lynch, teacher and counsellor at Brisbane Grammar between 1973 and 1988, and counsellor at St Pauls, between 1989 and 1997, and Gregory Robert Knight, teacher at St Pauls between 1981 and 1984.</w:t>
            </w:r>
          </w:p>
          <w:p w14:paraId="131637DB" w14:textId="77777777" w:rsidR="00786022" w:rsidRPr="00F81168" w:rsidRDefault="002653DB" w:rsidP="005F1501">
            <w:pPr>
              <w:spacing w:before="60" w:after="60"/>
              <w:rPr>
                <w:rFonts w:cs="HelveticaNeue-LightCond"/>
                <w:i/>
                <w:iCs/>
                <w:sz w:val="20"/>
                <w:szCs w:val="20"/>
              </w:rPr>
            </w:pPr>
            <w:r w:rsidRPr="00F81168">
              <w:rPr>
                <w:rFonts w:cs="HelveticaNeue-LightCond"/>
                <w:i/>
                <w:iCs/>
                <w:sz w:val="20"/>
                <w:szCs w:val="20"/>
              </w:rPr>
              <w:lastRenderedPageBreak/>
              <w:t xml:space="preserve">Lynch </w:t>
            </w:r>
          </w:p>
          <w:p w14:paraId="5669777E" w14:textId="77777777"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 xml:space="preserve">Lynch sexually abused a large number of students during employment at Brisbane Grammar, with a number of complaints against him made to senior staff and the headmaster. </w:t>
            </w:r>
          </w:p>
          <w:p w14:paraId="2719F9B0" w14:textId="77777777"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 xml:space="preserve">He continued to sexually abuse students at St Pauls, where students made complaints, but no action was taken. </w:t>
            </w:r>
          </w:p>
          <w:p w14:paraId="2A8C9168" w14:textId="77777777"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In 1997, Lynch was charged with 9 counts of offences committed against a St Pauls student. Lynch suicided the next day.</w:t>
            </w:r>
          </w:p>
          <w:p w14:paraId="6DB30CA8" w14:textId="78E0A178" w:rsidR="00786022" w:rsidRPr="00F81168" w:rsidRDefault="002653DB" w:rsidP="005F1501">
            <w:pPr>
              <w:spacing w:before="60" w:after="60"/>
              <w:rPr>
                <w:rFonts w:cs="HelveticaNeue-LightCond"/>
                <w:i/>
                <w:iCs/>
                <w:sz w:val="20"/>
                <w:szCs w:val="20"/>
              </w:rPr>
            </w:pPr>
            <w:r w:rsidRPr="00F81168">
              <w:rPr>
                <w:rFonts w:cs="HelveticaNeue-LightCond"/>
                <w:i/>
                <w:iCs/>
                <w:sz w:val="20"/>
                <w:szCs w:val="20"/>
              </w:rPr>
              <w:t xml:space="preserve">Knight </w:t>
            </w:r>
          </w:p>
          <w:p w14:paraId="08F98CFC" w14:textId="77777777"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During Knight’s employment, allegations were made that he sexually abused a number of students.</w:t>
            </w:r>
          </w:p>
          <w:p w14:paraId="68A24E13" w14:textId="77777777"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Two students made complaints of sexual abuse to headmaster of St Pauls regarding Knight, who accused them of lying and threatened to punish them if they persisted.</w:t>
            </w:r>
          </w:p>
          <w:p w14:paraId="359A2763" w14:textId="58D54D78"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 xml:space="preserve">St Pauls responded to allegations by accepting his resignation. </w:t>
            </w:r>
            <w:r w:rsidR="00356513">
              <w:rPr>
                <w:rFonts w:cs="HelveticaNeue-LightCond"/>
                <w:sz w:val="20"/>
                <w:szCs w:val="20"/>
              </w:rPr>
              <w:t>The h</w:t>
            </w:r>
            <w:r w:rsidRPr="00F81168">
              <w:rPr>
                <w:rFonts w:cs="HelveticaNeue-LightCond"/>
                <w:sz w:val="20"/>
                <w:szCs w:val="20"/>
              </w:rPr>
              <w:t>eadmaster gave him a favourable reference.</w:t>
            </w:r>
          </w:p>
          <w:p w14:paraId="75E5DDCC" w14:textId="77777777"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Knight went to teach at a high school in the Northern Territory. A student made allegations of sexual abuse, and school principal immediately referred matter to police.</w:t>
            </w:r>
          </w:p>
          <w:p w14:paraId="0E7ADD57" w14:textId="52A024DD"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 xml:space="preserve">Knight was charged and convicted of </w:t>
            </w:r>
            <w:r w:rsidR="003D1F03">
              <w:rPr>
                <w:rFonts w:cs="HelveticaNeue-LightCond"/>
                <w:sz w:val="20"/>
                <w:szCs w:val="20"/>
              </w:rPr>
              <w:t>several</w:t>
            </w:r>
            <w:r w:rsidRPr="00F81168">
              <w:rPr>
                <w:rFonts w:cs="HelveticaNeue-LightCond"/>
                <w:sz w:val="20"/>
                <w:szCs w:val="20"/>
              </w:rPr>
              <w:t xml:space="preserve"> counts of child sexual abuse and sentenced to </w:t>
            </w:r>
            <w:r w:rsidR="00ED68C1">
              <w:rPr>
                <w:rFonts w:cs="HelveticaNeue-LightCond"/>
                <w:sz w:val="20"/>
                <w:szCs w:val="20"/>
              </w:rPr>
              <w:t>eight</w:t>
            </w:r>
            <w:r w:rsidRPr="00F81168">
              <w:rPr>
                <w:rFonts w:cs="HelveticaNeue-LightCond"/>
                <w:sz w:val="20"/>
                <w:szCs w:val="20"/>
              </w:rPr>
              <w:t xml:space="preserve"> years imprisonment.</w:t>
            </w:r>
          </w:p>
          <w:p w14:paraId="1A89FA65" w14:textId="388E63FA" w:rsidR="00786022" w:rsidRPr="00F81168" w:rsidRDefault="00356513" w:rsidP="005F1501">
            <w:pPr>
              <w:spacing w:before="60" w:after="60"/>
              <w:rPr>
                <w:rFonts w:cs="HelveticaNeue-LightCond"/>
                <w:b/>
                <w:bCs/>
                <w:sz w:val="20"/>
                <w:szCs w:val="20"/>
              </w:rPr>
            </w:pPr>
            <w:r>
              <w:rPr>
                <w:rFonts w:cs="HelveticaNeue-LightCond"/>
                <w:b/>
                <w:bCs/>
                <w:sz w:val="20"/>
                <w:szCs w:val="20"/>
              </w:rPr>
              <w:t xml:space="preserve">The </w:t>
            </w:r>
            <w:r w:rsidR="002653DB" w:rsidRPr="00F81168">
              <w:rPr>
                <w:rFonts w:cs="HelveticaNeue-LightCond"/>
                <w:b/>
                <w:bCs/>
                <w:sz w:val="20"/>
                <w:szCs w:val="20"/>
              </w:rPr>
              <w:t xml:space="preserve">Royal Commission </w:t>
            </w:r>
            <w:r>
              <w:rPr>
                <w:rFonts w:cs="HelveticaNeue-LightCond"/>
                <w:b/>
                <w:bCs/>
                <w:sz w:val="20"/>
                <w:szCs w:val="20"/>
              </w:rPr>
              <w:t>found that:</w:t>
            </w:r>
            <w:r w:rsidR="002653DB" w:rsidRPr="00F81168">
              <w:rPr>
                <w:rFonts w:cs="HelveticaNeue-LightCond"/>
                <w:b/>
                <w:bCs/>
                <w:sz w:val="20"/>
                <w:szCs w:val="20"/>
              </w:rPr>
              <w:t xml:space="preserve"> </w:t>
            </w:r>
          </w:p>
          <w:p w14:paraId="3A57B97A" w14:textId="54C61761"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 xml:space="preserve">The headmaster of Brisbane Grammar failed in </w:t>
            </w:r>
            <w:r w:rsidR="00356513">
              <w:rPr>
                <w:rFonts w:cs="HelveticaNeue-LightCond"/>
                <w:sz w:val="20"/>
                <w:szCs w:val="20"/>
              </w:rPr>
              <w:t xml:space="preserve">his </w:t>
            </w:r>
            <w:r w:rsidRPr="00F81168">
              <w:rPr>
                <w:rFonts w:cs="HelveticaNeue-LightCond"/>
                <w:sz w:val="20"/>
                <w:szCs w:val="20"/>
              </w:rPr>
              <w:t>obligations to protect safety and wellbeing of the students</w:t>
            </w:r>
            <w:r w:rsidR="00356513">
              <w:rPr>
                <w:rFonts w:cs="HelveticaNeue-LightCond"/>
                <w:sz w:val="20"/>
                <w:szCs w:val="20"/>
              </w:rPr>
              <w:t>, he</w:t>
            </w:r>
            <w:r w:rsidRPr="00F81168">
              <w:rPr>
                <w:rFonts w:cs="HelveticaNeue-LightCond"/>
                <w:sz w:val="20"/>
                <w:szCs w:val="20"/>
              </w:rPr>
              <w:t xml:space="preserve"> did not investigate an allegation of sexual abuse made directly to him by a parent</w:t>
            </w:r>
            <w:r w:rsidR="00356513">
              <w:rPr>
                <w:rFonts w:cs="HelveticaNeue-LightCond"/>
                <w:sz w:val="20"/>
                <w:szCs w:val="20"/>
              </w:rPr>
              <w:t xml:space="preserve">, and he </w:t>
            </w:r>
            <w:r w:rsidRPr="00F81168">
              <w:rPr>
                <w:rFonts w:cs="HelveticaNeue-LightCond"/>
                <w:sz w:val="20"/>
                <w:szCs w:val="20"/>
              </w:rPr>
              <w:t>did not report the matter to the police or board of trustees.</w:t>
            </w:r>
          </w:p>
          <w:p w14:paraId="52734D6B" w14:textId="4E7BD6CE" w:rsidR="00786022" w:rsidRPr="00F81168" w:rsidRDefault="00356513">
            <w:pPr>
              <w:numPr>
                <w:ilvl w:val="0"/>
                <w:numId w:val="36"/>
              </w:numPr>
              <w:spacing w:before="60" w:after="60"/>
              <w:rPr>
                <w:rFonts w:cs="HelveticaNeue-LightCond"/>
                <w:sz w:val="20"/>
                <w:szCs w:val="20"/>
              </w:rPr>
            </w:pPr>
            <w:r>
              <w:rPr>
                <w:rFonts w:cs="HelveticaNeue-LightCond"/>
                <w:sz w:val="20"/>
                <w:szCs w:val="20"/>
              </w:rPr>
              <w:t>The c</w:t>
            </w:r>
            <w:r w:rsidR="002653DB" w:rsidRPr="00F81168">
              <w:rPr>
                <w:rFonts w:cs="HelveticaNeue-LightCond"/>
                <w:sz w:val="20"/>
                <w:szCs w:val="20"/>
              </w:rPr>
              <w:t xml:space="preserve">ulture at Brisbane Grammar </w:t>
            </w:r>
            <w:r>
              <w:rPr>
                <w:rFonts w:cs="HelveticaNeue-LightCond"/>
                <w:sz w:val="20"/>
                <w:szCs w:val="20"/>
              </w:rPr>
              <w:t xml:space="preserve">was </w:t>
            </w:r>
            <w:r w:rsidR="002653DB" w:rsidRPr="00F81168">
              <w:rPr>
                <w:rFonts w:cs="HelveticaNeue-LightCond"/>
                <w:sz w:val="20"/>
                <w:szCs w:val="20"/>
              </w:rPr>
              <w:t>that boys who made allegations of sexual abuse were not believed and not acted upon.</w:t>
            </w:r>
          </w:p>
          <w:p w14:paraId="2C6DE261" w14:textId="77777777" w:rsidR="00786022" w:rsidRPr="00F81168" w:rsidRDefault="002653DB">
            <w:pPr>
              <w:numPr>
                <w:ilvl w:val="0"/>
                <w:numId w:val="36"/>
              </w:numPr>
              <w:spacing w:before="60" w:after="60"/>
              <w:rPr>
                <w:rFonts w:cs="HelveticaNeue-LightCond"/>
                <w:sz w:val="20"/>
                <w:szCs w:val="20"/>
              </w:rPr>
            </w:pPr>
            <w:r w:rsidRPr="00F81168">
              <w:rPr>
                <w:rFonts w:cs="HelveticaNeue-LightCond"/>
                <w:sz w:val="20"/>
                <w:szCs w:val="20"/>
              </w:rPr>
              <w:t>During Lynch’s employment, Brisbane Grammar had no systems, policies or procedures in place for dealing with allegations of child sexual abuse of students.</w:t>
            </w:r>
          </w:p>
          <w:p w14:paraId="0E927B48" w14:textId="7E2F0A05" w:rsidR="008C68AE" w:rsidRDefault="002653DB">
            <w:pPr>
              <w:numPr>
                <w:ilvl w:val="0"/>
                <w:numId w:val="36"/>
              </w:numPr>
              <w:spacing w:before="60" w:after="60"/>
              <w:rPr>
                <w:rFonts w:cs="HelveticaNeue-LightCond"/>
                <w:sz w:val="20"/>
                <w:szCs w:val="20"/>
              </w:rPr>
            </w:pPr>
            <w:r w:rsidRPr="00F81168">
              <w:rPr>
                <w:rFonts w:cs="HelveticaNeue-LightCond"/>
                <w:sz w:val="20"/>
                <w:szCs w:val="20"/>
              </w:rPr>
              <w:t>St Pauls did not have a system for dealing with allegations that students made about child sexual abuse.</w:t>
            </w:r>
          </w:p>
          <w:p w14:paraId="24903D0B" w14:textId="65F2F4FA" w:rsidR="00786022" w:rsidRPr="00ED68C1" w:rsidRDefault="00ED68C1">
            <w:pPr>
              <w:numPr>
                <w:ilvl w:val="0"/>
                <w:numId w:val="36"/>
              </w:numPr>
              <w:spacing w:before="60" w:after="60"/>
              <w:rPr>
                <w:rFonts w:cs="HelveticaNeue-LightCond"/>
              </w:rPr>
            </w:pPr>
            <w:r w:rsidRPr="002E7E1E">
              <w:rPr>
                <w:rFonts w:cs="HelveticaNeue-LightCond"/>
                <w:sz w:val="20"/>
                <w:szCs w:val="20"/>
              </w:rPr>
              <w:t>The headmaster of St Pauls failed in his fundamental obligation to ensure students under his care were safe by failing to act in response to notifications of child sexual abuse.</w:t>
            </w:r>
          </w:p>
        </w:tc>
      </w:tr>
    </w:tbl>
    <w:bookmarkEnd w:id="17"/>
    <w:p w14:paraId="4915C820" w14:textId="77777777" w:rsidR="00BE25A8" w:rsidRPr="00DF6DAD" w:rsidRDefault="002653DB" w:rsidP="005270F0">
      <w:pPr>
        <w:pStyle w:val="Heading4"/>
      </w:pPr>
      <w:r w:rsidRPr="00DF6DAD">
        <w:lastRenderedPageBreak/>
        <w:t>Protective factors</w:t>
      </w:r>
    </w:p>
    <w:p w14:paraId="63AB472B" w14:textId="2EFC5E85" w:rsidR="00B86D04" w:rsidRPr="00CA3BCB" w:rsidRDefault="002653DB" w:rsidP="00C56105">
      <w:pPr>
        <w:rPr>
          <w:lang w:eastAsia="en-AU"/>
        </w:rPr>
      </w:pPr>
      <w:r w:rsidRPr="00B86D04">
        <w:rPr>
          <w:lang w:eastAsia="en-AU"/>
        </w:rPr>
        <w:t xml:space="preserve">While some factors contribute to added risk in organisations, </w:t>
      </w:r>
      <w:r w:rsidR="00957346" w:rsidRPr="00B86D04">
        <w:rPr>
          <w:lang w:eastAsia="en-AU"/>
        </w:rPr>
        <w:t xml:space="preserve">protective </w:t>
      </w:r>
      <w:r w:rsidRPr="00B86D04">
        <w:rPr>
          <w:lang w:eastAsia="en-AU"/>
        </w:rPr>
        <w:t xml:space="preserve">factors reduce the risk of maltreatment occurring. These protective factors, as with risk factors, </w:t>
      </w:r>
      <w:r w:rsidR="00356513">
        <w:rPr>
          <w:lang w:eastAsia="en-AU"/>
        </w:rPr>
        <w:t>do</w:t>
      </w:r>
      <w:r w:rsidRPr="00B86D04">
        <w:rPr>
          <w:lang w:eastAsia="en-AU"/>
        </w:rPr>
        <w:t xml:space="preserve"> not guarantee a certain outcome. However, their presence </w:t>
      </w:r>
      <w:r w:rsidR="00957346" w:rsidRPr="00B86D04">
        <w:rPr>
          <w:lang w:eastAsia="en-AU"/>
        </w:rPr>
        <w:t xml:space="preserve">strengthens the safety of children and </w:t>
      </w:r>
      <w:r w:rsidRPr="00B86D04">
        <w:rPr>
          <w:lang w:eastAsia="en-AU"/>
        </w:rPr>
        <w:t xml:space="preserve">may decrease the likelihood </w:t>
      </w:r>
      <w:r w:rsidR="00356513">
        <w:rPr>
          <w:lang w:eastAsia="en-AU"/>
        </w:rPr>
        <w:t xml:space="preserve">of </w:t>
      </w:r>
      <w:r w:rsidRPr="00B86D04">
        <w:rPr>
          <w:lang w:eastAsia="en-AU"/>
        </w:rPr>
        <w:t xml:space="preserve">maltreatment, and where it does occur the overall harm may be </w:t>
      </w:r>
      <w:r w:rsidR="00C311F2" w:rsidRPr="00B86D04">
        <w:rPr>
          <w:lang w:eastAsia="en-AU"/>
        </w:rPr>
        <w:t>lessened</w:t>
      </w:r>
      <w:r w:rsidRPr="00B86D04">
        <w:rPr>
          <w:szCs w:val="22"/>
          <w:lang w:eastAsia="en-AU"/>
        </w:rPr>
        <w:t>.</w:t>
      </w:r>
      <w:r w:rsidR="00F878E1" w:rsidRPr="00B86D04">
        <w:rPr>
          <w:szCs w:val="22"/>
          <w:lang w:eastAsia="en-AU"/>
        </w:rPr>
        <w:t xml:space="preserve"> </w:t>
      </w:r>
      <w:r w:rsidRPr="00B86D04">
        <w:rPr>
          <w:szCs w:val="22"/>
          <w:lang w:eastAsia="en-AU"/>
        </w:rPr>
        <w:t xml:space="preserve">The Royal Commission identified that strong connection to community and culture can be protective for children, as well as access to supportive and trustworthy adults and peers, and the ability for children to safely assert themselves (verbally and physically). </w:t>
      </w:r>
      <w:r>
        <w:rPr>
          <w:szCs w:val="22"/>
          <w:lang w:eastAsia="en-AU"/>
        </w:rPr>
        <w:t>Another protective factor can be</w:t>
      </w:r>
      <w:r w:rsidRPr="00B86D04">
        <w:rPr>
          <w:lang w:eastAsia="en-AU"/>
        </w:rPr>
        <w:t xml:space="preserve"> a child’s adequate understanding of appropriate and inappropriate sexual behaviour, including sexual abuse and </w:t>
      </w:r>
      <w:r w:rsidRPr="00CA3BCB">
        <w:rPr>
          <w:lang w:eastAsia="en-AU"/>
        </w:rPr>
        <w:t>personal safety – this may enable a child to identify and resist abusive behaviour</w:t>
      </w:r>
      <w:r w:rsidR="00C93E5F" w:rsidRPr="00CA3BCB">
        <w:rPr>
          <w:lang w:eastAsia="en-AU"/>
        </w:rPr>
        <w:t xml:space="preserve">, </w:t>
      </w:r>
      <w:r w:rsidRPr="00CA3BCB">
        <w:rPr>
          <w:lang w:eastAsia="en-AU"/>
        </w:rPr>
        <w:t>although it is never a child’s responsibility to prevent or resist abuse.</w:t>
      </w:r>
    </w:p>
    <w:p w14:paraId="3CD62AC4" w14:textId="1B147F12" w:rsidR="006C6DA5" w:rsidRPr="00CA3BCB" w:rsidRDefault="002653DB" w:rsidP="00C56105">
      <w:r w:rsidRPr="00CA3BCB">
        <w:t>I</w:t>
      </w:r>
      <w:r w:rsidR="00C7419E" w:rsidRPr="00CA3BCB">
        <w:t>t is not possible to meaningful</w:t>
      </w:r>
      <w:r w:rsidR="00574F8E" w:rsidRPr="00CA3BCB">
        <w:t>ly</w:t>
      </w:r>
      <w:r w:rsidR="00C7419E" w:rsidRPr="00CA3BCB">
        <w:t xml:space="preserve"> estimate the impact of protective factors on children</w:t>
      </w:r>
      <w:r w:rsidR="00D92BD7" w:rsidRPr="00CA3BCB">
        <w:t xml:space="preserve">. Similar to institutional risk factors, it is also not possible to reasonably estimate whether particular sectors and types of organisations may have more or less protective factors </w:t>
      </w:r>
      <w:r w:rsidRPr="00CA3BCB">
        <w:t>compared to</w:t>
      </w:r>
      <w:r w:rsidR="00F47707" w:rsidRPr="00CA3BCB">
        <w:t xml:space="preserve"> </w:t>
      </w:r>
      <w:r w:rsidR="00D92BD7" w:rsidRPr="00CA3BCB">
        <w:t>others. Accordingly,</w:t>
      </w:r>
      <w:r w:rsidR="009E457E">
        <w:t xml:space="preserve"> </w:t>
      </w:r>
      <w:r w:rsidR="008A7576" w:rsidRPr="00CA3BCB">
        <w:t>protective factors</w:t>
      </w:r>
      <w:r w:rsidR="009E457E">
        <w:t xml:space="preserve"> were not incorporated</w:t>
      </w:r>
      <w:r w:rsidR="008A7576" w:rsidRPr="00CA3BCB">
        <w:t xml:space="preserve"> into </w:t>
      </w:r>
      <w:r w:rsidR="00156306">
        <w:t>our</w:t>
      </w:r>
      <w:r w:rsidR="008A7576" w:rsidRPr="00CA3BCB">
        <w:t xml:space="preserve"> impact analysis, but </w:t>
      </w:r>
      <w:r w:rsidR="003A57AE">
        <w:t>we acknowledge</w:t>
      </w:r>
      <w:r w:rsidR="008A7576" w:rsidRPr="00CA3BCB">
        <w:t xml:space="preserve"> they have a role in reducing harm to children in Queensland. </w:t>
      </w:r>
    </w:p>
    <w:p w14:paraId="7F337B7D" w14:textId="77777777" w:rsidR="00845325" w:rsidRPr="00CA3BCB" w:rsidRDefault="002653DB" w:rsidP="005270F0">
      <w:pPr>
        <w:pStyle w:val="Heading4"/>
      </w:pPr>
      <w:bookmarkStart w:id="18" w:name="_Toc125561888"/>
      <w:r w:rsidRPr="00CA3BCB">
        <w:t>Prevalence of institutional abuse</w:t>
      </w:r>
      <w:bookmarkEnd w:id="18"/>
      <w:r w:rsidRPr="00CA3BCB">
        <w:t xml:space="preserve"> </w:t>
      </w:r>
    </w:p>
    <w:p w14:paraId="751565E4" w14:textId="77777777" w:rsidR="00845325" w:rsidRPr="00CA3BCB" w:rsidRDefault="002653DB" w:rsidP="00C56105">
      <w:pPr>
        <w:rPr>
          <w:rFonts w:cstheme="majorBidi"/>
          <w:color w:val="2F5496" w:themeColor="accent1" w:themeShade="BF"/>
        </w:rPr>
      </w:pPr>
      <w:r w:rsidRPr="00CA3BCB">
        <w:rPr>
          <w:lang w:eastAsia="en-AU"/>
        </w:rPr>
        <w:t>The</w:t>
      </w:r>
      <w:r w:rsidR="008316C2" w:rsidRPr="00CA3BCB">
        <w:rPr>
          <w:lang w:eastAsia="en-AU"/>
        </w:rPr>
        <w:t xml:space="preserve"> Royal Commission </w:t>
      </w:r>
      <w:r w:rsidRPr="00CA3BCB">
        <w:rPr>
          <w:lang w:eastAsia="en-AU"/>
        </w:rPr>
        <w:t xml:space="preserve">concluded that it was not </w:t>
      </w:r>
      <w:r w:rsidR="008316C2" w:rsidRPr="00CA3BCB">
        <w:rPr>
          <w:lang w:eastAsia="en-AU"/>
        </w:rPr>
        <w:t xml:space="preserve">possible to determine the true incidence of child sexual abuse across Australian </w:t>
      </w:r>
      <w:r w:rsidR="00C5112F" w:rsidRPr="00CA3BCB">
        <w:rPr>
          <w:lang w:eastAsia="en-AU"/>
        </w:rPr>
        <w:t>organisations</w:t>
      </w:r>
      <w:r w:rsidR="00F47707" w:rsidRPr="00CA3BCB">
        <w:rPr>
          <w:lang w:eastAsia="en-AU"/>
        </w:rPr>
        <w:t xml:space="preserve"> due to </w:t>
      </w:r>
      <w:r w:rsidR="00F51F2B" w:rsidRPr="00CA3BCB">
        <w:rPr>
          <w:lang w:eastAsia="en-AU"/>
        </w:rPr>
        <w:t xml:space="preserve">limited </w:t>
      </w:r>
      <w:r w:rsidR="00EB29E9" w:rsidRPr="00CA3BCB">
        <w:rPr>
          <w:lang w:eastAsia="en-AU"/>
        </w:rPr>
        <w:t>data</w:t>
      </w:r>
      <w:r w:rsidR="00F51F2B" w:rsidRPr="00CA3BCB">
        <w:rPr>
          <w:lang w:eastAsia="en-AU"/>
        </w:rPr>
        <w:t xml:space="preserve"> and </w:t>
      </w:r>
      <w:r w:rsidR="00F47707" w:rsidRPr="00CA3BCB">
        <w:rPr>
          <w:lang w:eastAsia="en-AU"/>
        </w:rPr>
        <w:t xml:space="preserve">under-reporting. However, the </w:t>
      </w:r>
      <w:r w:rsidR="00F47707" w:rsidRPr="00CA3BCB">
        <w:rPr>
          <w:lang w:eastAsia="en-AU"/>
        </w:rPr>
        <w:lastRenderedPageBreak/>
        <w:t xml:space="preserve">Royal Commission </w:t>
      </w:r>
      <w:r w:rsidRPr="00CA3BCB">
        <w:rPr>
          <w:lang w:eastAsia="en-AU"/>
        </w:rPr>
        <w:t>observed that</w:t>
      </w:r>
      <w:r w:rsidR="00F47707" w:rsidRPr="00CA3BCB">
        <w:rPr>
          <w:lang w:eastAsia="en-AU"/>
        </w:rPr>
        <w:t xml:space="preserve"> </w:t>
      </w:r>
      <w:r w:rsidR="00763329" w:rsidRPr="00CA3BCB">
        <w:rPr>
          <w:lang w:eastAsia="en-AU"/>
        </w:rPr>
        <w:t xml:space="preserve">the </w:t>
      </w:r>
      <w:r w:rsidR="008316C2" w:rsidRPr="00CA3BCB">
        <w:rPr>
          <w:lang w:eastAsia="en-AU"/>
        </w:rPr>
        <w:t>prevalence</w:t>
      </w:r>
      <w:r w:rsidR="00763329" w:rsidRPr="00CA3BCB">
        <w:rPr>
          <w:lang w:eastAsia="en-AU"/>
        </w:rPr>
        <w:t xml:space="preserve"> of child sexual abuse</w:t>
      </w:r>
      <w:r w:rsidR="008316C2" w:rsidRPr="00CA3BCB">
        <w:rPr>
          <w:lang w:eastAsia="en-AU"/>
        </w:rPr>
        <w:t xml:space="preserve"> is significant.</w:t>
      </w:r>
      <w:r w:rsidRPr="00CA3BCB">
        <w:rPr>
          <w:rStyle w:val="FootnoteReference"/>
          <w:rFonts w:cs="Calibri"/>
          <w:color w:val="000000"/>
          <w:lang w:eastAsia="en-AU"/>
        </w:rPr>
        <w:footnoteReference w:id="21"/>
      </w:r>
      <w:r w:rsidR="008316C2" w:rsidRPr="00CA3BCB">
        <w:rPr>
          <w:lang w:eastAsia="en-AU"/>
        </w:rPr>
        <w:t xml:space="preserve"> Child sexual abuse has occurred and continues to occur in nearly every type of institution where children live and learn.</w:t>
      </w:r>
    </w:p>
    <w:p w14:paraId="50F2C2DB" w14:textId="77777777" w:rsidR="008316C2" w:rsidRPr="00CA3BCB" w:rsidRDefault="002653DB" w:rsidP="00C56105">
      <w:r w:rsidRPr="00CA3BCB">
        <w:t>People who spoke to the Royal Commission named 3,100 institutions</w:t>
      </w:r>
      <w:r w:rsidR="009A66E4" w:rsidRPr="00CA3BCB">
        <w:t xml:space="preserve"> in which child sexual abuse was reported to have occurred</w:t>
      </w:r>
      <w:r w:rsidRPr="00CA3BCB">
        <w:t>, of which 476 (15 per cent) were in Queensland. A breakdown of the types of</w:t>
      </w:r>
      <w:r w:rsidR="00574F8E" w:rsidRPr="00CA3BCB">
        <w:t xml:space="preserve"> Queensland</w:t>
      </w:r>
      <w:r w:rsidRPr="00CA3BCB">
        <w:t xml:space="preserve"> institutions is </w:t>
      </w:r>
      <w:r w:rsidR="00F47707" w:rsidRPr="00CA3BCB">
        <w:t xml:space="preserve">outlined </w:t>
      </w:r>
      <w:r w:rsidRPr="00CA3BCB">
        <w:t>below.</w:t>
      </w:r>
      <w:r w:rsidRPr="00CA3BCB">
        <w:rPr>
          <w:rStyle w:val="FootnoteReference"/>
        </w:rPr>
        <w:footnoteReference w:id="22"/>
      </w:r>
    </w:p>
    <w:p w14:paraId="0C2A1C1C" w14:textId="6F8C9CBF" w:rsidR="000D7F18" w:rsidRPr="00CA3BCB" w:rsidRDefault="00B21BA1" w:rsidP="00EF5B62">
      <w:pPr>
        <w:pStyle w:val="FigureRef"/>
      </w:pPr>
      <w:r w:rsidRPr="00CA3BCB">
        <w:t>Figure 4</w:t>
      </w:r>
      <w:r w:rsidRPr="00CA3BCB">
        <w:tab/>
      </w:r>
      <w:r w:rsidR="002653DB" w:rsidRPr="00CA3BCB">
        <w:rPr>
          <w:rFonts w:eastAsiaTheme="minorEastAsia"/>
        </w:rPr>
        <w:t>Types of institutions in which sexual abuse was reported in Queensland (Royal Commission private sessions)</w:t>
      </w:r>
    </w:p>
    <w:p w14:paraId="46851BC3" w14:textId="77777777" w:rsidR="008C68AE" w:rsidRPr="00CA3BCB" w:rsidRDefault="002653DB" w:rsidP="003110AF">
      <w:pPr>
        <w:jc w:val="center"/>
      </w:pPr>
      <w:r w:rsidRPr="003A57AE">
        <w:rPr>
          <w:noProof/>
        </w:rPr>
        <w:drawing>
          <wp:inline distT="0" distB="0" distL="0" distR="0" wp14:anchorId="38812032" wp14:editId="0F086C2A">
            <wp:extent cx="5583555" cy="3358056"/>
            <wp:effectExtent l="0" t="0" r="0" b="0"/>
            <wp:docPr id="21" name="Chart 21" descr="Pie chart with the types of institutions in which sexual abuse was reported in Queensland (Royal Commission private sessions) 3% youth detention, 3% health, 9% sporting/recreational, 9% other, 18% out of home care, 23% religious institutions, 35% schools">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86ED84" w14:textId="06726005" w:rsidR="00E1418D" w:rsidRPr="00CA3BCB" w:rsidRDefault="002653DB" w:rsidP="00C56105">
      <w:pPr>
        <w:rPr>
          <w:lang w:eastAsia="en-AU"/>
        </w:rPr>
      </w:pPr>
      <w:r w:rsidRPr="00CA3BCB">
        <w:t xml:space="preserve">Work </w:t>
      </w:r>
      <w:r w:rsidR="008A7576" w:rsidRPr="00CA3BCB">
        <w:t>is ongoing</w:t>
      </w:r>
      <w:r w:rsidRPr="00CA3BCB">
        <w:t xml:space="preserve"> to better understand the </w:t>
      </w:r>
      <w:r w:rsidRPr="00CA3BCB">
        <w:rPr>
          <w:lang w:eastAsia="en-AU"/>
        </w:rPr>
        <w:t xml:space="preserve">incidence of child abuse across Australian </w:t>
      </w:r>
      <w:r w:rsidR="00C5112F" w:rsidRPr="00CA3BCB">
        <w:rPr>
          <w:lang w:eastAsia="en-AU"/>
        </w:rPr>
        <w:t>organisations</w:t>
      </w:r>
      <w:r w:rsidRPr="00CA3BCB">
        <w:rPr>
          <w:lang w:eastAsia="en-AU"/>
        </w:rPr>
        <w:t xml:space="preserve"> following </w:t>
      </w:r>
      <w:r w:rsidR="00356513" w:rsidRPr="00CA3BCB">
        <w:rPr>
          <w:lang w:eastAsia="en-AU"/>
        </w:rPr>
        <w:t xml:space="preserve">a </w:t>
      </w:r>
      <w:r w:rsidRPr="00CA3BCB">
        <w:rPr>
          <w:lang w:eastAsia="en-AU"/>
        </w:rPr>
        <w:t xml:space="preserve">key recommendation of the Royal Commission about </w:t>
      </w:r>
      <w:r w:rsidRPr="00CA3BCB">
        <w:t>improving data and establishing a national prevalence study</w:t>
      </w:r>
      <w:r w:rsidRPr="00CA3BCB">
        <w:rPr>
          <w:lang w:eastAsia="en-AU"/>
        </w:rPr>
        <w:t>.</w:t>
      </w:r>
      <w:r w:rsidR="00C93E5F" w:rsidRPr="00CA3BCB">
        <w:rPr>
          <w:rStyle w:val="FootnoteReference"/>
          <w:lang w:eastAsia="en-AU"/>
        </w:rPr>
        <w:footnoteReference w:id="23"/>
      </w:r>
    </w:p>
    <w:p w14:paraId="0252CD74" w14:textId="7C5BA688" w:rsidR="00FB7504" w:rsidRPr="00CA3BCB" w:rsidRDefault="002653DB" w:rsidP="00C56105">
      <w:pPr>
        <w:rPr>
          <w:lang w:eastAsia="en-AU"/>
        </w:rPr>
      </w:pPr>
      <w:r w:rsidRPr="00CA3BCB">
        <w:rPr>
          <w:lang w:eastAsia="en-AU"/>
        </w:rPr>
        <w:t>In</w:t>
      </w:r>
      <w:r w:rsidR="008A7576" w:rsidRPr="00CA3BCB">
        <w:rPr>
          <w:lang w:eastAsia="en-AU"/>
        </w:rPr>
        <w:t xml:space="preserve"> April 2023, the Australian Child Maltreatment Study (ACMS) published its landmark research into the national prevalence of child maltreatment in Australia, finding that 40.2% of Australians age</w:t>
      </w:r>
      <w:r w:rsidR="005E309A" w:rsidRPr="00CA3BCB">
        <w:rPr>
          <w:lang w:eastAsia="en-AU"/>
        </w:rPr>
        <w:t>d</w:t>
      </w:r>
      <w:r w:rsidR="008A7576" w:rsidRPr="00CA3BCB">
        <w:rPr>
          <w:lang w:eastAsia="en-AU"/>
        </w:rPr>
        <w:t xml:space="preserve"> 16</w:t>
      </w:r>
      <w:r w:rsidR="00156306">
        <w:rPr>
          <w:lang w:eastAsia="en-AU"/>
        </w:rPr>
        <w:t xml:space="preserve"> </w:t>
      </w:r>
      <w:r w:rsidR="005E193C" w:rsidRPr="00CA3BCB">
        <w:rPr>
          <w:lang w:eastAsia="en-AU"/>
        </w:rPr>
        <w:t>–</w:t>
      </w:r>
      <w:r w:rsidR="00156306">
        <w:rPr>
          <w:lang w:eastAsia="en-AU"/>
        </w:rPr>
        <w:t xml:space="preserve"> </w:t>
      </w:r>
      <w:r w:rsidR="008A7576" w:rsidRPr="00CA3BCB">
        <w:rPr>
          <w:lang w:eastAsia="en-AU"/>
        </w:rPr>
        <w:t>24 years old have experienced more than one form of child maltreatment, and 62.2% of all Australians have experienced at least one type of maltreatment as a child.</w:t>
      </w:r>
      <w:r w:rsidRPr="00CA3BCB">
        <w:rPr>
          <w:rStyle w:val="FootnoteReference"/>
          <w:rFonts w:cs="Calibri"/>
          <w:color w:val="000000"/>
          <w:lang w:eastAsia="en-AU"/>
        </w:rPr>
        <w:footnoteReference w:id="24"/>
      </w:r>
    </w:p>
    <w:p w14:paraId="3DA08F37" w14:textId="45359750" w:rsidR="008A7576" w:rsidRPr="00F86840" w:rsidRDefault="002653DB" w:rsidP="00C56105">
      <w:r w:rsidRPr="00CA3BCB">
        <w:t xml:space="preserve">This is supported by recent inquiries that also point to evidence of ongoing harm to children in </w:t>
      </w:r>
      <w:r w:rsidR="00C5112F" w:rsidRPr="00CA3BCB">
        <w:t>organisations</w:t>
      </w:r>
      <w:r w:rsidRPr="00CA3BCB">
        <w:t xml:space="preserve">, for example, the </w:t>
      </w:r>
      <w:r w:rsidR="00CD4BC2" w:rsidRPr="00CA3BCB">
        <w:t>2020</w:t>
      </w:r>
      <w:r w:rsidR="005E193C" w:rsidRPr="00CA3BCB">
        <w:t>–</w:t>
      </w:r>
      <w:r w:rsidR="00CD4BC2" w:rsidRPr="00CA3BCB">
        <w:t xml:space="preserve">21 </w:t>
      </w:r>
      <w:r w:rsidRPr="00CA3BCB">
        <w:t xml:space="preserve">Australian Human Rights Commission’s Independent Review of Gymnastics in Australia, the Commission of Inquiry into the Tasmanian Government’s Responses to Child Sexual Abuse in </w:t>
      </w:r>
      <w:r w:rsidRPr="00F86840">
        <w:t>Institutional Settings</w:t>
      </w:r>
      <w:r w:rsidR="00DE3A5D" w:rsidRPr="00F86840">
        <w:t xml:space="preserve"> (Tasmanian </w:t>
      </w:r>
      <w:r w:rsidR="00C9467A" w:rsidRPr="00F86840">
        <w:t xml:space="preserve">Commission of </w:t>
      </w:r>
      <w:r w:rsidR="00DE3A5D" w:rsidRPr="00F86840">
        <w:t>Inquiry)</w:t>
      </w:r>
      <w:r w:rsidRPr="00F86840">
        <w:t>, and the Royal Commission into Violence, Abuse, Neglect and Exploitation of People with Disability</w:t>
      </w:r>
      <w:r w:rsidR="006E2D70" w:rsidRPr="00F86840">
        <w:t xml:space="preserve"> (</w:t>
      </w:r>
      <w:r w:rsidR="00D66B77" w:rsidRPr="00F86840">
        <w:t>Disability Royal Commission)</w:t>
      </w:r>
      <w:r w:rsidRPr="00F86840">
        <w:t>.</w:t>
      </w:r>
      <w:r w:rsidR="00DE3A5D" w:rsidRPr="00F86840">
        <w:t xml:space="preserve"> In September 2023, both the Tasmanian </w:t>
      </w:r>
      <w:r w:rsidR="00C9467A" w:rsidRPr="00F86840">
        <w:t xml:space="preserve">Commission of </w:t>
      </w:r>
      <w:r w:rsidR="00DE3A5D" w:rsidRPr="00F86840">
        <w:t>Inquiry and the Disability Royal Commission delivered final reports referring to child safe organisation</w:t>
      </w:r>
      <w:r w:rsidR="00156306" w:rsidRPr="00F86840">
        <w:t>s</w:t>
      </w:r>
      <w:r w:rsidR="00DE3A5D" w:rsidRPr="00F86840">
        <w:t xml:space="preserve"> systems. </w:t>
      </w:r>
      <w:r w:rsidR="00DE3A5D" w:rsidRPr="00F86840">
        <w:lastRenderedPageBreak/>
        <w:t xml:space="preserve">The Tasmanian </w:t>
      </w:r>
      <w:r w:rsidR="00C9467A" w:rsidRPr="00F86840">
        <w:t xml:space="preserve">Commission of </w:t>
      </w:r>
      <w:r w:rsidR="00DE3A5D" w:rsidRPr="00F86840">
        <w:t xml:space="preserve">Inquiry noted implementation of CSS and RCS will be a key </w:t>
      </w:r>
      <w:r w:rsidR="002F49FA" w:rsidRPr="00F86840">
        <w:t>means</w:t>
      </w:r>
      <w:r w:rsidR="00DE3A5D" w:rsidRPr="00F86840">
        <w:t xml:space="preserve"> for institutions to prevent and better respond to the risks of child sexual abuse. The Disability Royal Commission noted Queensland, South Australia and the Northern Territory are yet to establish RCSs and should </w:t>
      </w:r>
      <w:r w:rsidR="00D62226" w:rsidRPr="00F86840">
        <w:t>do so urgently</w:t>
      </w:r>
      <w:r w:rsidR="00DE3A5D" w:rsidRPr="00F86840">
        <w:t xml:space="preserve">. </w:t>
      </w:r>
      <w:r w:rsidR="00A97533" w:rsidRPr="00F86840">
        <w:t>A Queensland Government response to the Disability Royal Commission final report is yet to be considered by Government.</w:t>
      </w:r>
    </w:p>
    <w:p w14:paraId="53A3140A" w14:textId="313B3E59" w:rsidR="002317CF" w:rsidRPr="00CA3BCB" w:rsidRDefault="002653DB" w:rsidP="00C56105">
      <w:pPr>
        <w:rPr>
          <w:lang w:eastAsia="en-AU"/>
        </w:rPr>
      </w:pPr>
      <w:r w:rsidRPr="00F86840">
        <w:rPr>
          <w:noProof/>
        </w:rPr>
        <mc:AlternateContent>
          <mc:Choice Requires="wps">
            <w:drawing>
              <wp:anchor distT="0" distB="0" distL="114300" distR="114300" simplePos="0" relativeHeight="251660288" behindDoc="1" locked="0" layoutInCell="1" allowOverlap="1" wp14:anchorId="08609197" wp14:editId="0D68E4FC">
                <wp:simplePos x="0" y="0"/>
                <wp:positionH relativeFrom="margin">
                  <wp:posOffset>4067810</wp:posOffset>
                </wp:positionH>
                <wp:positionV relativeFrom="paragraph">
                  <wp:posOffset>108585</wp:posOffset>
                </wp:positionV>
                <wp:extent cx="2219960" cy="2091055"/>
                <wp:effectExtent l="0" t="0" r="8890" b="4445"/>
                <wp:wrapTight wrapText="bothSides">
                  <wp:wrapPolygon edited="0">
                    <wp:start x="1112" y="0"/>
                    <wp:lineTo x="0" y="787"/>
                    <wp:lineTo x="0" y="20465"/>
                    <wp:lineTo x="927" y="21449"/>
                    <wp:lineTo x="20574" y="21449"/>
                    <wp:lineTo x="21501" y="20465"/>
                    <wp:lineTo x="21501" y="984"/>
                    <wp:lineTo x="20574" y="0"/>
                    <wp:lineTo x="1112" y="0"/>
                  </wp:wrapPolygon>
                </wp:wrapTight>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19960" cy="2091055"/>
                        </a:xfrm>
                        <a:prstGeom prst="roundRect">
                          <a:avLst>
                            <a:gd name="adj" fmla="val 10984"/>
                          </a:avLst>
                        </a:prstGeom>
                        <a:solidFill>
                          <a:srgbClr val="DCBAD9"/>
                        </a:solidFill>
                        <a:ln>
                          <a:noFill/>
                        </a:ln>
                      </wps:spPr>
                      <wps:style>
                        <a:lnRef idx="2">
                          <a:schemeClr val="accent1"/>
                        </a:lnRef>
                        <a:fillRef idx="1">
                          <a:schemeClr val="lt1"/>
                        </a:fillRef>
                        <a:effectRef idx="0">
                          <a:schemeClr val="accent1"/>
                        </a:effectRef>
                        <a:fontRef idx="minor">
                          <a:schemeClr val="dk1"/>
                        </a:fontRef>
                      </wps:style>
                      <wps:txbx>
                        <w:txbxContent>
                          <w:p w14:paraId="2D5269B2" w14:textId="7BAB491C" w:rsidR="00604996" w:rsidRPr="00F81168" w:rsidRDefault="002653DB" w:rsidP="00604996">
                            <w:pPr>
                              <w:spacing w:before="40" w:after="40"/>
                              <w:rPr>
                                <w:rFonts w:cs="Arial"/>
                                <w:sz w:val="20"/>
                                <w:szCs w:val="22"/>
                              </w:rPr>
                            </w:pPr>
                            <w:r w:rsidRPr="00F81168">
                              <w:rPr>
                                <w:rFonts w:cs="Arial"/>
                                <w:b/>
                                <w:bCs/>
                                <w:sz w:val="20"/>
                                <w:szCs w:val="22"/>
                              </w:rPr>
                              <w:t xml:space="preserve">Terminology: </w:t>
                            </w:r>
                            <w:r w:rsidRPr="00F81168">
                              <w:rPr>
                                <w:rFonts w:cs="Arial"/>
                                <w:b/>
                                <w:bCs/>
                                <w:sz w:val="20"/>
                                <w:szCs w:val="22"/>
                              </w:rPr>
                              <w:br/>
                            </w:r>
                            <w:r w:rsidR="00C02DB9">
                              <w:rPr>
                                <w:rFonts w:cs="Arial"/>
                                <w:b/>
                                <w:bCs/>
                                <w:i/>
                                <w:iCs/>
                                <w:sz w:val="20"/>
                                <w:szCs w:val="22"/>
                              </w:rPr>
                              <w:t>‘</w:t>
                            </w:r>
                            <w:r w:rsidRPr="00F81168">
                              <w:rPr>
                                <w:rFonts w:cs="Arial"/>
                                <w:b/>
                                <w:bCs/>
                                <w:i/>
                                <w:iCs/>
                                <w:sz w:val="20"/>
                                <w:szCs w:val="22"/>
                              </w:rPr>
                              <w:t>Lifetime prevalence</w:t>
                            </w:r>
                            <w:r w:rsidR="00C02DB9">
                              <w:rPr>
                                <w:rFonts w:cs="Arial"/>
                                <w:sz w:val="20"/>
                                <w:szCs w:val="22"/>
                              </w:rPr>
                              <w:t>‘</w:t>
                            </w:r>
                          </w:p>
                          <w:p w14:paraId="4DAD994C" w14:textId="5F03C0E0" w:rsidR="00604996" w:rsidRPr="00F81168" w:rsidRDefault="002653DB" w:rsidP="00604996">
                            <w:pPr>
                              <w:spacing w:before="40" w:after="40"/>
                              <w:rPr>
                                <w:rFonts w:cs="Arial"/>
                                <w:sz w:val="20"/>
                                <w:szCs w:val="22"/>
                                <w:lang w:eastAsia="en-AU"/>
                              </w:rPr>
                            </w:pPr>
                            <w:r w:rsidRPr="00F81168">
                              <w:rPr>
                                <w:rFonts w:cs="Arial"/>
                                <w:sz w:val="20"/>
                                <w:szCs w:val="22"/>
                                <w:lang w:eastAsia="en-AU"/>
                              </w:rPr>
                              <w:t xml:space="preserve">the percentage of </w:t>
                            </w:r>
                            <w:r w:rsidR="00A62035" w:rsidRPr="00F81168">
                              <w:rPr>
                                <w:rFonts w:cs="Arial"/>
                                <w:sz w:val="20"/>
                                <w:szCs w:val="22"/>
                                <w:lang w:eastAsia="en-AU"/>
                              </w:rPr>
                              <w:t xml:space="preserve">people </w:t>
                            </w:r>
                            <w:r w:rsidRPr="00F81168">
                              <w:rPr>
                                <w:rFonts w:cs="Arial"/>
                                <w:sz w:val="20"/>
                                <w:szCs w:val="22"/>
                                <w:lang w:eastAsia="en-AU"/>
                              </w:rPr>
                              <w:t>who at any point in their lifetime experience one or more incident</w:t>
                            </w:r>
                            <w:r w:rsidR="00A62035" w:rsidRPr="00F81168">
                              <w:rPr>
                                <w:rFonts w:cs="Arial"/>
                                <w:sz w:val="20"/>
                                <w:szCs w:val="22"/>
                                <w:lang w:eastAsia="en-AU"/>
                              </w:rPr>
                              <w:t>s</w:t>
                            </w:r>
                            <w:r w:rsidRPr="00F81168">
                              <w:rPr>
                                <w:rFonts w:cs="Arial"/>
                                <w:sz w:val="20"/>
                                <w:szCs w:val="22"/>
                                <w:lang w:eastAsia="en-AU"/>
                              </w:rPr>
                              <w:t xml:space="preserve"> of child abuse</w:t>
                            </w:r>
                            <w:r w:rsidR="0069184C">
                              <w:rPr>
                                <w:rFonts w:cs="Arial"/>
                                <w:sz w:val="20"/>
                                <w:szCs w:val="22"/>
                                <w:lang w:eastAsia="en-AU"/>
                              </w:rPr>
                              <w:t>.</w:t>
                            </w:r>
                          </w:p>
                          <w:p w14:paraId="17DEC4F7" w14:textId="77777777" w:rsidR="00786022" w:rsidRPr="00F81168" w:rsidRDefault="00786022" w:rsidP="00604996">
                            <w:pPr>
                              <w:spacing w:before="40" w:after="40"/>
                              <w:rPr>
                                <w:rFonts w:cs="Arial"/>
                                <w:sz w:val="20"/>
                                <w:szCs w:val="22"/>
                              </w:rPr>
                            </w:pPr>
                          </w:p>
                          <w:p w14:paraId="5836EEBA" w14:textId="439DB557" w:rsidR="00604996" w:rsidRPr="00F81168" w:rsidRDefault="00C02DB9" w:rsidP="00604996">
                            <w:pPr>
                              <w:spacing w:before="40" w:after="40"/>
                              <w:rPr>
                                <w:rFonts w:cs="Arial"/>
                                <w:b/>
                                <w:bCs/>
                                <w:i/>
                                <w:iCs/>
                                <w:sz w:val="20"/>
                                <w:szCs w:val="22"/>
                              </w:rPr>
                            </w:pPr>
                            <w:r>
                              <w:rPr>
                                <w:rFonts w:cs="Arial"/>
                                <w:b/>
                                <w:bCs/>
                                <w:i/>
                                <w:iCs/>
                                <w:sz w:val="20"/>
                                <w:szCs w:val="22"/>
                              </w:rPr>
                              <w:t>‘</w:t>
                            </w:r>
                            <w:r w:rsidR="002653DB" w:rsidRPr="00F81168">
                              <w:rPr>
                                <w:rFonts w:cs="Arial"/>
                                <w:b/>
                                <w:bCs/>
                                <w:i/>
                                <w:iCs/>
                                <w:sz w:val="20"/>
                                <w:szCs w:val="22"/>
                              </w:rPr>
                              <w:t xml:space="preserve">Annual </w:t>
                            </w:r>
                            <w:r w:rsidR="0025215A" w:rsidRPr="00F81168">
                              <w:rPr>
                                <w:rFonts w:cs="Arial"/>
                                <w:b/>
                                <w:bCs/>
                                <w:i/>
                                <w:iCs/>
                                <w:sz w:val="20"/>
                                <w:szCs w:val="22"/>
                              </w:rPr>
                              <w:t>prevalence</w:t>
                            </w:r>
                            <w:r>
                              <w:rPr>
                                <w:rFonts w:cs="Arial"/>
                                <w:b/>
                                <w:bCs/>
                                <w:i/>
                                <w:iCs/>
                                <w:sz w:val="20"/>
                                <w:szCs w:val="22"/>
                              </w:rPr>
                              <w:t>’</w:t>
                            </w:r>
                          </w:p>
                          <w:p w14:paraId="4E713BD9" w14:textId="77777777" w:rsidR="00604996" w:rsidRPr="00F81168" w:rsidRDefault="002653DB" w:rsidP="00604996">
                            <w:pPr>
                              <w:spacing w:before="40" w:after="40"/>
                              <w:rPr>
                                <w:rFonts w:cs="Arial"/>
                                <w:sz w:val="20"/>
                                <w:szCs w:val="22"/>
                                <w:lang w:eastAsia="en-AU"/>
                              </w:rPr>
                            </w:pPr>
                            <w:r w:rsidRPr="00F81168">
                              <w:rPr>
                                <w:rFonts w:cs="Arial"/>
                                <w:sz w:val="20"/>
                                <w:szCs w:val="22"/>
                                <w:lang w:eastAsia="en-AU"/>
                              </w:rPr>
                              <w:t>an estimate of the average number of cases of child abuse each year.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oundrect w14:anchorId="08609197" id="Rectangle: Rounded Corners 9" o:spid="_x0000_s1029" alt="&quot;&quot;" style="position:absolute;margin-left:320.3pt;margin-top:8.55pt;width:174.8pt;height:164.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7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" fillcolor="#dcbad9" stroked="f" strokeweight="1pt">
                <v:stroke joinstyle="miter"/>
                <v:textbox>
                  <w:txbxContent>
                    <w:p w14:paraId="2D5269B2" w14:textId="7BAB491C" w:rsidR="00604996" w:rsidRPr="00F81168" w:rsidRDefault="002653DB" w:rsidP="00604996">
                      <w:pPr>
                        <w:spacing w:before="40" w:after="40"/>
                        <w:rPr>
                          <w:rFonts w:cs="Arial"/>
                          <w:sz w:val="20"/>
                          <w:szCs w:val="22"/>
                        </w:rPr>
                      </w:pPr>
                      <w:r w:rsidRPr="00F81168">
                        <w:rPr>
                          <w:rFonts w:cs="Arial"/>
                          <w:b/>
                          <w:bCs/>
                          <w:sz w:val="20"/>
                          <w:szCs w:val="22"/>
                        </w:rPr>
                        <w:t xml:space="preserve">Terminology: </w:t>
                      </w:r>
                      <w:r w:rsidRPr="00F81168">
                        <w:rPr>
                          <w:rFonts w:cs="Arial"/>
                          <w:b/>
                          <w:bCs/>
                          <w:sz w:val="20"/>
                          <w:szCs w:val="22"/>
                        </w:rPr>
                        <w:br/>
                      </w:r>
                      <w:r w:rsidR="00C02DB9">
                        <w:rPr>
                          <w:rFonts w:cs="Arial"/>
                          <w:b/>
                          <w:bCs/>
                          <w:i/>
                          <w:iCs/>
                          <w:sz w:val="20"/>
                          <w:szCs w:val="22"/>
                        </w:rPr>
                        <w:t>‘</w:t>
                      </w:r>
                      <w:r w:rsidRPr="00F81168">
                        <w:rPr>
                          <w:rFonts w:cs="Arial"/>
                          <w:b/>
                          <w:bCs/>
                          <w:i/>
                          <w:iCs/>
                          <w:sz w:val="20"/>
                          <w:szCs w:val="22"/>
                        </w:rPr>
                        <w:t>Lifetime prevalence</w:t>
                      </w:r>
                      <w:r w:rsidR="00C02DB9">
                        <w:rPr>
                          <w:rFonts w:cs="Arial"/>
                          <w:sz w:val="20"/>
                          <w:szCs w:val="22"/>
                        </w:rPr>
                        <w:t>‘</w:t>
                      </w:r>
                    </w:p>
                    <w:p w14:paraId="4DAD994C" w14:textId="5F03C0E0" w:rsidR="00604996" w:rsidRPr="00F81168" w:rsidRDefault="002653DB" w:rsidP="00604996">
                      <w:pPr>
                        <w:spacing w:before="40" w:after="40"/>
                        <w:rPr>
                          <w:rFonts w:cs="Arial"/>
                          <w:sz w:val="20"/>
                          <w:szCs w:val="22"/>
                          <w:lang w:eastAsia="en-AU"/>
                        </w:rPr>
                      </w:pPr>
                      <w:r w:rsidRPr="00F81168">
                        <w:rPr>
                          <w:rFonts w:cs="Arial"/>
                          <w:sz w:val="20"/>
                          <w:szCs w:val="22"/>
                          <w:lang w:eastAsia="en-AU"/>
                        </w:rPr>
                        <w:t xml:space="preserve">the percentage of </w:t>
                      </w:r>
                      <w:r w:rsidR="00A62035" w:rsidRPr="00F81168">
                        <w:rPr>
                          <w:rFonts w:cs="Arial"/>
                          <w:sz w:val="20"/>
                          <w:szCs w:val="22"/>
                          <w:lang w:eastAsia="en-AU"/>
                        </w:rPr>
                        <w:t xml:space="preserve">people </w:t>
                      </w:r>
                      <w:r w:rsidRPr="00F81168">
                        <w:rPr>
                          <w:rFonts w:cs="Arial"/>
                          <w:sz w:val="20"/>
                          <w:szCs w:val="22"/>
                          <w:lang w:eastAsia="en-AU"/>
                        </w:rPr>
                        <w:t>who at any point in their lifetime experience one or more incident</w:t>
                      </w:r>
                      <w:r w:rsidR="00A62035" w:rsidRPr="00F81168">
                        <w:rPr>
                          <w:rFonts w:cs="Arial"/>
                          <w:sz w:val="20"/>
                          <w:szCs w:val="22"/>
                          <w:lang w:eastAsia="en-AU"/>
                        </w:rPr>
                        <w:t>s</w:t>
                      </w:r>
                      <w:r w:rsidRPr="00F81168">
                        <w:rPr>
                          <w:rFonts w:cs="Arial"/>
                          <w:sz w:val="20"/>
                          <w:szCs w:val="22"/>
                          <w:lang w:eastAsia="en-AU"/>
                        </w:rPr>
                        <w:t xml:space="preserve"> of child abuse</w:t>
                      </w:r>
                      <w:r w:rsidR="0069184C">
                        <w:rPr>
                          <w:rFonts w:cs="Arial"/>
                          <w:sz w:val="20"/>
                          <w:szCs w:val="22"/>
                          <w:lang w:eastAsia="en-AU"/>
                        </w:rPr>
                        <w:t>.</w:t>
                      </w:r>
                    </w:p>
                    <w:p w14:paraId="17DEC4F7" w14:textId="77777777" w:rsidR="00786022" w:rsidRPr="00F81168" w:rsidRDefault="00786022" w:rsidP="00604996">
                      <w:pPr>
                        <w:spacing w:before="40" w:after="40"/>
                        <w:rPr>
                          <w:rFonts w:cs="Arial"/>
                          <w:sz w:val="20"/>
                          <w:szCs w:val="22"/>
                        </w:rPr>
                      </w:pPr>
                    </w:p>
                    <w:p w14:paraId="5836EEBA" w14:textId="439DB557" w:rsidR="00604996" w:rsidRPr="00F81168" w:rsidRDefault="00C02DB9" w:rsidP="00604996">
                      <w:pPr>
                        <w:spacing w:before="40" w:after="40"/>
                        <w:rPr>
                          <w:rFonts w:cs="Arial"/>
                          <w:b/>
                          <w:bCs/>
                          <w:i/>
                          <w:iCs/>
                          <w:sz w:val="20"/>
                          <w:szCs w:val="22"/>
                        </w:rPr>
                      </w:pPr>
                      <w:r>
                        <w:rPr>
                          <w:rFonts w:cs="Arial"/>
                          <w:b/>
                          <w:bCs/>
                          <w:i/>
                          <w:iCs/>
                          <w:sz w:val="20"/>
                          <w:szCs w:val="22"/>
                        </w:rPr>
                        <w:t>‘</w:t>
                      </w:r>
                      <w:r w:rsidR="002653DB" w:rsidRPr="00F81168">
                        <w:rPr>
                          <w:rFonts w:cs="Arial"/>
                          <w:b/>
                          <w:bCs/>
                          <w:i/>
                          <w:iCs/>
                          <w:sz w:val="20"/>
                          <w:szCs w:val="22"/>
                        </w:rPr>
                        <w:t xml:space="preserve">Annual </w:t>
                      </w:r>
                      <w:r w:rsidR="0025215A" w:rsidRPr="00F81168">
                        <w:rPr>
                          <w:rFonts w:cs="Arial"/>
                          <w:b/>
                          <w:bCs/>
                          <w:i/>
                          <w:iCs/>
                          <w:sz w:val="20"/>
                          <w:szCs w:val="22"/>
                        </w:rPr>
                        <w:t>prevalence</w:t>
                      </w:r>
                      <w:r>
                        <w:rPr>
                          <w:rFonts w:cs="Arial"/>
                          <w:b/>
                          <w:bCs/>
                          <w:i/>
                          <w:iCs/>
                          <w:sz w:val="20"/>
                          <w:szCs w:val="22"/>
                        </w:rPr>
                        <w:t>’</w:t>
                      </w:r>
                    </w:p>
                    <w:p w14:paraId="4E713BD9" w14:textId="77777777" w:rsidR="00604996" w:rsidRPr="00F81168" w:rsidRDefault="002653DB" w:rsidP="00604996">
                      <w:pPr>
                        <w:spacing w:before="40" w:after="40"/>
                        <w:rPr>
                          <w:rFonts w:cs="Arial"/>
                          <w:sz w:val="20"/>
                          <w:szCs w:val="22"/>
                          <w:lang w:eastAsia="en-AU"/>
                        </w:rPr>
                      </w:pPr>
                      <w:r w:rsidRPr="00F81168">
                        <w:rPr>
                          <w:rFonts w:cs="Arial"/>
                          <w:sz w:val="20"/>
                          <w:szCs w:val="22"/>
                          <w:lang w:eastAsia="en-AU"/>
                        </w:rPr>
                        <w:t>an estimate of the average number of cases of child abuse each year.</w:t>
                      </w:r>
                    </w:p>
                  </w:txbxContent>
                </v:textbox>
                <w10:wrap type="tight" anchorx="margin"/>
              </v:roundrect>
            </w:pict>
          </mc:Fallback>
        </mc:AlternateContent>
      </w:r>
      <w:r w:rsidRPr="00F86840">
        <w:rPr>
          <w:lang w:eastAsia="en-AU"/>
        </w:rPr>
        <w:t xml:space="preserve">At this time, there is limited research available </w:t>
      </w:r>
      <w:r w:rsidRPr="00CA3BCB">
        <w:rPr>
          <w:lang w:eastAsia="en-AU"/>
        </w:rPr>
        <w:t xml:space="preserve">from which the rate of institutional child abuse in Queensland can be directly obtained. However, for the purpose of </w:t>
      </w:r>
      <w:r w:rsidR="005D77E0">
        <w:rPr>
          <w:lang w:eastAsia="en-AU"/>
        </w:rPr>
        <w:t>our impact analysis</w:t>
      </w:r>
      <w:r w:rsidRPr="00CA3BCB">
        <w:rPr>
          <w:lang w:eastAsia="en-AU"/>
        </w:rPr>
        <w:t xml:space="preserve">, </w:t>
      </w:r>
      <w:r w:rsidR="005D77E0">
        <w:rPr>
          <w:lang w:eastAsia="en-AU"/>
        </w:rPr>
        <w:t xml:space="preserve">we needed </w:t>
      </w:r>
      <w:r w:rsidRPr="00CA3BCB">
        <w:rPr>
          <w:lang w:eastAsia="en-AU"/>
        </w:rPr>
        <w:t xml:space="preserve">an approximate understanding of the baseline lifetime prevalence and annual </w:t>
      </w:r>
      <w:r w:rsidR="001179F3" w:rsidRPr="00CA3BCB">
        <w:rPr>
          <w:lang w:eastAsia="en-AU"/>
        </w:rPr>
        <w:t xml:space="preserve">prevalence </w:t>
      </w:r>
      <w:r w:rsidRPr="00CA3BCB">
        <w:rPr>
          <w:lang w:eastAsia="en-AU"/>
        </w:rPr>
        <w:t xml:space="preserve">of child abuse occurring in Queensland </w:t>
      </w:r>
      <w:r w:rsidR="00C5112F" w:rsidRPr="00CA3BCB">
        <w:rPr>
          <w:lang w:eastAsia="en-AU"/>
        </w:rPr>
        <w:t>organisations</w:t>
      </w:r>
      <w:r w:rsidRPr="00CA3BCB">
        <w:rPr>
          <w:lang w:eastAsia="en-AU"/>
        </w:rPr>
        <w:t xml:space="preserve">. </w:t>
      </w:r>
    </w:p>
    <w:p w14:paraId="3244930F" w14:textId="48D3B6EC" w:rsidR="0003731F" w:rsidRPr="00CA3BCB" w:rsidRDefault="002653DB" w:rsidP="00C56105">
      <w:pPr>
        <w:rPr>
          <w:lang w:eastAsia="en-AU"/>
        </w:rPr>
      </w:pPr>
      <w:r w:rsidRPr="00CA3BCB">
        <w:rPr>
          <w:lang w:eastAsia="en-AU"/>
        </w:rPr>
        <w:t xml:space="preserve">The </w:t>
      </w:r>
      <w:r w:rsidR="00390420" w:rsidRPr="00CA3BCB">
        <w:rPr>
          <w:lang w:eastAsia="en-AU"/>
        </w:rPr>
        <w:t>ACMS included exposure to domestic violence as a form of maltreatment</w:t>
      </w:r>
      <w:r w:rsidRPr="00CA3BCB">
        <w:rPr>
          <w:lang w:eastAsia="en-AU"/>
        </w:rPr>
        <w:t xml:space="preserve"> and we note that </w:t>
      </w:r>
      <w:r w:rsidR="00390420" w:rsidRPr="00CA3BCB">
        <w:rPr>
          <w:lang w:eastAsia="en-AU"/>
        </w:rPr>
        <w:t xml:space="preserve">exposure to domestic violence would not </w:t>
      </w:r>
      <w:r w:rsidR="009133C7" w:rsidRPr="00CA3BCB">
        <w:rPr>
          <w:lang w:eastAsia="en-AU"/>
        </w:rPr>
        <w:t xml:space="preserve">generally </w:t>
      </w:r>
      <w:r w:rsidR="00390420" w:rsidRPr="00CA3BCB">
        <w:rPr>
          <w:lang w:eastAsia="en-AU"/>
        </w:rPr>
        <w:t xml:space="preserve">be categorised </w:t>
      </w:r>
      <w:r w:rsidR="009133C7" w:rsidRPr="00CA3BCB">
        <w:rPr>
          <w:lang w:eastAsia="en-AU"/>
        </w:rPr>
        <w:t xml:space="preserve">as a form of abuse </w:t>
      </w:r>
      <w:r w:rsidRPr="00CA3BCB">
        <w:rPr>
          <w:lang w:eastAsia="en-AU"/>
        </w:rPr>
        <w:t>that occurs in an institutional</w:t>
      </w:r>
      <w:r w:rsidR="00821755" w:rsidRPr="00CA3BCB">
        <w:rPr>
          <w:lang w:eastAsia="en-AU"/>
        </w:rPr>
        <w:t xml:space="preserve"> </w:t>
      </w:r>
      <w:r w:rsidR="009133C7" w:rsidRPr="00CA3BCB">
        <w:rPr>
          <w:lang w:eastAsia="en-AU"/>
        </w:rPr>
        <w:t xml:space="preserve">setting. </w:t>
      </w:r>
      <w:r w:rsidRPr="00CA3BCB">
        <w:rPr>
          <w:lang w:eastAsia="en-AU"/>
        </w:rPr>
        <w:t>Given th</w:t>
      </w:r>
      <w:r w:rsidR="00A62035" w:rsidRPr="00CA3BCB">
        <w:rPr>
          <w:lang w:eastAsia="en-AU"/>
        </w:rPr>
        <w:t>is</w:t>
      </w:r>
      <w:r w:rsidRPr="00CA3BCB">
        <w:rPr>
          <w:lang w:eastAsia="en-AU"/>
        </w:rPr>
        <w:t xml:space="preserve">, </w:t>
      </w:r>
      <w:r w:rsidR="006D6A8A" w:rsidRPr="00CA3BCB">
        <w:rPr>
          <w:lang w:eastAsia="en-AU"/>
        </w:rPr>
        <w:t xml:space="preserve">while the ACMS provides </w:t>
      </w:r>
      <w:r w:rsidRPr="00CA3BCB">
        <w:rPr>
          <w:lang w:eastAsia="en-AU"/>
        </w:rPr>
        <w:t xml:space="preserve">a </w:t>
      </w:r>
      <w:r w:rsidR="006D6A8A" w:rsidRPr="00CA3BCB">
        <w:rPr>
          <w:lang w:eastAsia="en-AU"/>
        </w:rPr>
        <w:t xml:space="preserve">baseline for understanding the prevalence of maltreatment in Australia, </w:t>
      </w:r>
      <w:r w:rsidR="009E457E">
        <w:rPr>
          <w:lang w:eastAsia="en-AU"/>
        </w:rPr>
        <w:t>the impact analysis</w:t>
      </w:r>
      <w:r w:rsidRPr="00CA3BCB">
        <w:rPr>
          <w:lang w:eastAsia="en-AU"/>
        </w:rPr>
        <w:t xml:space="preserve"> use</w:t>
      </w:r>
      <w:r w:rsidR="009E457E">
        <w:rPr>
          <w:lang w:eastAsia="en-AU"/>
        </w:rPr>
        <w:t>d</w:t>
      </w:r>
      <w:r w:rsidRPr="00CA3BCB">
        <w:rPr>
          <w:lang w:eastAsia="en-AU"/>
        </w:rPr>
        <w:t xml:space="preserve"> </w:t>
      </w:r>
      <w:r w:rsidR="00CB3E4F" w:rsidRPr="00CA3BCB">
        <w:rPr>
          <w:lang w:eastAsia="en-AU"/>
        </w:rPr>
        <w:t>additional</w:t>
      </w:r>
      <w:r w:rsidRPr="00CA3BCB">
        <w:rPr>
          <w:lang w:eastAsia="en-AU"/>
        </w:rPr>
        <w:t xml:space="preserve"> Australian research to estimate prevalence </w:t>
      </w:r>
      <w:r w:rsidR="009D04BC" w:rsidRPr="00CA3BCB">
        <w:rPr>
          <w:lang w:eastAsia="en-AU"/>
        </w:rPr>
        <w:t xml:space="preserve">with </w:t>
      </w:r>
      <w:r w:rsidR="00574F8E" w:rsidRPr="00CA3BCB">
        <w:rPr>
          <w:lang w:eastAsia="en-AU"/>
        </w:rPr>
        <w:t xml:space="preserve">a </w:t>
      </w:r>
      <w:r w:rsidRPr="00CA3BCB">
        <w:rPr>
          <w:lang w:eastAsia="en-AU"/>
        </w:rPr>
        <w:t xml:space="preserve">more institutional focus. </w:t>
      </w:r>
    </w:p>
    <w:p w14:paraId="0BCA6E9C" w14:textId="37E5440B" w:rsidR="00604996" w:rsidRPr="00CA3BCB" w:rsidRDefault="002653DB" w:rsidP="00C56105">
      <w:pPr>
        <w:rPr>
          <w:lang w:eastAsia="en-AU"/>
        </w:rPr>
      </w:pPr>
      <w:r w:rsidRPr="00CA3BCB">
        <w:rPr>
          <w:lang w:eastAsia="en-AU"/>
        </w:rPr>
        <w:t>In 2016, Moore et al</w:t>
      </w:r>
      <w:r w:rsidR="00356513" w:rsidRPr="00CA3BCB">
        <w:rPr>
          <w:lang w:eastAsia="en-AU"/>
        </w:rPr>
        <w:t>.</w:t>
      </w:r>
      <w:r w:rsidRPr="00CA3BCB">
        <w:rPr>
          <w:lang w:eastAsia="en-AU"/>
        </w:rPr>
        <w:t xml:space="preserve"> undertook a systematic review of child maltreatment prevalence research in Australia to produce an estimated rate of total lifetime prevalence of </w:t>
      </w:r>
      <w:r w:rsidR="009133C7" w:rsidRPr="00CA3BCB">
        <w:rPr>
          <w:lang w:eastAsia="en-AU"/>
        </w:rPr>
        <w:t xml:space="preserve">four </w:t>
      </w:r>
      <w:r w:rsidRPr="00CA3BCB">
        <w:rPr>
          <w:lang w:eastAsia="en-AU"/>
        </w:rPr>
        <w:t>forms of child maltreatment</w:t>
      </w:r>
      <w:r w:rsidR="009133C7" w:rsidRPr="00CA3BCB">
        <w:rPr>
          <w:lang w:eastAsia="en-AU"/>
        </w:rPr>
        <w:t>: sexual abuse, physical abuse, emotional abuse and neglect. Th</w:t>
      </w:r>
      <w:r w:rsidR="006D6A8A" w:rsidRPr="00CA3BCB">
        <w:rPr>
          <w:lang w:eastAsia="en-AU"/>
        </w:rPr>
        <w:t>is</w:t>
      </w:r>
      <w:r w:rsidR="009133C7" w:rsidRPr="00CA3BCB">
        <w:rPr>
          <w:lang w:eastAsia="en-AU"/>
        </w:rPr>
        <w:t xml:space="preserve"> study</w:t>
      </w:r>
      <w:r w:rsidR="006D6A8A" w:rsidRPr="00CA3BCB">
        <w:rPr>
          <w:lang w:eastAsia="en-AU"/>
        </w:rPr>
        <w:t>’s</w:t>
      </w:r>
      <w:r w:rsidR="009133C7" w:rsidRPr="00CA3BCB">
        <w:rPr>
          <w:lang w:eastAsia="en-AU"/>
        </w:rPr>
        <w:t xml:space="preserve"> best estimate of lifetime prevalence of child maltreatment </w:t>
      </w:r>
      <w:r w:rsidR="006D6A8A" w:rsidRPr="00CA3BCB">
        <w:rPr>
          <w:lang w:eastAsia="en-AU"/>
        </w:rPr>
        <w:t>was</w:t>
      </w:r>
      <w:r w:rsidRPr="00CA3BCB">
        <w:rPr>
          <w:lang w:eastAsia="en-AU"/>
        </w:rPr>
        <w:t xml:space="preserve"> 12.9% for men and 21.8% for women</w:t>
      </w:r>
      <w:r w:rsidR="002443B7" w:rsidRPr="00CA3BCB">
        <w:rPr>
          <w:lang w:eastAsia="en-AU"/>
        </w:rPr>
        <w:t>.</w:t>
      </w:r>
      <w:r w:rsidRPr="00CA3BCB">
        <w:rPr>
          <w:rStyle w:val="FootnoteReference"/>
          <w:rFonts w:cs="Calibri"/>
          <w:color w:val="000000"/>
          <w:lang w:eastAsia="en-AU"/>
        </w:rPr>
        <w:footnoteReference w:id="25"/>
      </w:r>
      <w:r w:rsidR="00A7614B" w:rsidRPr="00CA3BCB">
        <w:rPr>
          <w:lang w:eastAsia="en-AU"/>
        </w:rPr>
        <w:t xml:space="preserve"> </w:t>
      </w:r>
      <w:r w:rsidR="00471BB2" w:rsidRPr="00CA3BCB">
        <w:rPr>
          <w:lang w:eastAsia="en-AU"/>
        </w:rPr>
        <w:t>It is noted that this is substantially lower than the lifetime prevalence estimated by the ACMS. This difference is partially owing to the inclusion of exposure to domestic violence in the ACMS as another form of maltreatment. Additionally,</w:t>
      </w:r>
      <w:r w:rsidR="002E3098" w:rsidRPr="00CA3BCB">
        <w:rPr>
          <w:lang w:eastAsia="en-AU"/>
        </w:rPr>
        <w:t xml:space="preserve"> there is a significant gap in time between the ACMS and the studies </w:t>
      </w:r>
      <w:r w:rsidR="00574F8E" w:rsidRPr="00CA3BCB">
        <w:rPr>
          <w:lang w:eastAsia="en-AU"/>
        </w:rPr>
        <w:t>that</w:t>
      </w:r>
      <w:r w:rsidR="002E3098" w:rsidRPr="00CA3BCB">
        <w:rPr>
          <w:lang w:eastAsia="en-AU"/>
        </w:rPr>
        <w:t xml:space="preserve"> were reviewed by Moore et al. The ACMS indicates the figures used by Moore et al</w:t>
      </w:r>
      <w:r w:rsidR="0029336A">
        <w:rPr>
          <w:lang w:eastAsia="en-AU"/>
        </w:rPr>
        <w:t>.</w:t>
      </w:r>
      <w:r w:rsidR="002E3098" w:rsidRPr="00CA3BCB">
        <w:rPr>
          <w:lang w:eastAsia="en-AU"/>
        </w:rPr>
        <w:t xml:space="preserve"> may underestimate the lifetime prevalence of child maltreatment in Australia. </w:t>
      </w:r>
      <w:r w:rsidR="00574F8E" w:rsidRPr="00CA3BCB">
        <w:rPr>
          <w:lang w:eastAsia="en-AU"/>
        </w:rPr>
        <w:t>W</w:t>
      </w:r>
      <w:r w:rsidR="002E3098" w:rsidRPr="00CA3BCB">
        <w:rPr>
          <w:lang w:eastAsia="en-AU"/>
        </w:rPr>
        <w:t xml:space="preserve">hile the more conservative figure provides the most suitable estimate for reasons outlined above, the evidence </w:t>
      </w:r>
      <w:r w:rsidR="00574F8E" w:rsidRPr="00CA3BCB">
        <w:rPr>
          <w:lang w:eastAsia="en-AU"/>
        </w:rPr>
        <w:t xml:space="preserve">suggesting </w:t>
      </w:r>
      <w:r w:rsidR="002E3098" w:rsidRPr="00CA3BCB">
        <w:rPr>
          <w:lang w:eastAsia="en-AU"/>
        </w:rPr>
        <w:t xml:space="preserve">the true prevalence of child maltreatment is higher supports the need for government action. </w:t>
      </w:r>
    </w:p>
    <w:p w14:paraId="70020713" w14:textId="77777777" w:rsidR="002443B7" w:rsidRPr="00CA3BCB" w:rsidRDefault="002653DB" w:rsidP="00C56105">
      <w:pPr>
        <w:rPr>
          <w:lang w:eastAsia="en-AU"/>
        </w:rPr>
      </w:pPr>
      <w:r w:rsidRPr="00CA3BCB">
        <w:rPr>
          <w:lang w:eastAsia="en-AU"/>
        </w:rPr>
        <w:t xml:space="preserve">To further refine these estimates to identify a lifetime prevalence of </w:t>
      </w:r>
      <w:r w:rsidRPr="00CA3BCB">
        <w:rPr>
          <w:b/>
          <w:bCs/>
          <w:lang w:eastAsia="en-AU"/>
        </w:rPr>
        <w:t xml:space="preserve">institutional </w:t>
      </w:r>
      <w:r w:rsidRPr="00CA3BCB">
        <w:rPr>
          <w:lang w:eastAsia="en-AU"/>
        </w:rPr>
        <w:t>child abuse, we adjusted these numbers using data from the Australian Bureau of Statistics</w:t>
      </w:r>
      <w:r w:rsidR="00D31B15" w:rsidRPr="00CA3BCB">
        <w:rPr>
          <w:lang w:eastAsia="en-AU"/>
        </w:rPr>
        <w:t xml:space="preserve"> (ABS) </w:t>
      </w:r>
      <w:r w:rsidRPr="00CA3BCB">
        <w:rPr>
          <w:i/>
          <w:iCs/>
          <w:lang w:eastAsia="en-AU"/>
        </w:rPr>
        <w:t xml:space="preserve">Personal Safety Survey </w:t>
      </w:r>
      <w:r w:rsidRPr="00CA3BCB">
        <w:rPr>
          <w:lang w:eastAsia="en-AU"/>
        </w:rPr>
        <w:t xml:space="preserve">(2016) (the survey). The data from the survey tells us the proportion of different types of abuse experienced by men and women </w:t>
      </w:r>
      <w:r w:rsidR="00731220" w:rsidRPr="00CA3BCB">
        <w:rPr>
          <w:lang w:eastAsia="en-AU"/>
        </w:rPr>
        <w:t>that</w:t>
      </w:r>
      <w:r w:rsidRPr="00CA3BCB">
        <w:rPr>
          <w:lang w:eastAsia="en-AU"/>
        </w:rPr>
        <w:t xml:space="preserve"> is perpetrated by </w:t>
      </w:r>
      <w:r w:rsidR="00731220" w:rsidRPr="00CA3BCB">
        <w:rPr>
          <w:lang w:eastAsia="en-AU"/>
        </w:rPr>
        <w:t xml:space="preserve">a </w:t>
      </w:r>
      <w:r w:rsidRPr="00CA3BCB">
        <w:rPr>
          <w:lang w:eastAsia="en-AU"/>
        </w:rPr>
        <w:t xml:space="preserve">person known to them but who is not a family member/relative. This is referred to in the survey as </w:t>
      </w:r>
      <w:r w:rsidRPr="00CA3BCB">
        <w:rPr>
          <w:b/>
          <w:bCs/>
          <w:lang w:eastAsia="en-AU"/>
        </w:rPr>
        <w:t>non-familial known person.</w:t>
      </w:r>
      <w:r w:rsidRPr="00CA3BCB">
        <w:rPr>
          <w:rStyle w:val="FootnoteReference"/>
          <w:rFonts w:cs="Calibri"/>
          <w:color w:val="000000"/>
          <w:lang w:eastAsia="en-AU"/>
        </w:rPr>
        <w:footnoteReference w:id="26"/>
      </w:r>
    </w:p>
    <w:p w14:paraId="18D64AC8" w14:textId="627AC747" w:rsidR="00604996" w:rsidRPr="00CA3BCB" w:rsidRDefault="002653DB" w:rsidP="00C56105">
      <w:pPr>
        <w:rPr>
          <w:lang w:eastAsia="en-AU"/>
        </w:rPr>
      </w:pPr>
      <w:r w:rsidRPr="00CA3BCB">
        <w:rPr>
          <w:lang w:eastAsia="en-AU"/>
        </w:rPr>
        <w:t>For men, the survey results indicate approximately 65% of sexual abuse and 29% of physical abuse was perpetrated by a non-familial known person, and for women 4</w:t>
      </w:r>
      <w:r w:rsidR="00561AB8" w:rsidRPr="00CA3BCB">
        <w:rPr>
          <w:lang w:eastAsia="en-AU"/>
        </w:rPr>
        <w:t>7</w:t>
      </w:r>
      <w:r w:rsidRPr="00CA3BCB">
        <w:rPr>
          <w:lang w:eastAsia="en-AU"/>
        </w:rPr>
        <w:t>% of sexual abuse and 17% of physical abuse was perpetrated by a non-familial known person</w:t>
      </w:r>
      <w:r w:rsidR="002443B7" w:rsidRPr="00CA3BCB">
        <w:rPr>
          <w:lang w:eastAsia="en-AU"/>
        </w:rPr>
        <w:t>.</w:t>
      </w:r>
      <w:r w:rsidRPr="00CA3BCB">
        <w:rPr>
          <w:rStyle w:val="FootnoteReference"/>
          <w:rFonts w:cs="Calibri"/>
          <w:color w:val="000000"/>
          <w:lang w:eastAsia="en-AU"/>
        </w:rPr>
        <w:footnoteReference w:id="27"/>
      </w:r>
      <w:r w:rsidRPr="00CA3BCB">
        <w:rPr>
          <w:lang w:eastAsia="en-AU"/>
        </w:rPr>
        <w:t xml:space="preserve"> </w:t>
      </w:r>
      <w:r w:rsidR="002443B7" w:rsidRPr="00CA3BCB">
        <w:rPr>
          <w:lang w:eastAsia="en-AU"/>
        </w:rPr>
        <w:t>Weighting these values by the number of respondents</w:t>
      </w:r>
      <w:r w:rsidRPr="00CA3BCB">
        <w:rPr>
          <w:lang w:eastAsia="en-AU"/>
        </w:rPr>
        <w:t xml:space="preserve"> generates an estimated average percentage of child abuse perpetrated by </w:t>
      </w:r>
      <w:r w:rsidR="006D6A8A" w:rsidRPr="00CA3BCB">
        <w:rPr>
          <w:lang w:eastAsia="en-AU"/>
        </w:rPr>
        <w:t xml:space="preserve">a </w:t>
      </w:r>
      <w:r w:rsidRPr="00CA3BCB">
        <w:rPr>
          <w:lang w:eastAsia="en-AU"/>
        </w:rPr>
        <w:t>non-familial known person as 49% for men and 39% for women.</w:t>
      </w:r>
    </w:p>
    <w:p w14:paraId="6FFF9D44" w14:textId="6894F2FB" w:rsidR="00604996" w:rsidRPr="00CA3BCB" w:rsidRDefault="002653DB" w:rsidP="00C56105">
      <w:pPr>
        <w:rPr>
          <w:lang w:eastAsia="en-AU"/>
        </w:rPr>
      </w:pPr>
      <w:r w:rsidRPr="00CA3BCB">
        <w:rPr>
          <w:lang w:eastAsia="en-AU"/>
        </w:rPr>
        <w:t xml:space="preserve">The </w:t>
      </w:r>
      <w:r w:rsidR="00D31B15" w:rsidRPr="00CA3BCB">
        <w:rPr>
          <w:lang w:eastAsia="en-AU"/>
        </w:rPr>
        <w:t>ABS</w:t>
      </w:r>
      <w:r w:rsidRPr="00CA3BCB">
        <w:rPr>
          <w:lang w:eastAsia="en-AU"/>
        </w:rPr>
        <w:t xml:space="preserve"> notes that non-familial known persons include foster carers, health professionals, teachers and school staff, childcare workers, recreational leaders, people associated with places of worship and corrective services personnel. Abuse perpetrated by these types of people would likely constitute examples of abuse in institutional settings.</w:t>
      </w:r>
      <w:r w:rsidR="00363A62" w:rsidRPr="00CA3BCB">
        <w:rPr>
          <w:lang w:eastAsia="en-AU"/>
        </w:rPr>
        <w:t xml:space="preserve"> However, </w:t>
      </w:r>
      <w:r w:rsidR="00E33A5D" w:rsidRPr="00CA3BCB">
        <w:rPr>
          <w:lang w:eastAsia="en-AU"/>
        </w:rPr>
        <w:t xml:space="preserve">the category of </w:t>
      </w:r>
      <w:r w:rsidR="00363A62" w:rsidRPr="00CA3BCB">
        <w:rPr>
          <w:lang w:eastAsia="en-AU"/>
        </w:rPr>
        <w:t>non-familial known persons also includes perpetrators who are family friends, acquaintances or neighbours, which typically would not represent abuse in an institutional setting. Therefore, i</w:t>
      </w:r>
      <w:r w:rsidR="006C0971" w:rsidRPr="00CA3BCB">
        <w:rPr>
          <w:lang w:eastAsia="en-AU"/>
        </w:rPr>
        <w:t xml:space="preserve">n the absence of </w:t>
      </w:r>
      <w:r w:rsidR="00D759B4" w:rsidRPr="00CA3BCB">
        <w:rPr>
          <w:lang w:eastAsia="en-AU"/>
        </w:rPr>
        <w:t xml:space="preserve">more </w:t>
      </w:r>
      <w:r w:rsidR="00E43DE9" w:rsidRPr="00CA3BCB">
        <w:rPr>
          <w:lang w:eastAsia="en-AU"/>
        </w:rPr>
        <w:t xml:space="preserve">specific </w:t>
      </w:r>
      <w:r w:rsidR="00D759B4" w:rsidRPr="00CA3BCB">
        <w:rPr>
          <w:lang w:eastAsia="en-AU"/>
        </w:rPr>
        <w:t xml:space="preserve">data </w:t>
      </w:r>
      <w:r w:rsidR="006D6A8A" w:rsidRPr="00CA3BCB">
        <w:rPr>
          <w:lang w:eastAsia="en-AU"/>
        </w:rPr>
        <w:t xml:space="preserve">that </w:t>
      </w:r>
      <w:r w:rsidR="00E43DE9" w:rsidRPr="00CA3BCB">
        <w:rPr>
          <w:lang w:eastAsia="en-AU"/>
        </w:rPr>
        <w:lastRenderedPageBreak/>
        <w:t xml:space="preserve">distinguishes </w:t>
      </w:r>
      <w:r w:rsidR="00363A62" w:rsidRPr="00CA3BCB">
        <w:rPr>
          <w:lang w:eastAsia="en-AU"/>
        </w:rPr>
        <w:t>institutional</w:t>
      </w:r>
      <w:r w:rsidR="00E43DE9" w:rsidRPr="00CA3BCB">
        <w:rPr>
          <w:lang w:eastAsia="en-AU"/>
        </w:rPr>
        <w:t xml:space="preserve"> and non-institutional perpetrators, we adjusted th</w:t>
      </w:r>
      <w:r w:rsidR="00363A62" w:rsidRPr="00CA3BCB">
        <w:rPr>
          <w:lang w:eastAsia="en-AU"/>
        </w:rPr>
        <w:t>e ABS figures down by 5</w:t>
      </w:r>
      <w:r w:rsidR="00377E6A" w:rsidRPr="00CA3BCB">
        <w:rPr>
          <w:lang w:eastAsia="en-AU"/>
        </w:rPr>
        <w:t>0</w:t>
      </w:r>
      <w:r w:rsidR="006D6A8A" w:rsidRPr="00CA3BCB">
        <w:rPr>
          <w:lang w:eastAsia="en-AU"/>
        </w:rPr>
        <w:t>%</w:t>
      </w:r>
      <w:r w:rsidR="007B297D" w:rsidRPr="00CA3BCB">
        <w:rPr>
          <w:lang w:eastAsia="en-AU"/>
        </w:rPr>
        <w:t xml:space="preserve"> </w:t>
      </w:r>
      <w:r w:rsidR="006D6A8A" w:rsidRPr="00CA3BCB">
        <w:rPr>
          <w:lang w:eastAsia="en-AU"/>
        </w:rPr>
        <w:t>to</w:t>
      </w:r>
      <w:r w:rsidR="004222ED" w:rsidRPr="00CA3BCB">
        <w:rPr>
          <w:lang w:eastAsia="en-AU"/>
        </w:rPr>
        <w:t xml:space="preserve"> account for the fact that the ABS data for abuse perpetrated by non-familial known persons likely </w:t>
      </w:r>
      <w:r w:rsidR="006D6A8A" w:rsidRPr="00CA3BCB">
        <w:rPr>
          <w:lang w:eastAsia="en-AU"/>
        </w:rPr>
        <w:t>captures some abuse perpetrated in non-institutional settings</w:t>
      </w:r>
      <w:r w:rsidR="004222ED" w:rsidRPr="00CA3BCB">
        <w:rPr>
          <w:lang w:eastAsia="en-AU"/>
        </w:rPr>
        <w:t xml:space="preserve">. </w:t>
      </w:r>
      <w:r w:rsidRPr="00CA3BCB">
        <w:rPr>
          <w:lang w:eastAsia="en-AU"/>
        </w:rPr>
        <w:t xml:space="preserve">Accordingly, </w:t>
      </w:r>
      <w:r w:rsidR="004222ED" w:rsidRPr="00CA3BCB">
        <w:rPr>
          <w:lang w:eastAsia="en-AU"/>
        </w:rPr>
        <w:t>it is estimated from</w:t>
      </w:r>
      <w:r w:rsidRPr="00CA3BCB">
        <w:rPr>
          <w:lang w:eastAsia="en-AU"/>
        </w:rPr>
        <w:t xml:space="preserve"> the </w:t>
      </w:r>
      <w:r w:rsidR="004222ED" w:rsidRPr="00CA3BCB">
        <w:rPr>
          <w:lang w:eastAsia="en-AU"/>
        </w:rPr>
        <w:t xml:space="preserve">available </w:t>
      </w:r>
      <w:r w:rsidRPr="00CA3BCB">
        <w:rPr>
          <w:lang w:eastAsia="en-AU"/>
        </w:rPr>
        <w:t xml:space="preserve">data that the proportion of all child maltreatment that occurs in </w:t>
      </w:r>
      <w:r w:rsidR="00C5112F" w:rsidRPr="00CA3BCB">
        <w:rPr>
          <w:lang w:eastAsia="en-AU"/>
        </w:rPr>
        <w:t>organisations</w:t>
      </w:r>
      <w:r w:rsidRPr="00CA3BCB">
        <w:rPr>
          <w:lang w:eastAsia="en-AU"/>
        </w:rPr>
        <w:t xml:space="preserve"> is</w:t>
      </w:r>
      <w:r w:rsidR="009133C7" w:rsidRPr="00CA3BCB">
        <w:rPr>
          <w:lang w:eastAsia="en-AU"/>
        </w:rPr>
        <w:t xml:space="preserve"> approximately</w:t>
      </w:r>
      <w:r w:rsidRPr="00CA3BCB">
        <w:rPr>
          <w:lang w:eastAsia="en-AU"/>
        </w:rPr>
        <w:t xml:space="preserve"> </w:t>
      </w:r>
      <w:r w:rsidR="00055998" w:rsidRPr="00CA3BCB">
        <w:rPr>
          <w:lang w:eastAsia="en-AU"/>
        </w:rPr>
        <w:t>2</w:t>
      </w:r>
      <w:r w:rsidR="00561AB8" w:rsidRPr="00CA3BCB">
        <w:rPr>
          <w:lang w:eastAsia="en-AU"/>
        </w:rPr>
        <w:t>5</w:t>
      </w:r>
      <w:r w:rsidR="004222ED" w:rsidRPr="00CA3BCB">
        <w:rPr>
          <w:lang w:eastAsia="en-AU"/>
        </w:rPr>
        <w:t>%</w:t>
      </w:r>
      <w:r w:rsidRPr="00CA3BCB">
        <w:rPr>
          <w:lang w:eastAsia="en-AU"/>
        </w:rPr>
        <w:t xml:space="preserve"> for men and </w:t>
      </w:r>
      <w:r w:rsidR="00055998" w:rsidRPr="00CA3BCB">
        <w:rPr>
          <w:lang w:eastAsia="en-AU"/>
        </w:rPr>
        <w:t>20</w:t>
      </w:r>
      <w:r w:rsidR="004222ED" w:rsidRPr="00CA3BCB">
        <w:rPr>
          <w:lang w:eastAsia="en-AU"/>
        </w:rPr>
        <w:t>%</w:t>
      </w:r>
      <w:r w:rsidRPr="00CA3BCB">
        <w:rPr>
          <w:lang w:eastAsia="en-AU"/>
        </w:rPr>
        <w:t xml:space="preserve"> for women. By applying these proportions to overall lifetime prevalence calculated by Moore et al. it is estimated that </w:t>
      </w:r>
      <w:r w:rsidR="009133C7" w:rsidRPr="00CA3BCB">
        <w:rPr>
          <w:lang w:eastAsia="en-AU"/>
        </w:rPr>
        <w:t>3.18</w:t>
      </w:r>
      <w:r w:rsidR="004222ED" w:rsidRPr="00CA3BCB">
        <w:rPr>
          <w:lang w:eastAsia="en-AU"/>
        </w:rPr>
        <w:t>%</w:t>
      </w:r>
      <w:r w:rsidRPr="00CA3BCB">
        <w:rPr>
          <w:lang w:eastAsia="en-AU"/>
        </w:rPr>
        <w:t xml:space="preserve"> of men and </w:t>
      </w:r>
      <w:r w:rsidR="009133C7" w:rsidRPr="00CA3BCB">
        <w:rPr>
          <w:lang w:eastAsia="en-AU"/>
        </w:rPr>
        <w:t>4.35</w:t>
      </w:r>
      <w:r w:rsidR="004222ED" w:rsidRPr="00CA3BCB">
        <w:rPr>
          <w:lang w:eastAsia="en-AU"/>
        </w:rPr>
        <w:t>%</w:t>
      </w:r>
      <w:r w:rsidRPr="00CA3BCB">
        <w:rPr>
          <w:lang w:eastAsia="en-AU"/>
        </w:rPr>
        <w:t xml:space="preserve"> of women experience child abuse in an institutional setting, for a</w:t>
      </w:r>
      <w:r w:rsidR="009133C7" w:rsidRPr="00CA3BCB">
        <w:rPr>
          <w:lang w:eastAsia="en-AU"/>
        </w:rPr>
        <w:t xml:space="preserve"> gender population weighted </w:t>
      </w:r>
      <w:r w:rsidRPr="00CA3BCB">
        <w:rPr>
          <w:lang w:eastAsia="en-AU"/>
        </w:rPr>
        <w:t xml:space="preserve">average of </w:t>
      </w:r>
      <w:r w:rsidR="009133C7" w:rsidRPr="00CA3BCB">
        <w:rPr>
          <w:lang w:eastAsia="en-AU"/>
        </w:rPr>
        <w:t>3.74</w:t>
      </w:r>
      <w:r w:rsidR="007B297D" w:rsidRPr="00CA3BCB">
        <w:rPr>
          <w:lang w:eastAsia="en-AU"/>
        </w:rPr>
        <w:t xml:space="preserve">% </w:t>
      </w:r>
      <w:r w:rsidRPr="00CA3BCB">
        <w:rPr>
          <w:lang w:eastAsia="en-AU"/>
        </w:rPr>
        <w:t>for all people</w:t>
      </w:r>
      <w:r w:rsidR="00A7614B" w:rsidRPr="00CA3BCB">
        <w:rPr>
          <w:lang w:eastAsia="en-AU"/>
        </w:rPr>
        <w:t>.</w:t>
      </w:r>
      <w:r w:rsidRPr="00CA3BCB">
        <w:rPr>
          <w:rStyle w:val="FootnoteReference"/>
          <w:rFonts w:cs="Calibri"/>
          <w:color w:val="000000"/>
          <w:lang w:eastAsia="en-AU"/>
        </w:rPr>
        <w:footnoteReference w:id="28"/>
      </w:r>
    </w:p>
    <w:p w14:paraId="3C4125E6" w14:textId="4589D5B0" w:rsidR="00604996" w:rsidRPr="00CA3BCB" w:rsidRDefault="002653DB" w:rsidP="00C56105">
      <w:pPr>
        <w:rPr>
          <w:lang w:eastAsia="en-AU"/>
        </w:rPr>
      </w:pPr>
      <w:r w:rsidRPr="00CA3BCB">
        <w:rPr>
          <w:lang w:eastAsia="en-AU"/>
        </w:rPr>
        <w:t>In 2016, McCarthy et al</w:t>
      </w:r>
      <w:r w:rsidR="00356513" w:rsidRPr="00CA3BCB">
        <w:rPr>
          <w:lang w:eastAsia="en-AU"/>
        </w:rPr>
        <w:t>.</w:t>
      </w:r>
      <w:r w:rsidRPr="00CA3BCB">
        <w:rPr>
          <w:lang w:eastAsia="en-AU"/>
        </w:rPr>
        <w:t xml:space="preserve"> extrapolated </w:t>
      </w:r>
      <w:r w:rsidR="00E33A5D" w:rsidRPr="00CA3BCB">
        <w:rPr>
          <w:lang w:eastAsia="en-AU"/>
        </w:rPr>
        <w:t>up</w:t>
      </w:r>
      <w:r w:rsidRPr="00CA3BCB">
        <w:rPr>
          <w:lang w:eastAsia="en-AU"/>
        </w:rPr>
        <w:t>on Moore et al</w:t>
      </w:r>
      <w:r w:rsidR="00356513" w:rsidRPr="00CA3BCB">
        <w:rPr>
          <w:lang w:eastAsia="en-AU"/>
        </w:rPr>
        <w:t>.</w:t>
      </w:r>
      <w:r w:rsidRPr="00CA3BCB">
        <w:rPr>
          <w:lang w:eastAsia="en-AU"/>
        </w:rPr>
        <w:t xml:space="preserve"> to produce a</w:t>
      </w:r>
      <w:r w:rsidR="0025215A" w:rsidRPr="00CA3BCB">
        <w:rPr>
          <w:lang w:eastAsia="en-AU"/>
        </w:rPr>
        <w:t xml:space="preserve"> total</w:t>
      </w:r>
      <w:r w:rsidR="00055998" w:rsidRPr="00CA3BCB">
        <w:rPr>
          <w:lang w:eastAsia="en-AU"/>
        </w:rPr>
        <w:t xml:space="preserve"> </w:t>
      </w:r>
      <w:r w:rsidRPr="00CA3BCB">
        <w:rPr>
          <w:lang w:eastAsia="en-AU"/>
        </w:rPr>
        <w:t xml:space="preserve">estimated annual </w:t>
      </w:r>
      <w:r w:rsidR="0025215A" w:rsidRPr="00CA3BCB">
        <w:rPr>
          <w:lang w:eastAsia="en-AU"/>
        </w:rPr>
        <w:t xml:space="preserve">prevalence </w:t>
      </w:r>
      <w:r w:rsidRPr="00CA3BCB">
        <w:rPr>
          <w:lang w:eastAsia="en-AU"/>
        </w:rPr>
        <w:t xml:space="preserve">rate of </w:t>
      </w:r>
      <w:r w:rsidR="00055998" w:rsidRPr="00CA3BCB">
        <w:rPr>
          <w:lang w:eastAsia="en-AU"/>
        </w:rPr>
        <w:t>4.59</w:t>
      </w:r>
      <w:r w:rsidR="00FC10C1" w:rsidRPr="00CA3BCB">
        <w:rPr>
          <w:lang w:eastAsia="en-AU"/>
        </w:rPr>
        <w:t>%</w:t>
      </w:r>
      <w:r w:rsidRPr="00CA3BCB">
        <w:rPr>
          <w:lang w:eastAsia="en-AU"/>
        </w:rPr>
        <w:t xml:space="preserve">, which represents the expected percentage of the </w:t>
      </w:r>
      <w:proofErr w:type="gramStart"/>
      <w:r w:rsidRPr="00CA3BCB">
        <w:rPr>
          <w:lang w:eastAsia="en-AU"/>
        </w:rPr>
        <w:t>0</w:t>
      </w:r>
      <w:r w:rsidR="000973FF" w:rsidRPr="00CA3BCB">
        <w:rPr>
          <w:lang w:eastAsia="en-AU"/>
        </w:rPr>
        <w:t>-</w:t>
      </w:r>
      <w:r w:rsidRPr="00CA3BCB">
        <w:rPr>
          <w:lang w:eastAsia="en-AU"/>
        </w:rPr>
        <w:t>17 year old</w:t>
      </w:r>
      <w:proofErr w:type="gramEnd"/>
      <w:r w:rsidRPr="00CA3BCB">
        <w:rPr>
          <w:lang w:eastAsia="en-AU"/>
        </w:rPr>
        <w:t xml:space="preserve"> population </w:t>
      </w:r>
      <w:r w:rsidR="005A30DF" w:rsidRPr="00CA3BCB">
        <w:rPr>
          <w:lang w:eastAsia="en-AU"/>
        </w:rPr>
        <w:t>that</w:t>
      </w:r>
      <w:r w:rsidRPr="00CA3BCB">
        <w:rPr>
          <w:lang w:eastAsia="en-AU"/>
        </w:rPr>
        <w:t xml:space="preserve"> will experience</w:t>
      </w:r>
      <w:r w:rsidR="00055998" w:rsidRPr="00CA3BCB">
        <w:rPr>
          <w:lang w:eastAsia="en-AU"/>
        </w:rPr>
        <w:t xml:space="preserve"> </w:t>
      </w:r>
      <w:r w:rsidRPr="00CA3BCB">
        <w:rPr>
          <w:lang w:eastAsia="en-AU"/>
        </w:rPr>
        <w:t>child abuse in a given year</w:t>
      </w:r>
      <w:r w:rsidR="00A7614B" w:rsidRPr="00CA3BCB">
        <w:rPr>
          <w:lang w:eastAsia="en-AU"/>
        </w:rPr>
        <w:t>.</w:t>
      </w:r>
      <w:r w:rsidRPr="00CA3BCB">
        <w:rPr>
          <w:rStyle w:val="FootnoteReference"/>
          <w:rFonts w:cs="Calibri"/>
          <w:color w:val="000000"/>
          <w:lang w:eastAsia="en-AU"/>
        </w:rPr>
        <w:footnoteReference w:id="29"/>
      </w:r>
      <w:r w:rsidRPr="00CA3BCB">
        <w:rPr>
          <w:lang w:eastAsia="en-AU"/>
        </w:rPr>
        <w:t xml:space="preserve"> Applying this to the most recent Queensland census population data</w:t>
      </w:r>
      <w:r w:rsidRPr="00CA3BCB">
        <w:rPr>
          <w:rStyle w:val="FootnoteReference"/>
          <w:rFonts w:cs="Calibri"/>
          <w:color w:val="000000"/>
          <w:lang w:eastAsia="en-AU"/>
        </w:rPr>
        <w:footnoteReference w:id="30"/>
      </w:r>
      <w:r w:rsidRPr="00CA3BCB">
        <w:rPr>
          <w:lang w:eastAsia="en-AU"/>
        </w:rPr>
        <w:t xml:space="preserve"> produces an estimate of </w:t>
      </w:r>
      <w:r w:rsidR="00055998" w:rsidRPr="00CA3BCB">
        <w:rPr>
          <w:lang w:eastAsia="en-AU"/>
        </w:rPr>
        <w:t xml:space="preserve">54,352 </w:t>
      </w:r>
      <w:r w:rsidRPr="00CA3BCB">
        <w:rPr>
          <w:lang w:eastAsia="en-AU"/>
        </w:rPr>
        <w:t>annual</w:t>
      </w:r>
      <w:r w:rsidR="00055998" w:rsidRPr="00CA3BCB">
        <w:rPr>
          <w:lang w:eastAsia="en-AU"/>
        </w:rPr>
        <w:t xml:space="preserve"> cases </w:t>
      </w:r>
      <w:r w:rsidRPr="00CA3BCB">
        <w:rPr>
          <w:lang w:eastAsia="en-AU"/>
        </w:rPr>
        <w:t>of child maltreatment</w:t>
      </w:r>
      <w:r w:rsidR="00055998" w:rsidRPr="00CA3BCB">
        <w:rPr>
          <w:lang w:eastAsia="en-AU"/>
        </w:rPr>
        <w:t xml:space="preserve"> in any setting</w:t>
      </w:r>
      <w:r w:rsidRPr="00CA3BCB">
        <w:rPr>
          <w:lang w:eastAsia="en-AU"/>
        </w:rPr>
        <w:t xml:space="preserve">. By applying the values estimated above to indicate </w:t>
      </w:r>
      <w:r w:rsidR="00734514" w:rsidRPr="00CA3BCB">
        <w:rPr>
          <w:lang w:eastAsia="en-AU"/>
        </w:rPr>
        <w:t xml:space="preserve">the </w:t>
      </w:r>
      <w:r w:rsidRPr="00CA3BCB">
        <w:rPr>
          <w:lang w:eastAsia="en-AU"/>
        </w:rPr>
        <w:t>proportion of child abuse perpetrated in institutional settings</w:t>
      </w:r>
      <w:r w:rsidR="00734514" w:rsidRPr="00CA3BCB">
        <w:rPr>
          <w:lang w:eastAsia="en-AU"/>
        </w:rPr>
        <w:t xml:space="preserve"> to Queensland population data by age and sex</w:t>
      </w:r>
      <w:r w:rsidRPr="00CA3BCB">
        <w:rPr>
          <w:lang w:eastAsia="en-AU"/>
        </w:rPr>
        <w:t xml:space="preserve">, the total estimated annual </w:t>
      </w:r>
      <w:r w:rsidR="001179F3" w:rsidRPr="00CA3BCB">
        <w:rPr>
          <w:lang w:eastAsia="en-AU"/>
        </w:rPr>
        <w:t xml:space="preserve">prevalence </w:t>
      </w:r>
      <w:r w:rsidRPr="00CA3BCB">
        <w:rPr>
          <w:lang w:eastAsia="en-AU"/>
        </w:rPr>
        <w:t xml:space="preserve">of child abuse in institutional settings in Queensland is approximately </w:t>
      </w:r>
      <w:r w:rsidR="00734514" w:rsidRPr="00CA3BCB">
        <w:rPr>
          <w:lang w:eastAsia="en-AU"/>
        </w:rPr>
        <w:t xml:space="preserve">12,148 </w:t>
      </w:r>
      <w:r w:rsidRPr="00CA3BCB">
        <w:rPr>
          <w:lang w:eastAsia="en-AU"/>
        </w:rPr>
        <w:t xml:space="preserve">cases per year.  </w:t>
      </w:r>
    </w:p>
    <w:p w14:paraId="2A57CD7C" w14:textId="60B09E82" w:rsidR="00734514" w:rsidRPr="00CA3BCB" w:rsidRDefault="002653DB" w:rsidP="00C56105">
      <w:pPr>
        <w:rPr>
          <w:lang w:eastAsia="en-AU"/>
        </w:rPr>
      </w:pPr>
      <w:r w:rsidRPr="00CA3BCB">
        <w:rPr>
          <w:lang w:eastAsia="en-AU"/>
        </w:rPr>
        <w:t xml:space="preserve">It is important to emphasise again that this estimate </w:t>
      </w:r>
      <w:r w:rsidR="00BE4158">
        <w:rPr>
          <w:lang w:eastAsia="en-AU"/>
        </w:rPr>
        <w:t>was</w:t>
      </w:r>
      <w:r w:rsidRPr="00CA3BCB">
        <w:rPr>
          <w:lang w:eastAsia="en-AU"/>
        </w:rPr>
        <w:t xml:space="preserve"> produced strictly for the purposes of providing an approximate Queensland baseline </w:t>
      </w:r>
      <w:r w:rsidR="002215BF" w:rsidRPr="00CA3BCB">
        <w:rPr>
          <w:lang w:eastAsia="en-AU"/>
        </w:rPr>
        <w:t xml:space="preserve">rate that </w:t>
      </w:r>
      <w:r w:rsidR="00BE4158" w:rsidRPr="00CA3BCB">
        <w:rPr>
          <w:lang w:eastAsia="en-AU"/>
        </w:rPr>
        <w:t>c</w:t>
      </w:r>
      <w:r w:rsidR="00BE4158">
        <w:rPr>
          <w:lang w:eastAsia="en-AU"/>
        </w:rPr>
        <w:t>ould</w:t>
      </w:r>
      <w:r w:rsidR="00BE4158" w:rsidRPr="00CA3BCB">
        <w:rPr>
          <w:lang w:eastAsia="en-AU"/>
        </w:rPr>
        <w:t xml:space="preserve"> </w:t>
      </w:r>
      <w:r w:rsidR="002215BF" w:rsidRPr="00CA3BCB">
        <w:rPr>
          <w:lang w:eastAsia="en-AU"/>
        </w:rPr>
        <w:t xml:space="preserve">be used to analyse the impacts </w:t>
      </w:r>
      <w:r w:rsidRPr="00CA3BCB">
        <w:rPr>
          <w:lang w:eastAsia="en-AU"/>
        </w:rPr>
        <w:t xml:space="preserve">of </w:t>
      </w:r>
      <w:r w:rsidR="002215BF" w:rsidRPr="00CA3BCB">
        <w:rPr>
          <w:lang w:eastAsia="en-AU"/>
        </w:rPr>
        <w:t xml:space="preserve">the </w:t>
      </w:r>
      <w:r w:rsidRPr="00CA3BCB">
        <w:rPr>
          <w:lang w:eastAsia="en-AU"/>
        </w:rPr>
        <w:t xml:space="preserve">options for reform </w:t>
      </w:r>
      <w:r w:rsidR="00795555" w:rsidRPr="00CA3BCB">
        <w:rPr>
          <w:lang w:eastAsia="en-AU"/>
        </w:rPr>
        <w:t>and is not intended to provide</w:t>
      </w:r>
      <w:r w:rsidR="00A64029" w:rsidRPr="00CA3BCB">
        <w:rPr>
          <w:lang w:eastAsia="en-AU"/>
        </w:rPr>
        <w:t xml:space="preserve"> a true </w:t>
      </w:r>
      <w:r w:rsidR="006001F6" w:rsidRPr="00CA3BCB">
        <w:rPr>
          <w:lang w:eastAsia="en-AU"/>
        </w:rPr>
        <w:t xml:space="preserve">picture of institutional abuse in Queensland. </w:t>
      </w:r>
      <w:r w:rsidR="00604996" w:rsidRPr="00CA3BCB">
        <w:rPr>
          <w:lang w:eastAsia="en-AU"/>
        </w:rPr>
        <w:t>Given the limited available data, this</w:t>
      </w:r>
      <w:r w:rsidRPr="00CA3BCB">
        <w:rPr>
          <w:lang w:eastAsia="en-AU"/>
        </w:rPr>
        <w:t xml:space="preserve"> estimate should be taken as only a </w:t>
      </w:r>
      <w:r w:rsidRPr="00CA3BCB">
        <w:rPr>
          <w:b/>
          <w:bCs/>
          <w:lang w:eastAsia="en-AU"/>
        </w:rPr>
        <w:t>rough approximation</w:t>
      </w:r>
      <w:r w:rsidR="00604996" w:rsidRPr="00CA3BCB">
        <w:rPr>
          <w:lang w:eastAsia="en-AU"/>
        </w:rPr>
        <w:t xml:space="preserve"> of what the true prevalence might be</w:t>
      </w:r>
      <w:r w:rsidR="002215BF" w:rsidRPr="00CA3BCB">
        <w:rPr>
          <w:lang w:eastAsia="en-AU"/>
        </w:rPr>
        <w:t>.</w:t>
      </w:r>
      <w:r w:rsidR="00604996" w:rsidRPr="00CA3BCB">
        <w:rPr>
          <w:lang w:eastAsia="en-AU"/>
        </w:rPr>
        <w:t xml:space="preserve"> We know abuse is under</w:t>
      </w:r>
      <w:r w:rsidR="00FC10C1" w:rsidRPr="00CA3BCB">
        <w:rPr>
          <w:lang w:eastAsia="en-AU"/>
        </w:rPr>
        <w:t>-</w:t>
      </w:r>
      <w:r w:rsidR="00604996" w:rsidRPr="00CA3BCB">
        <w:rPr>
          <w:lang w:eastAsia="en-AU"/>
        </w:rPr>
        <w:t xml:space="preserve">reported and that it can take many years for people with lived experience to disclose it, so </w:t>
      </w:r>
      <w:r w:rsidR="009D4341" w:rsidRPr="00CA3BCB">
        <w:rPr>
          <w:lang w:eastAsia="en-AU"/>
        </w:rPr>
        <w:t xml:space="preserve">it is likely </w:t>
      </w:r>
      <w:r w:rsidR="00604996" w:rsidRPr="00CA3BCB">
        <w:rPr>
          <w:lang w:eastAsia="en-AU"/>
        </w:rPr>
        <w:t xml:space="preserve">we </w:t>
      </w:r>
      <w:r w:rsidR="009D4341" w:rsidRPr="00CA3BCB">
        <w:rPr>
          <w:lang w:eastAsia="en-AU"/>
        </w:rPr>
        <w:t>are</w:t>
      </w:r>
      <w:r w:rsidR="00604996" w:rsidRPr="00CA3BCB">
        <w:rPr>
          <w:lang w:eastAsia="en-AU"/>
        </w:rPr>
        <w:t xml:space="preserve"> under</w:t>
      </w:r>
      <w:r w:rsidR="00FC10C1" w:rsidRPr="00CA3BCB">
        <w:rPr>
          <w:lang w:eastAsia="en-AU"/>
        </w:rPr>
        <w:t>-</w:t>
      </w:r>
      <w:r w:rsidR="00604996" w:rsidRPr="00CA3BCB">
        <w:rPr>
          <w:lang w:eastAsia="en-AU"/>
        </w:rPr>
        <w:t xml:space="preserve">estimating the rate of institutional abuse. </w:t>
      </w:r>
    </w:p>
    <w:p w14:paraId="0572DB3A" w14:textId="77777777" w:rsidR="008316C2" w:rsidRPr="00CA3BCB" w:rsidRDefault="002653DB" w:rsidP="005270F0">
      <w:pPr>
        <w:pStyle w:val="Heading4"/>
      </w:pPr>
      <w:bookmarkStart w:id="20" w:name="_Toc125561889"/>
      <w:r w:rsidRPr="00CA3BCB">
        <w:t>Impacts of child abuse</w:t>
      </w:r>
      <w:bookmarkEnd w:id="20"/>
      <w:r w:rsidRPr="00CA3BCB">
        <w:t xml:space="preserve"> </w:t>
      </w:r>
    </w:p>
    <w:p w14:paraId="2250F6FF" w14:textId="77777777" w:rsidR="008316C2" w:rsidRPr="00CA3BCB" w:rsidRDefault="002653DB" w:rsidP="00C56105">
      <w:pPr>
        <w:rPr>
          <w:lang w:eastAsia="en-AU"/>
        </w:rPr>
      </w:pPr>
      <w:r w:rsidRPr="00CA3BCB">
        <w:rPr>
          <w:lang w:eastAsia="en-AU"/>
        </w:rPr>
        <w:t>Experiences of child abuse, including poor institutional responses, have profound, lasting</w:t>
      </w:r>
      <w:r w:rsidR="002317CF" w:rsidRPr="00CA3BCB">
        <w:rPr>
          <w:lang w:eastAsia="en-AU"/>
        </w:rPr>
        <w:t xml:space="preserve"> adverse</w:t>
      </w:r>
      <w:r w:rsidRPr="00CA3BCB">
        <w:rPr>
          <w:lang w:eastAsia="en-AU"/>
        </w:rPr>
        <w:t xml:space="preserve"> impacts on </w:t>
      </w:r>
      <w:r w:rsidR="006F3633" w:rsidRPr="00CA3BCB">
        <w:rPr>
          <w:lang w:eastAsia="en-AU"/>
        </w:rPr>
        <w:t xml:space="preserve">people </w:t>
      </w:r>
      <w:r w:rsidRPr="00CA3BCB">
        <w:rPr>
          <w:lang w:eastAsia="en-AU"/>
        </w:rPr>
        <w:t xml:space="preserve">who experience it, as well as their networks, communities and broader society. </w:t>
      </w:r>
    </w:p>
    <w:p w14:paraId="17204D96" w14:textId="77777777" w:rsidR="008316C2" w:rsidRPr="00CA3BCB" w:rsidRDefault="002653DB" w:rsidP="00C56105">
      <w:pPr>
        <w:rPr>
          <w:rFonts w:cs="Calibri"/>
          <w:color w:val="000000"/>
          <w:lang w:eastAsia="en-AU"/>
        </w:rPr>
      </w:pPr>
      <w:r w:rsidRPr="00CA3BCB">
        <w:rPr>
          <w:rFonts w:cs="Calibri"/>
          <w:color w:val="000000"/>
        </w:rPr>
        <w:t xml:space="preserve">The impacts of institutional child abuse are devastating </w:t>
      </w:r>
      <w:r w:rsidRPr="00CA3BCB">
        <w:t>and can affect a person’s life in many ways including</w:t>
      </w:r>
      <w:r w:rsidR="006F3633" w:rsidRPr="00CA3BCB">
        <w:t xml:space="preserve"> their</w:t>
      </w:r>
      <w:r w:rsidRPr="00CA3BCB">
        <w:t>: mental health; interpersonal relationships; physical health; sexual identity and behaviour; connection to culture; spirituality and religious involvement; and interactions with society</w:t>
      </w:r>
      <w:r w:rsidRPr="00CA3BCB">
        <w:rPr>
          <w:rFonts w:cs="Calibri"/>
          <w:color w:val="000000"/>
        </w:rPr>
        <w:t>.</w:t>
      </w:r>
      <w:r w:rsidRPr="00CA3BCB">
        <w:rPr>
          <w:rStyle w:val="FootnoteReference"/>
          <w:rFonts w:cs="Calibri"/>
          <w:color w:val="000000"/>
        </w:rPr>
        <w:footnoteReference w:id="31"/>
      </w:r>
      <w:r w:rsidRPr="00CA3BCB">
        <w:rPr>
          <w:rFonts w:cs="Calibri"/>
          <w:color w:val="000000"/>
        </w:rPr>
        <w:t xml:space="preserve"> For Aboriginal and Torres Strait Islander peoples, these impacts are exacerbated by the ongoing impacts of dispossession and colonisation. </w:t>
      </w:r>
    </w:p>
    <w:p w14:paraId="4D4D28C4" w14:textId="77777777" w:rsidR="00EB29E9" w:rsidRPr="00CA3BCB" w:rsidRDefault="002653DB" w:rsidP="00C56105">
      <w:pPr>
        <w:rPr>
          <w:rFonts w:cs="Calibri"/>
          <w:color w:val="000000"/>
        </w:rPr>
      </w:pPr>
      <w:r w:rsidRPr="00CA3BCB">
        <w:t xml:space="preserve">Childhood trauma </w:t>
      </w:r>
      <w:r w:rsidR="006F3633" w:rsidRPr="00CA3BCB">
        <w:t>can</w:t>
      </w:r>
      <w:r w:rsidRPr="00CA3BCB">
        <w:t xml:space="preserve"> also negatively affect a person’s education, social participation, economic security, ability to secure and maintain employment and housing, and t</w:t>
      </w:r>
      <w:r w:rsidR="00487567" w:rsidRPr="00CA3BCB">
        <w:t xml:space="preserve">hese impacts </w:t>
      </w:r>
      <w:r w:rsidR="006F3633" w:rsidRPr="00CA3BCB">
        <w:t xml:space="preserve">can </w:t>
      </w:r>
      <w:r w:rsidRPr="00CA3BCB">
        <w:t xml:space="preserve">be </w:t>
      </w:r>
      <w:r w:rsidR="00487567" w:rsidRPr="00CA3BCB">
        <w:t>inter</w:t>
      </w:r>
      <w:r w:rsidRPr="00CA3BCB">
        <w:t>generational.</w:t>
      </w:r>
      <w:r w:rsidRPr="00CA3BCB">
        <w:rPr>
          <w:rStyle w:val="FootnoteReference"/>
        </w:rPr>
        <w:footnoteReference w:id="32"/>
      </w:r>
      <w:r w:rsidRPr="00CA3BCB">
        <w:rPr>
          <w:rFonts w:cs="Calibri"/>
          <w:color w:val="000000"/>
        </w:rPr>
        <w:t xml:space="preserve"> </w:t>
      </w:r>
    </w:p>
    <w:p w14:paraId="2421C6AA" w14:textId="70892856" w:rsidR="008316C2" w:rsidRPr="00CA3BCB" w:rsidRDefault="002653DB" w:rsidP="00C56105">
      <w:pPr>
        <w:rPr>
          <w:rFonts w:cs="Calibri"/>
          <w:color w:val="000000"/>
        </w:rPr>
      </w:pPr>
      <w:r w:rsidRPr="00CA3BCB">
        <w:rPr>
          <w:rFonts w:cs="Calibri"/>
          <w:color w:val="000000"/>
        </w:rPr>
        <w:t xml:space="preserve">The </w:t>
      </w:r>
      <w:r w:rsidR="006F3633" w:rsidRPr="00CA3BCB">
        <w:rPr>
          <w:rFonts w:cs="Calibri"/>
          <w:color w:val="000000"/>
        </w:rPr>
        <w:t xml:space="preserve">way an institution </w:t>
      </w:r>
      <w:r w:rsidRPr="00CA3BCB">
        <w:rPr>
          <w:rFonts w:cs="Calibri"/>
          <w:color w:val="000000"/>
        </w:rPr>
        <w:t>respon</w:t>
      </w:r>
      <w:r w:rsidR="006F3633" w:rsidRPr="00CA3BCB">
        <w:rPr>
          <w:rFonts w:cs="Calibri"/>
          <w:color w:val="000000"/>
        </w:rPr>
        <w:t>ds</w:t>
      </w:r>
      <w:r w:rsidRPr="00CA3BCB">
        <w:rPr>
          <w:rFonts w:cs="Calibri"/>
          <w:color w:val="000000"/>
        </w:rPr>
        <w:t xml:space="preserve"> to abuse can contribute to the trauma for the person who experienced it. Inappropriate or inadequate responses by an institution can </w:t>
      </w:r>
      <w:r w:rsidR="008F7FD2" w:rsidRPr="00CA3BCB">
        <w:rPr>
          <w:rFonts w:cs="Calibri"/>
          <w:color w:val="000000"/>
        </w:rPr>
        <w:t>increase t</w:t>
      </w:r>
      <w:r w:rsidR="008F1211">
        <w:rPr>
          <w:rFonts w:cs="Calibri"/>
          <w:color w:val="000000"/>
        </w:rPr>
        <w:t xml:space="preserve">he harm </w:t>
      </w:r>
      <w:r w:rsidR="008F7FD2" w:rsidRPr="00CA3BCB">
        <w:rPr>
          <w:rFonts w:cs="Calibri"/>
          <w:color w:val="000000"/>
        </w:rPr>
        <w:t xml:space="preserve">experienced by the </w:t>
      </w:r>
      <w:r w:rsidR="008F1211">
        <w:rPr>
          <w:rFonts w:cs="Calibri"/>
          <w:color w:val="000000"/>
        </w:rPr>
        <w:t xml:space="preserve">person subjected to the abuse, </w:t>
      </w:r>
      <w:r w:rsidR="008F7FD2" w:rsidRPr="00CA3BCB">
        <w:rPr>
          <w:rFonts w:cs="Calibri"/>
          <w:color w:val="000000"/>
        </w:rPr>
        <w:t>and also increase the risk and harm faced by the</w:t>
      </w:r>
      <w:r w:rsidR="008F1211">
        <w:rPr>
          <w:rFonts w:cs="Calibri"/>
          <w:color w:val="000000"/>
        </w:rPr>
        <w:t>ir</w:t>
      </w:r>
      <w:r w:rsidR="008F7FD2" w:rsidRPr="00CA3BCB">
        <w:rPr>
          <w:rFonts w:cs="Calibri"/>
          <w:color w:val="000000"/>
        </w:rPr>
        <w:t xml:space="preserve"> peers, </w:t>
      </w:r>
      <w:r w:rsidR="008F1211">
        <w:rPr>
          <w:rFonts w:cs="Calibri"/>
          <w:color w:val="000000"/>
        </w:rPr>
        <w:t xml:space="preserve">i.e. </w:t>
      </w:r>
      <w:r w:rsidR="008F7FD2" w:rsidRPr="00CA3BCB">
        <w:rPr>
          <w:rFonts w:cs="Calibri"/>
          <w:color w:val="000000"/>
        </w:rPr>
        <w:t xml:space="preserve">other children. </w:t>
      </w:r>
      <w:r w:rsidRPr="00CA3BCB">
        <w:rPr>
          <w:rFonts w:cs="Calibri"/>
          <w:color w:val="000000"/>
        </w:rPr>
        <w:t xml:space="preserve">People who experience abuse and their families can feel betrayed by the </w:t>
      </w:r>
      <w:r w:rsidR="00C5112F" w:rsidRPr="00CA3BCB">
        <w:rPr>
          <w:rFonts w:cs="Calibri"/>
          <w:color w:val="000000"/>
        </w:rPr>
        <w:t>organisations</w:t>
      </w:r>
      <w:r w:rsidRPr="00CA3BCB">
        <w:rPr>
          <w:rFonts w:cs="Calibri"/>
          <w:color w:val="000000"/>
        </w:rPr>
        <w:t xml:space="preserve"> they trusted, resulting in an understandable fear and distrust of, and contempt for, </w:t>
      </w:r>
      <w:r w:rsidR="00C5112F" w:rsidRPr="00CA3BCB">
        <w:rPr>
          <w:rFonts w:cs="Calibri"/>
          <w:color w:val="000000"/>
        </w:rPr>
        <w:t>organisations</w:t>
      </w:r>
      <w:r w:rsidRPr="00CA3BCB">
        <w:rPr>
          <w:rFonts w:cs="Calibri"/>
          <w:color w:val="000000"/>
        </w:rPr>
        <w:t xml:space="preserve"> more broadly. This </w:t>
      </w:r>
      <w:r w:rsidR="006F3633" w:rsidRPr="00CA3BCB">
        <w:rPr>
          <w:rFonts w:cs="Calibri"/>
          <w:color w:val="000000"/>
        </w:rPr>
        <w:t>can</w:t>
      </w:r>
      <w:r w:rsidRPr="00CA3BCB">
        <w:rPr>
          <w:rFonts w:cs="Calibri"/>
          <w:color w:val="000000"/>
        </w:rPr>
        <w:t xml:space="preserve"> be compounded when the institution is closely tied to the person’s communal and familial identity (e.g. church or sports clubs). </w:t>
      </w:r>
      <w:r w:rsidR="00EB29E9" w:rsidRPr="00CA3BCB">
        <w:rPr>
          <w:rFonts w:cs="Calibri"/>
          <w:color w:val="000000"/>
        </w:rPr>
        <w:t>In contrast</w:t>
      </w:r>
      <w:r w:rsidRPr="00CA3BCB">
        <w:rPr>
          <w:rFonts w:cs="Calibri"/>
          <w:color w:val="000000"/>
        </w:rPr>
        <w:t xml:space="preserve">, prompt and effective responses </w:t>
      </w:r>
      <w:r w:rsidR="00EB29E9" w:rsidRPr="00CA3BCB">
        <w:rPr>
          <w:rFonts w:cs="Calibri"/>
          <w:color w:val="000000"/>
        </w:rPr>
        <w:t xml:space="preserve">by </w:t>
      </w:r>
      <w:r w:rsidR="00C5112F" w:rsidRPr="00CA3BCB">
        <w:rPr>
          <w:rFonts w:cs="Calibri"/>
          <w:color w:val="000000"/>
        </w:rPr>
        <w:t>organisations</w:t>
      </w:r>
      <w:r w:rsidR="00EB29E9" w:rsidRPr="00CA3BCB">
        <w:rPr>
          <w:rFonts w:cs="Calibri"/>
          <w:color w:val="000000"/>
        </w:rPr>
        <w:t xml:space="preserve"> </w:t>
      </w:r>
      <w:r w:rsidRPr="00CA3BCB">
        <w:rPr>
          <w:rFonts w:cs="Calibri"/>
          <w:color w:val="000000"/>
        </w:rPr>
        <w:t xml:space="preserve">have helped </w:t>
      </w:r>
      <w:r w:rsidR="006F3633" w:rsidRPr="00CA3BCB">
        <w:rPr>
          <w:rFonts w:cs="Calibri"/>
          <w:color w:val="000000"/>
        </w:rPr>
        <w:t xml:space="preserve">keep </w:t>
      </w:r>
      <w:r w:rsidRPr="00CA3BCB">
        <w:rPr>
          <w:rFonts w:cs="Calibri"/>
          <w:color w:val="000000"/>
        </w:rPr>
        <w:t xml:space="preserve">children safe and promoted healing and a sense of </w:t>
      </w:r>
      <w:r w:rsidRPr="00CA3BCB">
        <w:rPr>
          <w:rFonts w:cs="Calibri"/>
          <w:color w:val="000000"/>
        </w:rPr>
        <w:lastRenderedPageBreak/>
        <w:t>justice for those who experienced abuse.</w:t>
      </w:r>
      <w:r w:rsidRPr="00CA3BCB">
        <w:rPr>
          <w:rStyle w:val="FootnoteReference"/>
          <w:rFonts w:cs="Calibri"/>
          <w:color w:val="000000"/>
        </w:rPr>
        <w:footnoteReference w:id="33"/>
      </w:r>
      <w:r w:rsidRPr="00CA3BCB">
        <w:rPr>
          <w:rFonts w:cs="Calibri"/>
          <w:color w:val="000000"/>
        </w:rPr>
        <w:t xml:space="preserve"> </w:t>
      </w:r>
      <w:r w:rsidR="006F3633" w:rsidRPr="00CA3BCB">
        <w:rPr>
          <w:rFonts w:cs="Calibri"/>
          <w:color w:val="000000"/>
        </w:rPr>
        <w:t>A</w:t>
      </w:r>
      <w:r w:rsidRPr="00CA3BCB">
        <w:rPr>
          <w:rFonts w:cs="Calibri"/>
          <w:color w:val="000000"/>
        </w:rPr>
        <w:t xml:space="preserve">ppropriate responses </w:t>
      </w:r>
      <w:r w:rsidR="006F3633" w:rsidRPr="00CA3BCB">
        <w:rPr>
          <w:rFonts w:cs="Calibri"/>
          <w:color w:val="000000"/>
        </w:rPr>
        <w:t xml:space="preserve">are those that are </w:t>
      </w:r>
      <w:r w:rsidRPr="00CA3BCB">
        <w:rPr>
          <w:rFonts w:cs="Calibri"/>
          <w:color w:val="000000"/>
        </w:rPr>
        <w:t>responsive, compassion</w:t>
      </w:r>
      <w:r w:rsidR="006F3633" w:rsidRPr="00CA3BCB">
        <w:rPr>
          <w:rFonts w:cs="Calibri"/>
          <w:color w:val="000000"/>
        </w:rPr>
        <w:t>ate</w:t>
      </w:r>
      <w:r w:rsidRPr="00CA3BCB">
        <w:rPr>
          <w:rFonts w:cs="Calibri"/>
          <w:color w:val="000000"/>
        </w:rPr>
        <w:t>, transparen</w:t>
      </w:r>
      <w:r w:rsidR="006F3633" w:rsidRPr="00CA3BCB">
        <w:rPr>
          <w:rFonts w:cs="Calibri"/>
          <w:color w:val="000000"/>
        </w:rPr>
        <w:t>t</w:t>
      </w:r>
      <w:r w:rsidRPr="00CA3BCB">
        <w:rPr>
          <w:rFonts w:cs="Calibri"/>
          <w:color w:val="000000"/>
        </w:rPr>
        <w:t xml:space="preserve">, and </w:t>
      </w:r>
      <w:r w:rsidR="006F3633" w:rsidRPr="00CA3BCB">
        <w:rPr>
          <w:rFonts w:cs="Calibri"/>
          <w:color w:val="000000"/>
        </w:rPr>
        <w:t xml:space="preserve">hold </w:t>
      </w:r>
      <w:r w:rsidR="00C5112F" w:rsidRPr="00CA3BCB">
        <w:rPr>
          <w:rFonts w:cs="Calibri"/>
          <w:color w:val="000000"/>
        </w:rPr>
        <w:t>organisations</w:t>
      </w:r>
      <w:r w:rsidR="006F3633" w:rsidRPr="00CA3BCB">
        <w:rPr>
          <w:rFonts w:cs="Calibri"/>
          <w:color w:val="000000"/>
        </w:rPr>
        <w:t xml:space="preserve"> </w:t>
      </w:r>
      <w:r w:rsidRPr="00CA3BCB">
        <w:rPr>
          <w:rFonts w:cs="Calibri"/>
          <w:color w:val="000000"/>
        </w:rPr>
        <w:t>accountab</w:t>
      </w:r>
      <w:r w:rsidR="006F3633" w:rsidRPr="00CA3BCB">
        <w:rPr>
          <w:rFonts w:cs="Calibri"/>
          <w:color w:val="000000"/>
        </w:rPr>
        <w:t>le</w:t>
      </w:r>
      <w:r w:rsidRPr="00CA3BCB">
        <w:rPr>
          <w:rFonts w:cs="Calibri"/>
          <w:color w:val="000000"/>
        </w:rPr>
        <w:t>.</w:t>
      </w:r>
      <w:r w:rsidRPr="00CA3BCB">
        <w:rPr>
          <w:rStyle w:val="FootnoteReference"/>
          <w:rFonts w:cs="Calibri"/>
          <w:color w:val="000000"/>
        </w:rPr>
        <w:footnoteReference w:id="34"/>
      </w:r>
      <w:r w:rsidRPr="00CA3BCB">
        <w:rPr>
          <w:rFonts w:cs="Calibri"/>
          <w:color w:val="000000"/>
        </w:rPr>
        <w:t xml:space="preserve"> </w:t>
      </w:r>
    </w:p>
    <w:p w14:paraId="3ECF2AF8" w14:textId="66609C80" w:rsidR="00EB29E9" w:rsidRPr="00CA3BCB" w:rsidRDefault="002653DB" w:rsidP="00C56105">
      <w:pPr>
        <w:rPr>
          <w:rFonts w:cs="Calibri"/>
          <w:color w:val="000000"/>
        </w:rPr>
      </w:pPr>
      <w:r w:rsidRPr="00CA3BCB">
        <w:t xml:space="preserve">While people with lived experience of child abuse and their families are at the heart of our attention to this issue (and we acknowledge they experience the heaviest effects), it is important to also examine the ripple effects this abuse has on wider society. </w:t>
      </w:r>
      <w:r w:rsidRPr="00CA3BCB">
        <w:rPr>
          <w:rFonts w:cs="Calibri"/>
          <w:color w:val="000000"/>
        </w:rPr>
        <w:t>The Royal Commission heard from family members, including children, partners and siblings, about the tragic impacts child sexual abuse had on their loved one’s li</w:t>
      </w:r>
      <w:r w:rsidR="00821755" w:rsidRPr="00CA3BCB">
        <w:rPr>
          <w:rFonts w:cs="Calibri"/>
          <w:color w:val="000000"/>
        </w:rPr>
        <w:t>v</w:t>
      </w:r>
      <w:r w:rsidRPr="00CA3BCB">
        <w:rPr>
          <w:rFonts w:cs="Calibri"/>
          <w:color w:val="000000"/>
        </w:rPr>
        <w:t>e</w:t>
      </w:r>
      <w:r w:rsidR="00821755" w:rsidRPr="00CA3BCB">
        <w:rPr>
          <w:rFonts w:cs="Calibri"/>
          <w:color w:val="000000"/>
        </w:rPr>
        <w:t>s</w:t>
      </w:r>
      <w:r w:rsidRPr="00CA3BCB">
        <w:rPr>
          <w:rFonts w:cs="Calibri"/>
          <w:color w:val="000000"/>
        </w:rPr>
        <w:t xml:space="preserve">, and the complex and profound ways the abuse continued to adversely impact their own lives. </w:t>
      </w:r>
    </w:p>
    <w:p w14:paraId="2CB04350" w14:textId="32FD5D8F" w:rsidR="008316C2" w:rsidRPr="00CA3BCB" w:rsidRDefault="002F49FA" w:rsidP="00C56105">
      <w:pPr>
        <w:rPr>
          <w:rFonts w:cs="Calibri"/>
          <w:color w:val="000000"/>
        </w:rPr>
      </w:pPr>
      <w:r w:rsidRPr="00CA3BCB">
        <w:rPr>
          <w:noProof/>
        </w:rPr>
        <mc:AlternateContent>
          <mc:Choice Requires="wps">
            <w:drawing>
              <wp:anchor distT="0" distB="0" distL="114300" distR="114300" simplePos="0" relativeHeight="251666432" behindDoc="0" locked="0" layoutInCell="1" allowOverlap="1" wp14:anchorId="44DE1930" wp14:editId="0C25433C">
                <wp:simplePos x="0" y="0"/>
                <wp:positionH relativeFrom="margin">
                  <wp:posOffset>3403956</wp:posOffset>
                </wp:positionH>
                <wp:positionV relativeFrom="margin">
                  <wp:posOffset>1505616</wp:posOffset>
                </wp:positionV>
                <wp:extent cx="2857500" cy="3283585"/>
                <wp:effectExtent l="0" t="0" r="0" b="0"/>
                <wp:wrapSquare wrapText="bothSides"/>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0" cy="3283585"/>
                        </a:xfrm>
                        <a:prstGeom prst="roundRect">
                          <a:avLst>
                            <a:gd name="adj" fmla="val 10849"/>
                          </a:avLst>
                        </a:prstGeom>
                        <a:solidFill>
                          <a:srgbClr val="DCBAD9"/>
                        </a:solidFill>
                        <a:ln>
                          <a:noFill/>
                        </a:ln>
                      </wps:spPr>
                      <wps:style>
                        <a:lnRef idx="2">
                          <a:schemeClr val="dk1"/>
                        </a:lnRef>
                        <a:fillRef idx="1">
                          <a:schemeClr val="lt1"/>
                        </a:fillRef>
                        <a:effectRef idx="0">
                          <a:schemeClr val="dk1"/>
                        </a:effectRef>
                        <a:fontRef idx="minor">
                          <a:schemeClr val="dk1"/>
                        </a:fontRef>
                      </wps:style>
                      <wps:txbx>
                        <w:txbxContent>
                          <w:p w14:paraId="6AB2F52A" w14:textId="26F2B981" w:rsidR="000C2F08" w:rsidRPr="00F81168" w:rsidRDefault="002653DB" w:rsidP="00786022">
                            <w:pPr>
                              <w:spacing w:before="0"/>
                              <w:rPr>
                                <w:b/>
                                <w:bCs/>
                                <w:sz w:val="20"/>
                                <w:szCs w:val="22"/>
                              </w:rPr>
                            </w:pPr>
                            <w:r w:rsidRPr="00F81168">
                              <w:rPr>
                                <w:b/>
                                <w:bCs/>
                                <w:sz w:val="20"/>
                                <w:szCs w:val="22"/>
                              </w:rPr>
                              <w:t xml:space="preserve">Annual </w:t>
                            </w:r>
                            <w:r w:rsidR="004A69B2">
                              <w:rPr>
                                <w:b/>
                                <w:bCs/>
                                <w:sz w:val="20"/>
                                <w:szCs w:val="22"/>
                              </w:rPr>
                              <w:t>p</w:t>
                            </w:r>
                            <w:r w:rsidRPr="00F81168">
                              <w:rPr>
                                <w:b/>
                                <w:bCs/>
                                <w:sz w:val="20"/>
                                <w:szCs w:val="22"/>
                              </w:rPr>
                              <w:t xml:space="preserve">revalence vs </w:t>
                            </w:r>
                            <w:r w:rsidR="004A69B2">
                              <w:rPr>
                                <w:b/>
                                <w:bCs/>
                                <w:sz w:val="20"/>
                                <w:szCs w:val="22"/>
                              </w:rPr>
                              <w:t>a</w:t>
                            </w:r>
                            <w:r w:rsidRPr="00F81168">
                              <w:rPr>
                                <w:b/>
                                <w:bCs/>
                                <w:sz w:val="20"/>
                                <w:szCs w:val="22"/>
                              </w:rPr>
                              <w:t xml:space="preserve">nnual </w:t>
                            </w:r>
                            <w:r w:rsidR="004A69B2">
                              <w:rPr>
                                <w:b/>
                                <w:bCs/>
                                <w:sz w:val="20"/>
                                <w:szCs w:val="22"/>
                              </w:rPr>
                              <w:t>i</w:t>
                            </w:r>
                            <w:r w:rsidRPr="00F81168">
                              <w:rPr>
                                <w:b/>
                                <w:bCs/>
                                <w:sz w:val="20"/>
                                <w:szCs w:val="22"/>
                              </w:rPr>
                              <w:t>ncidence</w:t>
                            </w:r>
                          </w:p>
                          <w:p w14:paraId="6E74324F" w14:textId="2569BF71" w:rsidR="000C2F08" w:rsidRPr="00F81168" w:rsidRDefault="002653DB" w:rsidP="000C2F08">
                            <w:pPr>
                              <w:rPr>
                                <w:b/>
                                <w:bCs/>
                                <w:sz w:val="20"/>
                                <w:szCs w:val="22"/>
                              </w:rPr>
                            </w:pPr>
                            <w:r w:rsidRPr="00F81168">
                              <w:rPr>
                                <w:b/>
                                <w:bCs/>
                                <w:i/>
                                <w:iCs/>
                                <w:sz w:val="20"/>
                                <w:szCs w:val="22"/>
                              </w:rPr>
                              <w:t>Annual incidence</w:t>
                            </w:r>
                            <w:r w:rsidRPr="00F81168">
                              <w:rPr>
                                <w:sz w:val="20"/>
                                <w:szCs w:val="22"/>
                              </w:rPr>
                              <w:t>, the measure used by McCarthy et al</w:t>
                            </w:r>
                            <w:r w:rsidR="0029336A">
                              <w:rPr>
                                <w:sz w:val="20"/>
                                <w:szCs w:val="22"/>
                              </w:rPr>
                              <w:t>.</w:t>
                            </w:r>
                            <w:r w:rsidRPr="00F81168">
                              <w:rPr>
                                <w:sz w:val="20"/>
                                <w:szCs w:val="22"/>
                              </w:rPr>
                              <w:t xml:space="preserve">, refers to the total number of children who experienced mistreatment </w:t>
                            </w:r>
                            <w:r w:rsidRPr="00F81168">
                              <w:rPr>
                                <w:b/>
                                <w:bCs/>
                                <w:sz w:val="20"/>
                                <w:szCs w:val="22"/>
                              </w:rPr>
                              <w:t xml:space="preserve">for the first time </w:t>
                            </w:r>
                            <w:r w:rsidRPr="00F81168">
                              <w:rPr>
                                <w:sz w:val="20"/>
                                <w:szCs w:val="22"/>
                              </w:rPr>
                              <w:t xml:space="preserve">in that year. </w:t>
                            </w:r>
                          </w:p>
                          <w:p w14:paraId="7ABAE9AC" w14:textId="72BDCC4C" w:rsidR="000C2F08" w:rsidRPr="00F81168" w:rsidRDefault="002653DB" w:rsidP="000C2F08">
                            <w:pPr>
                              <w:rPr>
                                <w:sz w:val="20"/>
                                <w:szCs w:val="22"/>
                              </w:rPr>
                            </w:pPr>
                            <w:r w:rsidRPr="00F81168">
                              <w:rPr>
                                <w:b/>
                                <w:bCs/>
                                <w:i/>
                                <w:iCs/>
                                <w:sz w:val="20"/>
                                <w:szCs w:val="22"/>
                              </w:rPr>
                              <w:t>Annual prevalence</w:t>
                            </w:r>
                            <w:r w:rsidRPr="00F81168">
                              <w:rPr>
                                <w:sz w:val="20"/>
                                <w:szCs w:val="22"/>
                              </w:rPr>
                              <w:t xml:space="preserve">, the measure used in this </w:t>
                            </w:r>
                            <w:r w:rsidR="00D66B77">
                              <w:rPr>
                                <w:sz w:val="20"/>
                                <w:szCs w:val="22"/>
                              </w:rPr>
                              <w:t>analysis</w:t>
                            </w:r>
                            <w:r w:rsidRPr="00F81168">
                              <w:rPr>
                                <w:sz w:val="20"/>
                                <w:szCs w:val="22"/>
                              </w:rPr>
                              <w:t>, refers to the total number of children who experienced mistreatment in that year, including children who may be experiencing ongoing abuse over a period of years.</w:t>
                            </w:r>
                          </w:p>
                          <w:p w14:paraId="6FA357C1" w14:textId="77777777" w:rsidR="000C2F08" w:rsidRPr="00F81168" w:rsidRDefault="002653DB" w:rsidP="000C2F08">
                            <w:pPr>
                              <w:rPr>
                                <w:sz w:val="20"/>
                                <w:szCs w:val="22"/>
                                <w:u w:val="single"/>
                              </w:rPr>
                            </w:pPr>
                            <w:r w:rsidRPr="00F81168">
                              <w:rPr>
                                <w:sz w:val="20"/>
                                <w:szCs w:val="22"/>
                              </w:rPr>
                              <w:t xml:space="preserve">Annual prevalence will usually be a larger number than annual incidence – using annual prevalence aligns with the objectives of government intervention stated in Part 2, to improve safety and wellbeing for </w:t>
                            </w:r>
                            <w:r w:rsidRPr="00F81168">
                              <w:rPr>
                                <w:sz w:val="20"/>
                                <w:szCs w:val="22"/>
                                <w:u w:val="single"/>
                              </w:rPr>
                              <w:t>all children</w:t>
                            </w:r>
                            <w:r w:rsidR="00795555" w:rsidRPr="00F81168">
                              <w:rPr>
                                <w:sz w:val="20"/>
                                <w:szCs w:val="22"/>
                                <w:u w:val="single"/>
                              </w:rPr>
                              <w:t>.</w:t>
                            </w:r>
                          </w:p>
                          <w:p w14:paraId="686A7315" w14:textId="77777777" w:rsidR="000C2F08" w:rsidRPr="00786022" w:rsidRDefault="000C2F08" w:rsidP="000C2F08">
                            <w:pPr>
                              <w:jc w:val="cente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E1930" id="Rectangle: Rounded Corners 18" o:spid="_x0000_s1030" alt="&quot;&quot;" style="position:absolute;margin-left:268.05pt;margin-top:118.55pt;width:225pt;height:258.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7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" fillcolor="#dcbad9" stroked="f" strokeweight="1pt">
                <v:stroke joinstyle="miter"/>
                <v:textbox>
                  <w:txbxContent>
                    <w:p w14:paraId="6AB2F52A" w14:textId="26F2B981" w:rsidR="000C2F08" w:rsidRPr="00F81168" w:rsidRDefault="002653DB" w:rsidP="00786022">
                      <w:pPr>
                        <w:spacing w:before="0"/>
                        <w:rPr>
                          <w:b/>
                          <w:bCs/>
                          <w:sz w:val="20"/>
                          <w:szCs w:val="22"/>
                        </w:rPr>
                      </w:pPr>
                      <w:r w:rsidRPr="00F81168">
                        <w:rPr>
                          <w:b/>
                          <w:bCs/>
                          <w:sz w:val="20"/>
                          <w:szCs w:val="22"/>
                        </w:rPr>
                        <w:t xml:space="preserve">Annual </w:t>
                      </w:r>
                      <w:r w:rsidR="004A69B2">
                        <w:rPr>
                          <w:b/>
                          <w:bCs/>
                          <w:sz w:val="20"/>
                          <w:szCs w:val="22"/>
                        </w:rPr>
                        <w:t>p</w:t>
                      </w:r>
                      <w:r w:rsidRPr="00F81168">
                        <w:rPr>
                          <w:b/>
                          <w:bCs/>
                          <w:sz w:val="20"/>
                          <w:szCs w:val="22"/>
                        </w:rPr>
                        <w:t xml:space="preserve">revalence vs </w:t>
                      </w:r>
                      <w:r w:rsidR="004A69B2">
                        <w:rPr>
                          <w:b/>
                          <w:bCs/>
                          <w:sz w:val="20"/>
                          <w:szCs w:val="22"/>
                        </w:rPr>
                        <w:t>a</w:t>
                      </w:r>
                      <w:r w:rsidRPr="00F81168">
                        <w:rPr>
                          <w:b/>
                          <w:bCs/>
                          <w:sz w:val="20"/>
                          <w:szCs w:val="22"/>
                        </w:rPr>
                        <w:t xml:space="preserve">nnual </w:t>
                      </w:r>
                      <w:r w:rsidR="004A69B2">
                        <w:rPr>
                          <w:b/>
                          <w:bCs/>
                          <w:sz w:val="20"/>
                          <w:szCs w:val="22"/>
                        </w:rPr>
                        <w:t>i</w:t>
                      </w:r>
                      <w:r w:rsidRPr="00F81168">
                        <w:rPr>
                          <w:b/>
                          <w:bCs/>
                          <w:sz w:val="20"/>
                          <w:szCs w:val="22"/>
                        </w:rPr>
                        <w:t>ncidence</w:t>
                      </w:r>
                    </w:p>
                    <w:p w14:paraId="6E74324F" w14:textId="2569BF71" w:rsidR="000C2F08" w:rsidRPr="00F81168" w:rsidRDefault="002653DB" w:rsidP="000C2F08">
                      <w:pPr>
                        <w:rPr>
                          <w:b/>
                          <w:bCs/>
                          <w:sz w:val="20"/>
                          <w:szCs w:val="22"/>
                        </w:rPr>
                      </w:pPr>
                      <w:r w:rsidRPr="00F81168">
                        <w:rPr>
                          <w:b/>
                          <w:bCs/>
                          <w:i/>
                          <w:iCs/>
                          <w:sz w:val="20"/>
                          <w:szCs w:val="22"/>
                        </w:rPr>
                        <w:t>Annual incidence</w:t>
                      </w:r>
                      <w:r w:rsidRPr="00F81168">
                        <w:rPr>
                          <w:sz w:val="20"/>
                          <w:szCs w:val="22"/>
                        </w:rPr>
                        <w:t>, the measure used by McCarthy et al</w:t>
                      </w:r>
                      <w:r w:rsidR="0029336A">
                        <w:rPr>
                          <w:sz w:val="20"/>
                          <w:szCs w:val="22"/>
                        </w:rPr>
                        <w:t>.</w:t>
                      </w:r>
                      <w:r w:rsidRPr="00F81168">
                        <w:rPr>
                          <w:sz w:val="20"/>
                          <w:szCs w:val="22"/>
                        </w:rPr>
                        <w:t xml:space="preserve">, refers to the total number of children who experienced mistreatment </w:t>
                      </w:r>
                      <w:r w:rsidRPr="00F81168">
                        <w:rPr>
                          <w:b/>
                          <w:bCs/>
                          <w:sz w:val="20"/>
                          <w:szCs w:val="22"/>
                        </w:rPr>
                        <w:t xml:space="preserve">for the first time </w:t>
                      </w:r>
                      <w:r w:rsidRPr="00F81168">
                        <w:rPr>
                          <w:sz w:val="20"/>
                          <w:szCs w:val="22"/>
                        </w:rPr>
                        <w:t xml:space="preserve">in that year. </w:t>
                      </w:r>
                    </w:p>
                    <w:p w14:paraId="7ABAE9AC" w14:textId="72BDCC4C" w:rsidR="000C2F08" w:rsidRPr="00F81168" w:rsidRDefault="002653DB" w:rsidP="000C2F08">
                      <w:pPr>
                        <w:rPr>
                          <w:sz w:val="20"/>
                          <w:szCs w:val="22"/>
                        </w:rPr>
                      </w:pPr>
                      <w:r w:rsidRPr="00F81168">
                        <w:rPr>
                          <w:b/>
                          <w:bCs/>
                          <w:i/>
                          <w:iCs/>
                          <w:sz w:val="20"/>
                          <w:szCs w:val="22"/>
                        </w:rPr>
                        <w:t>Annual prevalence</w:t>
                      </w:r>
                      <w:r w:rsidRPr="00F81168">
                        <w:rPr>
                          <w:sz w:val="20"/>
                          <w:szCs w:val="22"/>
                        </w:rPr>
                        <w:t xml:space="preserve">, the measure used in this </w:t>
                      </w:r>
                      <w:r w:rsidR="00D66B77">
                        <w:rPr>
                          <w:sz w:val="20"/>
                          <w:szCs w:val="22"/>
                        </w:rPr>
                        <w:t>analysis</w:t>
                      </w:r>
                      <w:r w:rsidRPr="00F81168">
                        <w:rPr>
                          <w:sz w:val="20"/>
                          <w:szCs w:val="22"/>
                        </w:rPr>
                        <w:t>, refers to the total number of children who experienced mistreatment in that year, including children who may be experiencing ongoing abuse over a period of years.</w:t>
                      </w:r>
                    </w:p>
                    <w:p w14:paraId="6FA357C1" w14:textId="77777777" w:rsidR="000C2F08" w:rsidRPr="00F81168" w:rsidRDefault="002653DB" w:rsidP="000C2F08">
                      <w:pPr>
                        <w:rPr>
                          <w:sz w:val="20"/>
                          <w:szCs w:val="22"/>
                          <w:u w:val="single"/>
                        </w:rPr>
                      </w:pPr>
                      <w:r w:rsidRPr="00F81168">
                        <w:rPr>
                          <w:sz w:val="20"/>
                          <w:szCs w:val="22"/>
                        </w:rPr>
                        <w:t xml:space="preserve">Annual prevalence will usually be a larger number than annual incidence – using annual prevalence aligns with the objectives of government intervention stated in Part 2, to improve safety and wellbeing for </w:t>
                      </w:r>
                      <w:r w:rsidRPr="00F81168">
                        <w:rPr>
                          <w:sz w:val="20"/>
                          <w:szCs w:val="22"/>
                          <w:u w:val="single"/>
                        </w:rPr>
                        <w:t>all children</w:t>
                      </w:r>
                      <w:r w:rsidR="00795555" w:rsidRPr="00F81168">
                        <w:rPr>
                          <w:sz w:val="20"/>
                          <w:szCs w:val="22"/>
                          <w:u w:val="single"/>
                        </w:rPr>
                        <w:t>.</w:t>
                      </w:r>
                    </w:p>
                    <w:p w14:paraId="686A7315" w14:textId="77777777" w:rsidR="000C2F08" w:rsidRPr="00786022" w:rsidRDefault="000C2F08" w:rsidP="000C2F08">
                      <w:pPr>
                        <w:jc w:val="center"/>
                      </w:pPr>
                    </w:p>
                  </w:txbxContent>
                </v:textbox>
                <w10:wrap type="square" anchorx="margin" anchory="margin"/>
              </v:roundrect>
            </w:pict>
          </mc:Fallback>
        </mc:AlternateContent>
      </w:r>
      <w:r w:rsidR="008316C2" w:rsidRPr="00CA3BCB">
        <w:rPr>
          <w:rFonts w:cs="Calibri"/>
          <w:color w:val="000000"/>
        </w:rPr>
        <w:t>The Royal Commission found the estimated cumulative economic impact of child sexual abuse on wider society run</w:t>
      </w:r>
      <w:r w:rsidR="00EB29E9" w:rsidRPr="00CA3BCB">
        <w:rPr>
          <w:rFonts w:cs="Calibri"/>
          <w:color w:val="000000"/>
        </w:rPr>
        <w:t>s</w:t>
      </w:r>
      <w:r w:rsidR="008316C2" w:rsidRPr="00CA3BCB">
        <w:rPr>
          <w:rFonts w:cs="Calibri"/>
          <w:color w:val="000000"/>
        </w:rPr>
        <w:t xml:space="preserve"> into the billions, with direct and indirect effects on social, cultural, public health and economic participation outcomes. The most significant costs to society </w:t>
      </w:r>
      <w:r w:rsidR="00EB29E9" w:rsidRPr="00CA3BCB">
        <w:rPr>
          <w:rFonts w:cs="Calibri"/>
          <w:color w:val="000000"/>
        </w:rPr>
        <w:t xml:space="preserve">relate </w:t>
      </w:r>
      <w:r w:rsidR="008316C2" w:rsidRPr="00CA3BCB">
        <w:rPr>
          <w:rFonts w:cs="Calibri"/>
          <w:color w:val="000000"/>
        </w:rPr>
        <w:t>to government expenditure on healthcare, increased need for government support and services, child protection, and crime.</w:t>
      </w:r>
      <w:r w:rsidR="002653DB" w:rsidRPr="00CA3BCB">
        <w:rPr>
          <w:rStyle w:val="FootnoteReference"/>
          <w:rFonts w:cs="Calibri"/>
          <w:color w:val="000000"/>
        </w:rPr>
        <w:footnoteReference w:id="35"/>
      </w:r>
      <w:r w:rsidR="008316C2" w:rsidRPr="00CA3BCB">
        <w:rPr>
          <w:rFonts w:cs="Calibri"/>
          <w:color w:val="000000"/>
        </w:rPr>
        <w:t xml:space="preserve"> </w:t>
      </w:r>
    </w:p>
    <w:p w14:paraId="01131807" w14:textId="55FBABDF" w:rsidR="00923F6D" w:rsidRPr="00CA3BCB" w:rsidRDefault="002653DB" w:rsidP="00C56105">
      <w:r w:rsidRPr="00CA3BCB">
        <w:t>The</w:t>
      </w:r>
      <w:r w:rsidR="00D6006E" w:rsidRPr="00CA3BCB">
        <w:t xml:space="preserve"> limited</w:t>
      </w:r>
      <w:r w:rsidRPr="00CA3BCB">
        <w:t xml:space="preserve"> data </w:t>
      </w:r>
      <w:r w:rsidR="00D6006E" w:rsidRPr="00CA3BCB">
        <w:t xml:space="preserve">available </w:t>
      </w:r>
      <w:r w:rsidRPr="00CA3BCB">
        <w:t xml:space="preserve">supports the Royal Commission’s findings about the level of impact child harm has on health and wellbeing throughout </w:t>
      </w:r>
      <w:r w:rsidR="00EB29E9" w:rsidRPr="00CA3BCB">
        <w:t>people’s lives</w:t>
      </w:r>
      <w:r w:rsidRPr="00CA3BCB">
        <w:t xml:space="preserve">. The Australian Institute of Health and Welfare’s </w:t>
      </w:r>
      <w:r w:rsidRPr="00CA3BCB">
        <w:rPr>
          <w:i/>
        </w:rPr>
        <w:t xml:space="preserve">Burden of Disease </w:t>
      </w:r>
      <w:r w:rsidRPr="00CA3BCB">
        <w:t>study (2018) indicated that 2.2</w:t>
      </w:r>
      <w:r w:rsidR="00FC10C1" w:rsidRPr="00CA3BCB">
        <w:t>%</w:t>
      </w:r>
      <w:r w:rsidRPr="00CA3BCB">
        <w:t xml:space="preserve"> of the total disease burden in Australia </w:t>
      </w:r>
      <w:r w:rsidR="00EB29E9" w:rsidRPr="00CA3BCB">
        <w:t>can be</w:t>
      </w:r>
      <w:r w:rsidRPr="00CA3BCB">
        <w:t xml:space="preserve"> attribut</w:t>
      </w:r>
      <w:r w:rsidR="00EB29E9" w:rsidRPr="00CA3BCB">
        <w:t>ed</w:t>
      </w:r>
      <w:r w:rsidRPr="00CA3BCB">
        <w:t xml:space="preserve"> to child abuse and neglect</w:t>
      </w:r>
      <w:r w:rsidR="00EB29E9" w:rsidRPr="00CA3BCB">
        <w:t>,</w:t>
      </w:r>
      <w:r w:rsidRPr="00CA3BCB">
        <w:t xml:space="preserve"> and child abuse and neglect is the leading contributor to disease burden for Australians aged 15</w:t>
      </w:r>
      <w:r w:rsidR="005E193C" w:rsidRPr="00CA3BCB">
        <w:t>–</w:t>
      </w:r>
      <w:r w:rsidRPr="00CA3BCB">
        <w:t>44</w:t>
      </w:r>
      <w:r w:rsidR="00EB29E9" w:rsidRPr="00CA3BCB">
        <w:t xml:space="preserve"> years</w:t>
      </w:r>
      <w:r w:rsidR="00A7614B" w:rsidRPr="00CA3BCB">
        <w:t>.</w:t>
      </w:r>
      <w:r w:rsidRPr="00CA3BCB">
        <w:rPr>
          <w:rStyle w:val="FootnoteReference"/>
        </w:rPr>
        <w:footnoteReference w:id="36"/>
      </w:r>
      <w:r w:rsidR="00834C76" w:rsidRPr="00CA3BCB">
        <w:t xml:space="preserve"> </w:t>
      </w:r>
    </w:p>
    <w:p w14:paraId="548D6E5A" w14:textId="70DB2CD2" w:rsidR="00604996" w:rsidRPr="00CA3BCB" w:rsidRDefault="002653DB" w:rsidP="00C56105">
      <w:r w:rsidRPr="00CA3BCB">
        <w:t>McCarthy et al. (2016) estimated the total financial cost of child maltreatment</w:t>
      </w:r>
      <w:r w:rsidR="007F2605" w:rsidRPr="00CA3BCB">
        <w:t xml:space="preserve"> in Australia.</w:t>
      </w:r>
      <w:r w:rsidRPr="00CA3BCB">
        <w:rPr>
          <w:rStyle w:val="FootnoteReference"/>
        </w:rPr>
        <w:footnoteReference w:id="37"/>
      </w:r>
      <w:r w:rsidRPr="00CA3BCB">
        <w:t xml:space="preserve"> Broadly, these are the costs </w:t>
      </w:r>
      <w:r w:rsidR="00171905" w:rsidRPr="00CA3BCB">
        <w:t xml:space="preserve">that individuals, </w:t>
      </w:r>
      <w:r w:rsidRPr="00CA3BCB">
        <w:t>government</w:t>
      </w:r>
      <w:r w:rsidR="00171905" w:rsidRPr="00CA3BCB">
        <w:t xml:space="preserve"> and</w:t>
      </w:r>
      <w:r w:rsidR="007F2605" w:rsidRPr="00CA3BCB">
        <w:t xml:space="preserve"> societies </w:t>
      </w:r>
      <w:r w:rsidRPr="00CA3BCB">
        <w:t xml:space="preserve">incur as a result of child maltreatment. </w:t>
      </w:r>
      <w:r w:rsidR="00821755" w:rsidRPr="00CA3BCB">
        <w:t>T</w:t>
      </w:r>
      <w:r w:rsidRPr="00CA3BCB">
        <w:t>he paper</w:t>
      </w:r>
      <w:r w:rsidR="00821755" w:rsidRPr="00CA3BCB">
        <w:t xml:space="preserve"> also</w:t>
      </w:r>
      <w:r w:rsidRPr="00CA3BCB">
        <w:t xml:space="preserve"> produces an estimated non-financial cost, factoring in impacts such as loss of quality of life and </w:t>
      </w:r>
      <w:r w:rsidR="007F2605" w:rsidRPr="00CA3BCB">
        <w:t xml:space="preserve">reduced </w:t>
      </w:r>
      <w:r w:rsidRPr="00CA3BCB">
        <w:t>lifespan related to mental health and self-harm and premature mortality as a direct result of maltreatment (</w:t>
      </w:r>
      <w:r w:rsidR="00FC10C1" w:rsidRPr="00CA3BCB">
        <w:t xml:space="preserve">these are </w:t>
      </w:r>
      <w:r w:rsidRPr="00CA3BCB">
        <w:t xml:space="preserve">the costs incurred by individuals). </w:t>
      </w:r>
    </w:p>
    <w:p w14:paraId="50CF5A2C" w14:textId="77777777" w:rsidR="00F3410B" w:rsidRPr="00CA3BCB" w:rsidRDefault="002653DB" w:rsidP="00C56105">
      <w:pPr>
        <w:rPr>
          <w:rFonts w:ascii="Calibri" w:eastAsia="Times New Roman" w:hAnsi="Calibri" w:cs="Calibri"/>
          <w:lang w:eastAsia="en-AU"/>
        </w:rPr>
      </w:pPr>
      <w:r w:rsidRPr="00CA3BCB">
        <w:t>The total financial cost was estimated to be $214,545 per inciden</w:t>
      </w:r>
      <w:r w:rsidR="001179F3" w:rsidRPr="00CA3BCB">
        <w:t>t</w:t>
      </w:r>
      <w:r w:rsidRPr="00CA3BCB">
        <w:t xml:space="preserve"> of child maltreatment, and a total non-financial cost</w:t>
      </w:r>
      <w:r w:rsidR="005A30DF" w:rsidRPr="00CA3BCB">
        <w:t xml:space="preserve"> of</w:t>
      </w:r>
      <w:r w:rsidRPr="00CA3BCB">
        <w:t xml:space="preserve"> $399,764 per inciden</w:t>
      </w:r>
      <w:r w:rsidR="001179F3" w:rsidRPr="00CA3BCB">
        <w:t>t</w:t>
      </w:r>
      <w:r w:rsidRPr="00CA3BCB">
        <w:t xml:space="preserve"> of child maltreatment, adjusted for inflation to December 2022 dollars</w:t>
      </w:r>
      <w:r w:rsidR="00F46DBC" w:rsidRPr="00CA3BCB">
        <w:t>.</w:t>
      </w:r>
      <w:r w:rsidRPr="00CA3BCB">
        <w:rPr>
          <w:rStyle w:val="FootnoteReference"/>
        </w:rPr>
        <w:footnoteReference w:id="38"/>
      </w:r>
      <w:r w:rsidR="00FD341E" w:rsidRPr="00CA3BCB">
        <w:rPr>
          <w:vertAlign w:val="superscript"/>
        </w:rPr>
        <w:t>,</w:t>
      </w:r>
      <w:r w:rsidRPr="00CA3BCB">
        <w:rPr>
          <w:rStyle w:val="FootnoteReference"/>
        </w:rPr>
        <w:footnoteReference w:id="39"/>
      </w:r>
      <w:r w:rsidR="00CE4225" w:rsidRPr="00CA3BCB">
        <w:t xml:space="preserve"> It is noted this estimate is based on incidence rather than annual prevalence, and it is reasonable to assume there would be a difference in the experience and impact on a child </w:t>
      </w:r>
      <w:r w:rsidR="00F8323E" w:rsidRPr="00CA3BCB">
        <w:t xml:space="preserve">experiencing </w:t>
      </w:r>
      <w:r w:rsidR="00CE4225" w:rsidRPr="00CA3BCB">
        <w:t>ongoing maltreatment over a period of years (</w:t>
      </w:r>
      <w:r w:rsidR="00EF1856" w:rsidRPr="00CA3BCB">
        <w:t xml:space="preserve">which is </w:t>
      </w:r>
      <w:r w:rsidR="00CE4225" w:rsidRPr="00CA3BCB">
        <w:t xml:space="preserve">not included in incidence) as opposed to maltreatment occurring for the first time in a given year. </w:t>
      </w:r>
    </w:p>
    <w:p w14:paraId="3DC3295E" w14:textId="3F9A39A5" w:rsidR="00CE4225" w:rsidRPr="00CA3BCB" w:rsidRDefault="002653DB" w:rsidP="00C56105">
      <w:r w:rsidRPr="00CA3BCB">
        <w:rPr>
          <w:lang w:eastAsia="en-AU"/>
        </w:rPr>
        <w:t>In the absence of more recent and relevant data, McCarthy et al</w:t>
      </w:r>
      <w:r w:rsidR="00D93929" w:rsidRPr="00CA3BCB">
        <w:rPr>
          <w:lang w:eastAsia="en-AU"/>
        </w:rPr>
        <w:t>.</w:t>
      </w:r>
      <w:r w:rsidRPr="00CA3BCB">
        <w:rPr>
          <w:lang w:eastAsia="en-AU"/>
        </w:rPr>
        <w:t xml:space="preserve"> provides a best-estimate of the cost for each case of child maltreatment for the purpose of </w:t>
      </w:r>
      <w:r w:rsidR="00F3410B" w:rsidRPr="00CA3BCB">
        <w:rPr>
          <w:lang w:eastAsia="en-AU"/>
        </w:rPr>
        <w:t>determining the impact of child maltreatment at a population-level for Queensland</w:t>
      </w:r>
      <w:r w:rsidRPr="00CA3BCB">
        <w:rPr>
          <w:lang w:eastAsia="en-AU"/>
        </w:rPr>
        <w:t xml:space="preserve">. </w:t>
      </w:r>
      <w:r w:rsidR="00DB5B80" w:rsidRPr="00CA3BCB">
        <w:rPr>
          <w:lang w:eastAsia="en-AU"/>
        </w:rPr>
        <w:t>Th</w:t>
      </w:r>
      <w:r w:rsidRPr="00CA3BCB">
        <w:rPr>
          <w:lang w:eastAsia="en-AU"/>
        </w:rPr>
        <w:t xml:space="preserve">e lifetime cost figure </w:t>
      </w:r>
      <w:r w:rsidR="00574F8E" w:rsidRPr="00CA3BCB">
        <w:rPr>
          <w:lang w:eastAsia="en-AU"/>
        </w:rPr>
        <w:t>is</w:t>
      </w:r>
      <w:r w:rsidRPr="00CA3BCB">
        <w:rPr>
          <w:lang w:eastAsia="en-AU"/>
        </w:rPr>
        <w:t xml:space="preserve"> an average</w:t>
      </w:r>
      <w:r w:rsidR="00DB5B80" w:rsidRPr="00CA3BCB">
        <w:rPr>
          <w:lang w:eastAsia="en-AU"/>
        </w:rPr>
        <w:t xml:space="preserve"> </w:t>
      </w:r>
      <w:r w:rsidR="00F3410B" w:rsidRPr="00CA3BCB">
        <w:rPr>
          <w:lang w:eastAsia="en-AU"/>
        </w:rPr>
        <w:t xml:space="preserve">and should not be </w:t>
      </w:r>
      <w:r w:rsidR="00F3410B" w:rsidRPr="00CA3BCB">
        <w:rPr>
          <w:lang w:eastAsia="en-AU"/>
        </w:rPr>
        <w:lastRenderedPageBreak/>
        <w:t>considered a</w:t>
      </w:r>
      <w:r w:rsidR="00DB5B80" w:rsidRPr="00CA3BCB">
        <w:rPr>
          <w:lang w:eastAsia="en-AU"/>
        </w:rPr>
        <w:t xml:space="preserve">n accurate </w:t>
      </w:r>
      <w:r w:rsidR="00F3410B" w:rsidRPr="00CA3BCB">
        <w:rPr>
          <w:lang w:eastAsia="en-AU"/>
        </w:rPr>
        <w:t xml:space="preserve">indicator of the impact of maltreatment on any one child, young person or person with lived experience of childhood maltreatment. </w:t>
      </w:r>
    </w:p>
    <w:p w14:paraId="0316DDC2" w14:textId="7D1D465C" w:rsidR="00534268" w:rsidRPr="00CA3BCB" w:rsidRDefault="002653DB" w:rsidP="00C56105">
      <w:r w:rsidRPr="00CA3BCB">
        <w:t xml:space="preserve">Applying the estimated </w:t>
      </w:r>
      <w:r w:rsidR="005A30DF" w:rsidRPr="00CA3BCB">
        <w:t>number</w:t>
      </w:r>
      <w:r w:rsidRPr="00CA3BCB">
        <w:t xml:space="preserve"> of annual </w:t>
      </w:r>
      <w:r w:rsidR="00CE4225" w:rsidRPr="00CA3BCB">
        <w:t>cases</w:t>
      </w:r>
      <w:r w:rsidRPr="00CA3BCB">
        <w:t xml:space="preserve"> of child maltreatment in Queensland </w:t>
      </w:r>
      <w:r w:rsidR="00C5112F" w:rsidRPr="00CA3BCB">
        <w:t>organisations</w:t>
      </w:r>
      <w:r w:rsidRPr="00CA3BCB">
        <w:t xml:space="preserve"> (</w:t>
      </w:r>
      <w:r w:rsidRPr="00CA3BCB">
        <w:rPr>
          <w:lang w:eastAsia="en-AU"/>
        </w:rPr>
        <w:t xml:space="preserve">approximately </w:t>
      </w:r>
      <w:r w:rsidR="00734514" w:rsidRPr="00CA3BCB">
        <w:rPr>
          <w:lang w:eastAsia="en-AU"/>
        </w:rPr>
        <w:t>12,148</w:t>
      </w:r>
      <w:r w:rsidRPr="00CA3BCB">
        <w:rPr>
          <w:lang w:eastAsia="en-AU"/>
        </w:rPr>
        <w:t xml:space="preserve">), it </w:t>
      </w:r>
      <w:r w:rsidR="00574F8E" w:rsidRPr="00CA3BCB">
        <w:rPr>
          <w:lang w:eastAsia="en-AU"/>
        </w:rPr>
        <w:t>is</w:t>
      </w:r>
      <w:r w:rsidR="00F3410B" w:rsidRPr="00CA3BCB">
        <w:rPr>
          <w:lang w:eastAsia="en-AU"/>
        </w:rPr>
        <w:t xml:space="preserve"> </w:t>
      </w:r>
      <w:r w:rsidRPr="00CA3BCB">
        <w:rPr>
          <w:lang w:eastAsia="en-AU"/>
        </w:rPr>
        <w:t>estimated this is associated with annual financial costs totalling $</w:t>
      </w:r>
      <w:r w:rsidR="00377E6A" w:rsidRPr="00CA3BCB">
        <w:rPr>
          <w:lang w:eastAsia="en-AU"/>
        </w:rPr>
        <w:t>2.61</w:t>
      </w:r>
      <w:r w:rsidR="001003D0">
        <w:rPr>
          <w:lang w:eastAsia="en-AU"/>
        </w:rPr>
        <w:t xml:space="preserve"> </w:t>
      </w:r>
      <w:r w:rsidRPr="00CA3BCB">
        <w:rPr>
          <w:lang w:eastAsia="en-AU"/>
        </w:rPr>
        <w:t>billion and non-financial costs totalling $</w:t>
      </w:r>
      <w:r w:rsidR="00377E6A" w:rsidRPr="00CA3BCB">
        <w:rPr>
          <w:lang w:eastAsia="en-AU"/>
        </w:rPr>
        <w:t>4.85</w:t>
      </w:r>
      <w:r w:rsidRPr="00CA3BCB">
        <w:rPr>
          <w:lang w:eastAsia="en-AU"/>
        </w:rPr>
        <w:t xml:space="preserve"> billion.</w:t>
      </w:r>
      <w:r w:rsidRPr="00CA3BCB">
        <w:t xml:space="preserve"> </w:t>
      </w:r>
      <w:r w:rsidR="00BA2C04" w:rsidRPr="00CA3BCB">
        <w:t xml:space="preserve">The degree of harm that occurs in cases of institutional child abuse will be influenced by factors such as the seriousness of the abuse, the frequency of the abuse, how the organisation responds to the incident and whether further abuse is prevented due to earlier detection. </w:t>
      </w:r>
    </w:p>
    <w:p w14:paraId="1F461074" w14:textId="77777777" w:rsidR="002741D7" w:rsidRPr="00CA3BCB" w:rsidRDefault="002653DB" w:rsidP="00C56105">
      <w:r w:rsidRPr="00CA3BCB">
        <w:t xml:space="preserve">Evidence from the Royal Commission and other research also outlines the detrimental effects of abuse on communities and </w:t>
      </w:r>
      <w:r w:rsidR="00C5112F" w:rsidRPr="00CA3BCB">
        <w:t>organisations</w:t>
      </w:r>
      <w:r w:rsidRPr="00CA3BCB">
        <w:t xml:space="preserve">, including </w:t>
      </w:r>
      <w:r w:rsidR="00185EAC" w:rsidRPr="00CA3BCB">
        <w:t>loss of</w:t>
      </w:r>
      <w:r w:rsidRPr="00CA3BCB">
        <w:t xml:space="preserve"> social cohesion and trust in community institutions that could potentially otherwise play a major role in people’s lives.</w:t>
      </w:r>
      <w:r w:rsidRPr="00CA3BCB">
        <w:rPr>
          <w:rStyle w:val="FootnoteReference"/>
          <w:rFonts w:cs="Calibri"/>
          <w:color w:val="000000"/>
        </w:rPr>
        <w:footnoteReference w:id="40"/>
      </w:r>
      <w:r w:rsidRPr="00CA3BCB">
        <w:t xml:space="preserve"> Other potential impacts of child sexual abuse on </w:t>
      </w:r>
      <w:r w:rsidR="00C5112F" w:rsidRPr="00CA3BCB">
        <w:t>organisations</w:t>
      </w:r>
      <w:r w:rsidRPr="00CA3BCB">
        <w:t xml:space="preserve"> include adverse impacts on staff, loss of reputation, increased insurance costs (or the inability to obtain insurance), and the potentially significant costs of paying claims for redress and/or compensation.</w:t>
      </w:r>
    </w:p>
    <w:p w14:paraId="5DF1F5BA" w14:textId="33FAA670" w:rsidR="00866F13" w:rsidRPr="00CA3BCB" w:rsidRDefault="002653DB" w:rsidP="00D9573D">
      <w:pPr>
        <w:pStyle w:val="Heading3"/>
      </w:pPr>
      <w:bookmarkStart w:id="21" w:name="_Toc125561890"/>
      <w:r w:rsidRPr="00CA3BCB">
        <w:t xml:space="preserve">Existing systems for keeping children safe in </w:t>
      </w:r>
      <w:r w:rsidR="00C5112F" w:rsidRPr="00CA3BCB">
        <w:t>organisations</w:t>
      </w:r>
      <w:r w:rsidRPr="00CA3BCB">
        <w:t xml:space="preserve"> and where we can improve</w:t>
      </w:r>
      <w:bookmarkEnd w:id="21"/>
    </w:p>
    <w:p w14:paraId="26914F7C" w14:textId="77777777" w:rsidR="00FC581F" w:rsidRPr="00CA3BCB" w:rsidRDefault="002653DB" w:rsidP="00F963FF">
      <w:r w:rsidRPr="00CA3BCB">
        <w:t>The regulatory landscape in Queensland that covers organisations working with children is complex</w:t>
      </w:r>
      <w:r w:rsidR="00335B8B" w:rsidRPr="00CA3BCB">
        <w:t xml:space="preserve"> (see</w:t>
      </w:r>
      <w:r w:rsidR="008A2072" w:rsidRPr="00CA3BCB">
        <w:t xml:space="preserve"> Figure </w:t>
      </w:r>
      <w:r w:rsidR="00174D66" w:rsidRPr="00CA3BCB">
        <w:t>5</w:t>
      </w:r>
      <w:r w:rsidR="00335B8B" w:rsidRPr="00CA3BCB">
        <w:t>)</w:t>
      </w:r>
      <w:r w:rsidRPr="00CA3BCB">
        <w:t>.</w:t>
      </w:r>
      <w:r w:rsidR="00223545" w:rsidRPr="00CA3BCB">
        <w:t xml:space="preserve"> </w:t>
      </w:r>
      <w:r w:rsidRPr="00CA3BCB">
        <w:t>Organisations that work with children are subject to the following general child safety regulation, in addition to some sector-specific regulation.</w:t>
      </w:r>
    </w:p>
    <w:p w14:paraId="025DF8FF" w14:textId="77777777" w:rsidR="00E5007C" w:rsidRPr="006E7780" w:rsidRDefault="38D3BAA5" w:rsidP="00C4378D">
      <w:pPr>
        <w:rPr>
          <w:b/>
          <w:bCs/>
        </w:rPr>
      </w:pPr>
      <w:r w:rsidRPr="006E7780">
        <w:rPr>
          <w:b/>
          <w:bCs/>
        </w:rPr>
        <w:t xml:space="preserve">Figure </w:t>
      </w:r>
      <w:r w:rsidR="34254A2D" w:rsidRPr="006E7780">
        <w:rPr>
          <w:b/>
          <w:bCs/>
        </w:rPr>
        <w:t>5</w:t>
      </w:r>
      <w:r w:rsidR="002653DB" w:rsidRPr="006E7780">
        <w:rPr>
          <w:b/>
          <w:bCs/>
        </w:rPr>
        <w:tab/>
      </w:r>
      <w:r w:rsidRPr="006E7780">
        <w:rPr>
          <w:b/>
          <w:bCs/>
        </w:rPr>
        <w:t>Overview of existing child safe requirements and regulation in Queensland</w:t>
      </w:r>
    </w:p>
    <w:p w14:paraId="7E8C6545" w14:textId="375BDD3A" w:rsidR="00D4213B" w:rsidRPr="00CA3BCB" w:rsidRDefault="00720EB6" w:rsidP="00C4378D">
      <w:pPr>
        <w:rPr>
          <w:lang w:eastAsia="en-AU"/>
        </w:rPr>
      </w:pPr>
      <w:r>
        <w:rPr>
          <w:noProof/>
        </w:rPr>
        <w:drawing>
          <wp:inline distT="0" distB="0" distL="0" distR="0" wp14:anchorId="1880B0EA" wp14:editId="3C2C2427">
            <wp:extent cx="6296660" cy="2811780"/>
            <wp:effectExtent l="0" t="0" r="8890" b="7620"/>
            <wp:docPr id="34" name="Picture 34" descr="Image providing an overview of existing child safe requirement and regulation in Queensland. Blue card system (e.g. covers a broad range of organisational contexts and employees/volunteers and business operators and includes child and youth risk management strategies as a key obligation), Regulation and Accreditation (e.g. licensing of residential care services, non-state schools accreditation and professional registration, like teacher registration laws), Quality frameworks (e.g. some sectors are subject to quality frameworks like the Human Services Quality Framework), Legal obligations (e.g. mandatory child protection reporting laws apply to particular professions and a failure to report child sexual abuse offence applies to all adult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providing an overview of existing child safe requirement and regulation in Queensland. Blue card system (e.g. covers a broad range of organisational contexts and employees/volunteers and business operators and includes child and youth risk management strategies as a key obligation), Regulation and Accreditation (e.g. licensing of residential care services, non-state schools accreditation and professional registration, like teacher registration laws), Quality frameworks (e.g. some sectors are subject to quality frameworks like the Human Services Quality Framework), Legal obligations (e.g. mandatory child protection reporting laws apply to particular professions and a failure to report child sexual abuse offence applies to all adults in Queensla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6660" cy="2811780"/>
                    </a:xfrm>
                    <a:prstGeom prst="rect">
                      <a:avLst/>
                    </a:prstGeom>
                    <a:noFill/>
                    <a:ln>
                      <a:noFill/>
                    </a:ln>
                  </pic:spPr>
                </pic:pic>
              </a:graphicData>
            </a:graphic>
          </wp:inline>
        </w:drawing>
      </w:r>
    </w:p>
    <w:p w14:paraId="47287229" w14:textId="77777777" w:rsidR="00D4213B" w:rsidRPr="00CA3BCB" w:rsidRDefault="002653DB" w:rsidP="00C56105">
      <w:pPr>
        <w:rPr>
          <w:lang w:eastAsia="en-AU"/>
        </w:rPr>
      </w:pPr>
      <w:r w:rsidRPr="00CA3BCB">
        <w:rPr>
          <w:lang w:eastAsia="en-AU"/>
        </w:rPr>
        <w:t xml:space="preserve">We recognise most people working in organisations provide high quality and safe services to children. However, the nature of child abuse is such that organisations can lack the necessary knowledge and skills </w:t>
      </w:r>
      <w:r w:rsidR="006D61BC" w:rsidRPr="00CA3BCB">
        <w:rPr>
          <w:lang w:eastAsia="en-AU"/>
        </w:rPr>
        <w:t xml:space="preserve">that assist in </w:t>
      </w:r>
      <w:r w:rsidRPr="00CA3BCB">
        <w:rPr>
          <w:lang w:eastAsia="en-AU"/>
        </w:rPr>
        <w:t xml:space="preserve">preventing, identifying, and responding appropriately to child abuse. The Royal Commission identified a need for improved awareness of child abuse and situational risk in organisations, and how to appropriately respond, at an individual, organisational and community level. </w:t>
      </w:r>
    </w:p>
    <w:p w14:paraId="75B06F53" w14:textId="77777777" w:rsidR="00BE25A8" w:rsidRPr="00CA3BCB" w:rsidRDefault="002653DB" w:rsidP="001936B0">
      <w:pPr>
        <w:pStyle w:val="Heading4"/>
      </w:pPr>
      <w:r w:rsidRPr="00CA3BCB">
        <w:lastRenderedPageBreak/>
        <w:t xml:space="preserve">Working with </w:t>
      </w:r>
      <w:r w:rsidR="00360A4E" w:rsidRPr="00CA3BCB">
        <w:t>c</w:t>
      </w:r>
      <w:r w:rsidRPr="00CA3BCB">
        <w:t xml:space="preserve">hildren </w:t>
      </w:r>
      <w:r w:rsidR="00360A4E" w:rsidRPr="00CA3BCB">
        <w:t>c</w:t>
      </w:r>
      <w:r w:rsidRPr="00CA3BCB">
        <w:t xml:space="preserve">heck – </w:t>
      </w:r>
      <w:r w:rsidR="00CD76EB" w:rsidRPr="00CA3BCB">
        <w:t>b</w:t>
      </w:r>
      <w:r w:rsidRPr="00CA3BCB">
        <w:t xml:space="preserve">lue </w:t>
      </w:r>
      <w:r w:rsidR="002749E3" w:rsidRPr="00CA3BCB">
        <w:t>c</w:t>
      </w:r>
      <w:r w:rsidRPr="00CA3BCB">
        <w:t>ard system</w:t>
      </w:r>
    </w:p>
    <w:p w14:paraId="0CABBA97" w14:textId="77777777" w:rsidR="00911E5E" w:rsidRPr="00CA3BCB" w:rsidRDefault="002653DB" w:rsidP="00C56105">
      <w:pPr>
        <w:rPr>
          <w:lang w:eastAsia="en-AU"/>
        </w:rPr>
      </w:pPr>
      <w:r w:rsidRPr="00CA3BCB">
        <w:rPr>
          <w:lang w:eastAsia="en-AU"/>
        </w:rPr>
        <w:t xml:space="preserve">Queensland’s Working with Children Check (WWCC) – the blue card system – regulates child-related services in Queensland under the </w:t>
      </w:r>
      <w:r w:rsidRPr="00CA3BCB">
        <w:rPr>
          <w:i/>
          <w:iCs/>
          <w:lang w:eastAsia="en-AU"/>
        </w:rPr>
        <w:t>Working with Children (Risk Management and Screening) Act 2000</w:t>
      </w:r>
      <w:r w:rsidRPr="00CA3BCB">
        <w:rPr>
          <w:lang w:eastAsia="en-AU"/>
        </w:rPr>
        <w:t xml:space="preserve"> (WWC Act)</w:t>
      </w:r>
      <w:r w:rsidRPr="00CA3BCB">
        <w:t xml:space="preserve"> and the</w:t>
      </w:r>
      <w:r w:rsidRPr="00CA3BCB">
        <w:rPr>
          <w:i/>
        </w:rPr>
        <w:t xml:space="preserve"> Working with Children (Risk Management and Screening) Regulation 2011</w:t>
      </w:r>
      <w:r w:rsidRPr="00CA3BCB">
        <w:rPr>
          <w:iCs/>
        </w:rPr>
        <w:t>.</w:t>
      </w:r>
      <w:r w:rsidRPr="00CA3BCB">
        <w:rPr>
          <w:lang w:eastAsia="en-AU"/>
        </w:rPr>
        <w:t xml:space="preserve"> The blue card system comprises employment screening, ongoing monitoring and a requirement for all regulated organisations to develop, implement and annually review a framework of child-safe policies and procedures referred to as a Risk Management Strategy. It applies to 16 categories of regulated employment and 12 categories of regulated business (see </w:t>
      </w:r>
      <w:r w:rsidRPr="00CA3BCB">
        <w:rPr>
          <w:b/>
          <w:bCs/>
          <w:lang w:eastAsia="en-AU"/>
        </w:rPr>
        <w:t xml:space="preserve">Appendix </w:t>
      </w:r>
      <w:r w:rsidR="00A24387" w:rsidRPr="00CA3BCB">
        <w:rPr>
          <w:b/>
          <w:bCs/>
          <w:lang w:eastAsia="en-AU"/>
        </w:rPr>
        <w:t>F</w:t>
      </w:r>
      <w:r w:rsidRPr="00CA3BCB">
        <w:rPr>
          <w:lang w:eastAsia="en-AU"/>
        </w:rPr>
        <w:t>). Whether an individual requires a blue card is determined by factors such as the environment in which the work is performed, the type of work and frequency of work.</w:t>
      </w:r>
    </w:p>
    <w:p w14:paraId="3321FB03" w14:textId="77777777" w:rsidR="00911E5E" w:rsidRPr="00CA3BCB" w:rsidRDefault="002653DB" w:rsidP="00C56105">
      <w:pPr>
        <w:rPr>
          <w:lang w:eastAsia="en-AU"/>
        </w:rPr>
      </w:pPr>
      <w:r w:rsidRPr="00CA3BCB">
        <w:rPr>
          <w:lang w:eastAsia="en-AU"/>
        </w:rPr>
        <w:t>Blue card screening assesses a person’s eligibility to work with children based on the welfare and best interests of a child being paramount, and that every child is entitled to be cared for in a way that protects the child from harm and promotes the child’s wellbeing. An assessment is informed by a range of information including a charge or conviction for any offence in Australia, disciplinary information from certain organisations, domestic violence information, adverse decisions about the person made by another working with children agency in Australia and any other information about the person that is relevant to deciding whether it would be in the best interests of children to issue a blue card (for example, child protection information). The strength of the WWCC scheme relies in part on information from other regulators and professional bodies.</w:t>
      </w:r>
    </w:p>
    <w:p w14:paraId="39A778DC" w14:textId="77777777" w:rsidR="00F8323E" w:rsidRPr="00CA3BCB" w:rsidRDefault="002653DB" w:rsidP="001936B0">
      <w:pPr>
        <w:pStyle w:val="Heading4"/>
      </w:pPr>
      <w:r w:rsidRPr="00CA3BCB">
        <w:t xml:space="preserve">Disability </w:t>
      </w:r>
      <w:r w:rsidR="00360A4E" w:rsidRPr="00CA3BCB">
        <w:t>w</w:t>
      </w:r>
      <w:r w:rsidRPr="00CA3BCB">
        <w:t xml:space="preserve">orker </w:t>
      </w:r>
      <w:r w:rsidR="00360A4E" w:rsidRPr="00CA3BCB">
        <w:t>s</w:t>
      </w:r>
      <w:r w:rsidRPr="00CA3BCB">
        <w:t xml:space="preserve">creening </w:t>
      </w:r>
      <w:r w:rsidR="00360A4E" w:rsidRPr="00CA3BCB">
        <w:t>c</w:t>
      </w:r>
      <w:r w:rsidRPr="00CA3BCB">
        <w:t>hecks</w:t>
      </w:r>
    </w:p>
    <w:p w14:paraId="68D4506F" w14:textId="77777777" w:rsidR="00F60303" w:rsidRPr="00CA3BCB" w:rsidRDefault="002653DB" w:rsidP="00C56105">
      <w:pPr>
        <w:rPr>
          <w:lang w:eastAsia="en-AU"/>
        </w:rPr>
      </w:pPr>
      <w:r w:rsidRPr="00CA3BCB">
        <w:rPr>
          <w:lang w:eastAsia="en-AU"/>
        </w:rPr>
        <w:t xml:space="preserve">In addition to a blue card, a person may also require a </w:t>
      </w:r>
      <w:r w:rsidR="00522241" w:rsidRPr="00CA3BCB">
        <w:rPr>
          <w:lang w:eastAsia="en-AU"/>
        </w:rPr>
        <w:t>National Disability Insurance Scheme (</w:t>
      </w:r>
      <w:r w:rsidRPr="00CA3BCB">
        <w:rPr>
          <w:lang w:eastAsia="en-AU"/>
        </w:rPr>
        <w:t>NDIS</w:t>
      </w:r>
      <w:r w:rsidR="00522241" w:rsidRPr="00CA3BCB">
        <w:rPr>
          <w:lang w:eastAsia="en-AU"/>
        </w:rPr>
        <w:t>)</w:t>
      </w:r>
      <w:r w:rsidRPr="00CA3BCB">
        <w:rPr>
          <w:lang w:eastAsia="en-AU"/>
        </w:rPr>
        <w:t xml:space="preserve"> or State disability worker screening check under the </w:t>
      </w:r>
      <w:r w:rsidRPr="00CA3BCB">
        <w:rPr>
          <w:i/>
          <w:iCs/>
          <w:lang w:eastAsia="en-AU"/>
        </w:rPr>
        <w:t>Disability Services Act 2006</w:t>
      </w:r>
      <w:r w:rsidRPr="00CA3BCB">
        <w:rPr>
          <w:lang w:eastAsia="en-AU"/>
        </w:rPr>
        <w:t xml:space="preserve"> (Qld) to be engaged to carry out disability work with children with disability. The disability worker screening system is a nationally consistent system </w:t>
      </w:r>
      <w:r w:rsidR="00522241" w:rsidRPr="00CA3BCB">
        <w:rPr>
          <w:lang w:eastAsia="en-AU"/>
        </w:rPr>
        <w:t>that includes</w:t>
      </w:r>
      <w:r w:rsidRPr="00CA3BCB">
        <w:rPr>
          <w:lang w:eastAsia="en-AU"/>
        </w:rPr>
        <w:t xml:space="preserve"> screening of criminal history, disciplinary and other assessable information relevant to whether a person poses an unacceptable risk of harm to people with disability, ongoing criminal history monitoring, and nationally portable clearances and exclusions. </w:t>
      </w:r>
      <w:r w:rsidR="009A5BA2" w:rsidRPr="00CA3BCB">
        <w:rPr>
          <w:lang w:eastAsia="en-AU"/>
        </w:rPr>
        <w:t>Disability worker screening only applies to people who are engaged by a NDIS registered provider in a risk assessed role, or a state-funded provider delivering disability supports or services – worker</w:t>
      </w:r>
      <w:r w:rsidR="00492CF7" w:rsidRPr="00CA3BCB">
        <w:rPr>
          <w:lang w:eastAsia="en-AU"/>
        </w:rPr>
        <w:t>s</w:t>
      </w:r>
      <w:r w:rsidR="009A5BA2" w:rsidRPr="00CA3BCB">
        <w:rPr>
          <w:lang w:eastAsia="en-AU"/>
        </w:rPr>
        <w:t xml:space="preserve"> from unregistered providers do not require disability worker screening.</w:t>
      </w:r>
    </w:p>
    <w:p w14:paraId="341E9B3A" w14:textId="77777777" w:rsidR="00BE25A8" w:rsidRPr="00CA3BCB" w:rsidRDefault="002653DB" w:rsidP="001936B0">
      <w:pPr>
        <w:pStyle w:val="Heading4"/>
      </w:pPr>
      <w:r w:rsidRPr="00CA3BCB">
        <w:t>Failure to report and failure to protect offences</w:t>
      </w:r>
    </w:p>
    <w:p w14:paraId="1535BEF0" w14:textId="43FF2C97" w:rsidR="00EA0399" w:rsidRPr="00CA3BCB" w:rsidRDefault="002653DB" w:rsidP="00C56105">
      <w:pPr>
        <w:rPr>
          <w:lang w:eastAsia="en-AU"/>
        </w:rPr>
      </w:pPr>
      <w:r w:rsidRPr="00CA3BCB">
        <w:rPr>
          <w:lang w:eastAsia="en-AU"/>
        </w:rPr>
        <w:t xml:space="preserve">In </w:t>
      </w:r>
      <w:r w:rsidR="00BE25A8" w:rsidRPr="00CA3BCB">
        <w:rPr>
          <w:lang w:eastAsia="en-AU"/>
        </w:rPr>
        <w:t>2021</w:t>
      </w:r>
      <w:r w:rsidRPr="00CA3BCB">
        <w:rPr>
          <w:lang w:eastAsia="en-AU"/>
        </w:rPr>
        <w:t>,</w:t>
      </w:r>
      <w:r w:rsidR="00BE25A8" w:rsidRPr="00CA3BCB">
        <w:rPr>
          <w:lang w:eastAsia="en-AU"/>
        </w:rPr>
        <w:t xml:space="preserve"> amendments to the Criminal Code in Queensland introduced new offences of failure to report </w:t>
      </w:r>
      <w:r w:rsidR="00253644" w:rsidRPr="00CA3BCB">
        <w:rPr>
          <w:lang w:eastAsia="en-AU"/>
        </w:rPr>
        <w:t>(</w:t>
      </w:r>
      <w:r w:rsidR="00BE25A8" w:rsidRPr="00CA3BCB">
        <w:rPr>
          <w:lang w:eastAsia="en-AU"/>
        </w:rPr>
        <w:t>that requires any adult to report child sexual abuse to police</w:t>
      </w:r>
      <w:r w:rsidR="00253644" w:rsidRPr="00CA3BCB">
        <w:rPr>
          <w:lang w:eastAsia="en-AU"/>
        </w:rPr>
        <w:t>)</w:t>
      </w:r>
      <w:r w:rsidR="00BE25A8" w:rsidRPr="00CA3BCB">
        <w:rPr>
          <w:lang w:eastAsia="en-AU"/>
        </w:rPr>
        <w:t xml:space="preserve"> and failure to protect </w:t>
      </w:r>
      <w:r w:rsidR="00253644" w:rsidRPr="00CA3BCB">
        <w:rPr>
          <w:lang w:eastAsia="en-AU"/>
        </w:rPr>
        <w:t>(</w:t>
      </w:r>
      <w:r w:rsidR="00BE25A8" w:rsidRPr="00CA3BCB">
        <w:rPr>
          <w:lang w:eastAsia="en-AU"/>
        </w:rPr>
        <w:t>that applies to failing to protect a child from sexual abuse in an institutional context</w:t>
      </w:r>
      <w:r w:rsidR="00253644" w:rsidRPr="00CA3BCB">
        <w:rPr>
          <w:lang w:eastAsia="en-AU"/>
        </w:rPr>
        <w:t>)</w:t>
      </w:r>
      <w:r w:rsidR="00BE25A8" w:rsidRPr="00CA3BCB">
        <w:rPr>
          <w:lang w:eastAsia="en-AU"/>
        </w:rPr>
        <w:t>.</w:t>
      </w:r>
      <w:r w:rsidRPr="00CA3BCB">
        <w:rPr>
          <w:lang w:eastAsia="en-AU"/>
        </w:rPr>
        <w:t xml:space="preserve"> </w:t>
      </w:r>
      <w:r w:rsidRPr="00CA3BCB">
        <w:t xml:space="preserve">Under section 229BC of the </w:t>
      </w:r>
      <w:r w:rsidRPr="00CA3BCB">
        <w:rPr>
          <w:i/>
          <w:iCs/>
        </w:rPr>
        <w:t>Criminal Code Act 1899</w:t>
      </w:r>
      <w:r w:rsidRPr="00CA3BCB">
        <w:t>, it is a criminal offence when any adult in Queensland fails to report to the Queensland Police Service a reasonable belief that a child sexual offence is being, or has been, committed against a child by another adult</w:t>
      </w:r>
      <w:r w:rsidR="00C02DB9" w:rsidRPr="00CA3BCB">
        <w:t>.</w:t>
      </w:r>
      <w:r w:rsidRPr="00CA3BCB">
        <w:rPr>
          <w:rStyle w:val="FootnoteReference"/>
        </w:rPr>
        <w:footnoteReference w:id="41"/>
      </w:r>
      <w:r w:rsidRPr="00CA3BCB">
        <w:t xml:space="preserve"> </w:t>
      </w:r>
      <w:r w:rsidRPr="00CA3BCB">
        <w:rPr>
          <w:lang w:eastAsia="en-AU"/>
        </w:rPr>
        <w:t>The failure to protect offence applies if you are 18 or older and associated with an institution that has children in its care, supervision or control, and you</w:t>
      </w:r>
      <w:r w:rsidR="009736F2" w:rsidRPr="00CA3BCB">
        <w:rPr>
          <w:lang w:eastAsia="en-AU"/>
        </w:rPr>
        <w:t>:</w:t>
      </w:r>
    </w:p>
    <w:p w14:paraId="49EABFE0" w14:textId="77777777" w:rsidR="00EA0399" w:rsidRPr="00CA3BCB" w:rsidRDefault="002653DB" w:rsidP="005267F3">
      <w:pPr>
        <w:pStyle w:val="ListBullet"/>
      </w:pPr>
      <w:r w:rsidRPr="00CA3BCB">
        <w:t>know there is a significant risk that another adult also associated with the institution (or who is a regulated volunteer) will commit a sexual offence against a child or children</w:t>
      </w:r>
      <w:r w:rsidR="001936B0" w:rsidRPr="00CA3BCB">
        <w:t>;</w:t>
      </w:r>
    </w:p>
    <w:p w14:paraId="4DCFC12D" w14:textId="77777777" w:rsidR="00EA0399" w:rsidRPr="00CA3BCB" w:rsidRDefault="002653DB" w:rsidP="005267F3">
      <w:pPr>
        <w:pStyle w:val="ListBullet"/>
      </w:pPr>
      <w:r w:rsidRPr="00CA3BCB">
        <w:t>have the power or responsibility to reduce or remove the risk</w:t>
      </w:r>
      <w:r w:rsidR="001936B0" w:rsidRPr="00CA3BCB">
        <w:t xml:space="preserve">; </w:t>
      </w:r>
    </w:p>
    <w:p w14:paraId="3632BC28" w14:textId="67B017EE" w:rsidR="00BE25A8" w:rsidRPr="00CA3BCB" w:rsidRDefault="002653DB" w:rsidP="005267F3">
      <w:pPr>
        <w:pStyle w:val="ListBullet"/>
      </w:pPr>
      <w:r w:rsidRPr="00CA3BCB">
        <w:t>wilfully or negligently fail to reduce or remove the risk</w:t>
      </w:r>
      <w:r w:rsidR="007C1EA9" w:rsidRPr="00CA3BCB">
        <w:t>.</w:t>
      </w:r>
      <w:r w:rsidR="009736F2" w:rsidRPr="00CA3BCB">
        <w:rPr>
          <w:rStyle w:val="FootnoteReference"/>
          <w:rFonts w:cs="Calibri"/>
          <w:color w:val="000000"/>
        </w:rPr>
        <w:footnoteReference w:id="42"/>
      </w:r>
    </w:p>
    <w:p w14:paraId="53691815" w14:textId="77777777" w:rsidR="00BE25A8" w:rsidRPr="00CA3BCB" w:rsidRDefault="002653DB" w:rsidP="001936B0">
      <w:pPr>
        <w:pStyle w:val="Heading4"/>
      </w:pPr>
      <w:r w:rsidRPr="00CA3BCB">
        <w:lastRenderedPageBreak/>
        <w:t>Public Sector Code of Conduct/Crime and Corruption Commission (CCC)</w:t>
      </w:r>
    </w:p>
    <w:p w14:paraId="01CDB766" w14:textId="77777777" w:rsidR="00F878E1" w:rsidRPr="00CA3BCB" w:rsidRDefault="002653DB" w:rsidP="00C56105">
      <w:pPr>
        <w:rPr>
          <w:lang w:eastAsia="en-AU"/>
        </w:rPr>
      </w:pPr>
      <w:r w:rsidRPr="00CA3BCB">
        <w:rPr>
          <w:lang w:eastAsia="en-AU"/>
        </w:rPr>
        <w:t xml:space="preserve">Public sector employees are also subject to </w:t>
      </w:r>
      <w:r w:rsidR="00253644" w:rsidRPr="00CA3BCB">
        <w:rPr>
          <w:lang w:eastAsia="en-AU"/>
        </w:rPr>
        <w:t xml:space="preserve">a </w:t>
      </w:r>
      <w:r w:rsidRPr="00CA3BCB">
        <w:rPr>
          <w:lang w:eastAsia="en-AU"/>
        </w:rPr>
        <w:t>code of conduct, and suspected corrupt conduct can be reported to the C</w:t>
      </w:r>
      <w:r w:rsidR="00020ED0" w:rsidRPr="00CA3BCB">
        <w:rPr>
          <w:lang w:eastAsia="en-AU"/>
        </w:rPr>
        <w:t>rime and Corruption Commission (C</w:t>
      </w:r>
      <w:r w:rsidRPr="00CA3BCB">
        <w:rPr>
          <w:lang w:eastAsia="en-AU"/>
        </w:rPr>
        <w:t>CC</w:t>
      </w:r>
      <w:r w:rsidR="00020ED0" w:rsidRPr="00CA3BCB">
        <w:rPr>
          <w:lang w:eastAsia="en-AU"/>
        </w:rPr>
        <w:t>)</w:t>
      </w:r>
      <w:r w:rsidRPr="00CA3BCB">
        <w:rPr>
          <w:lang w:eastAsia="en-AU"/>
        </w:rPr>
        <w:t xml:space="preserve">. The CCC </w:t>
      </w:r>
      <w:r w:rsidR="00E63352" w:rsidRPr="00CA3BCB">
        <w:rPr>
          <w:lang w:eastAsia="en-AU"/>
        </w:rPr>
        <w:t>may carry out a corruption investigation to determine whether disciplinary action or criminal action should be taken. While some child-related abuse or misconduct may be captured under the definition of ‘corrupt conduct’ (which may also be captured as reportable conduct under an RCS), corruption usually involves behaviours such as fraud, theft or unauthorised access to confidential information. Further, while the CCC has a broad corruption jurisdiction, its focus is on more serious cases of corrupt conduct and cases of systemic corrupt conduct within units of public administration.</w:t>
      </w:r>
    </w:p>
    <w:p w14:paraId="4C016865" w14:textId="77777777" w:rsidR="00F878E1" w:rsidRPr="00CA3BCB" w:rsidRDefault="002653DB" w:rsidP="001936B0">
      <w:pPr>
        <w:pStyle w:val="Heading4"/>
      </w:pPr>
      <w:r w:rsidRPr="00CA3BCB">
        <w:t>Human Services Quality Framework (HSQF)</w:t>
      </w:r>
    </w:p>
    <w:p w14:paraId="6D0EC834" w14:textId="438B7AB1" w:rsidR="0061720B" w:rsidRPr="00CA3BCB" w:rsidRDefault="002653DB" w:rsidP="00C56105">
      <w:pPr>
        <w:rPr>
          <w:lang w:eastAsia="en-AU"/>
        </w:rPr>
      </w:pPr>
      <w:r w:rsidRPr="00CA3BCB">
        <w:rPr>
          <w:lang w:eastAsia="en-AU"/>
        </w:rPr>
        <w:t>The HSQF p</w:t>
      </w:r>
      <w:r w:rsidR="00F878E1" w:rsidRPr="00CA3BCB">
        <w:rPr>
          <w:lang w:eastAsia="en-AU"/>
        </w:rPr>
        <w:t xml:space="preserve">rovides a framework for assessing and improving the quality of human services. </w:t>
      </w:r>
      <w:r w:rsidRPr="00CA3BCB">
        <w:rPr>
          <w:lang w:eastAsia="en-AU"/>
        </w:rPr>
        <w:t>It</w:t>
      </w:r>
      <w:r w:rsidR="00F878E1" w:rsidRPr="00CA3BCB">
        <w:rPr>
          <w:lang w:eastAsia="en-AU"/>
        </w:rPr>
        <w:t xml:space="preserve"> applies to organisations funded to deliver human services under service agreements/other arrangements with certain Queensland Government departments</w:t>
      </w:r>
      <w:r w:rsidR="00BB7A53" w:rsidRPr="00CA3BCB">
        <w:rPr>
          <w:lang w:eastAsia="en-AU"/>
        </w:rPr>
        <w:t xml:space="preserve"> </w:t>
      </w:r>
      <w:r w:rsidRPr="00CA3BCB">
        <w:rPr>
          <w:lang w:eastAsia="en-AU"/>
        </w:rPr>
        <w:t>including the Department of Child Safety, Seniors and Disability Services</w:t>
      </w:r>
      <w:r w:rsidR="00C02DB9" w:rsidRPr="00CA3BCB">
        <w:rPr>
          <w:lang w:eastAsia="en-AU"/>
        </w:rPr>
        <w:t xml:space="preserve"> (DCSSDS)</w:t>
      </w:r>
      <w:r w:rsidRPr="00CA3BCB">
        <w:rPr>
          <w:lang w:eastAsia="en-AU"/>
        </w:rPr>
        <w:t>, Department of Housing, Department of Justice and Attorney-General</w:t>
      </w:r>
      <w:r w:rsidR="005F60D6" w:rsidRPr="00CA3BCB">
        <w:rPr>
          <w:lang w:eastAsia="en-AU"/>
        </w:rPr>
        <w:t xml:space="preserve"> (DJAG)</w:t>
      </w:r>
      <w:r w:rsidRPr="00CA3BCB">
        <w:rPr>
          <w:lang w:eastAsia="en-AU"/>
        </w:rPr>
        <w:t>, Department of Treaty, Aboriginal and Torres Strait Islander Partnerships, Communities and the Arts and Queensland Health.</w:t>
      </w:r>
    </w:p>
    <w:p w14:paraId="6B2357BE" w14:textId="77777777" w:rsidR="00DD3CA1" w:rsidRPr="00CA3BCB" w:rsidRDefault="002653DB" w:rsidP="001936B0">
      <w:pPr>
        <w:pStyle w:val="Heading4"/>
      </w:pPr>
      <w:r w:rsidRPr="00CA3BCB">
        <w:t xml:space="preserve">Mandatory reporting </w:t>
      </w:r>
    </w:p>
    <w:p w14:paraId="45EA00BF" w14:textId="77777777" w:rsidR="00CE118C" w:rsidRPr="00CA3BCB" w:rsidRDefault="002653DB" w:rsidP="00C56105">
      <w:pPr>
        <w:rPr>
          <w:lang w:eastAsia="en-AU"/>
        </w:rPr>
      </w:pPr>
      <w:r w:rsidRPr="00CA3BCB">
        <w:rPr>
          <w:lang w:eastAsia="en-AU"/>
        </w:rPr>
        <w:t xml:space="preserve">Some professionals that work with children have a legal responsibility to report to Child Safety where they form a reasonable suspicion that a child has suffered or is at an unacceptable risk of suffering significant harm caused by physical or sexual abuse and may not have a parent able and willing to protect the child from harm (under the </w:t>
      </w:r>
      <w:r w:rsidRPr="00CA3BCB">
        <w:rPr>
          <w:i/>
          <w:iCs/>
          <w:lang w:eastAsia="en-AU"/>
        </w:rPr>
        <w:t>Child Protection Act 1999</w:t>
      </w:r>
      <w:r w:rsidRPr="00CA3BCB">
        <w:rPr>
          <w:lang w:eastAsia="en-AU"/>
        </w:rPr>
        <w:t xml:space="preserve"> (Qld)</w:t>
      </w:r>
      <w:r w:rsidR="00253644" w:rsidRPr="00CA3BCB">
        <w:rPr>
          <w:lang w:eastAsia="en-AU"/>
        </w:rPr>
        <w:t>)</w:t>
      </w:r>
      <w:r w:rsidR="00020ED0" w:rsidRPr="00CA3BCB">
        <w:rPr>
          <w:lang w:eastAsia="en-AU"/>
        </w:rPr>
        <w:t>.</w:t>
      </w:r>
      <w:r w:rsidRPr="00CA3BCB">
        <w:rPr>
          <w:lang w:eastAsia="en-AU"/>
        </w:rPr>
        <w:t xml:space="preserve"> Child Safety’s role is primarily focused on abuse with</w:t>
      </w:r>
      <w:r w:rsidR="00253644" w:rsidRPr="00CA3BCB">
        <w:rPr>
          <w:lang w:eastAsia="en-AU"/>
        </w:rPr>
        <w:t>in</w:t>
      </w:r>
      <w:r w:rsidRPr="00CA3BCB">
        <w:rPr>
          <w:lang w:eastAsia="en-AU"/>
        </w:rPr>
        <w:t xml:space="preserve"> family settings. </w:t>
      </w:r>
    </w:p>
    <w:p w14:paraId="3D2B6871" w14:textId="224985DC" w:rsidR="00CE118C" w:rsidRPr="00CA3BCB" w:rsidRDefault="002653DB" w:rsidP="00C56105">
      <w:pPr>
        <w:rPr>
          <w:lang w:eastAsia="en-AU"/>
        </w:rPr>
      </w:pPr>
      <w:r w:rsidRPr="00CA3BCB">
        <w:rPr>
          <w:lang w:eastAsia="en-AU"/>
        </w:rPr>
        <w:t xml:space="preserve">In education settings, under the </w:t>
      </w:r>
      <w:hyperlink r:id="rId31" w:history="1">
        <w:r w:rsidRPr="00CA3BCB">
          <w:rPr>
            <w:i/>
            <w:iCs/>
            <w:lang w:eastAsia="en-AU"/>
          </w:rPr>
          <w:t>Education (General Provisions) Act 2006</w:t>
        </w:r>
        <w:r w:rsidRPr="00CA3BCB">
          <w:rPr>
            <w:lang w:eastAsia="en-AU"/>
          </w:rPr>
          <w:t xml:space="preserve"> </w:t>
        </w:r>
      </w:hyperlink>
      <w:r w:rsidR="00ED57B0" w:rsidRPr="00CA3BCB">
        <w:rPr>
          <w:lang w:eastAsia="en-AU"/>
        </w:rPr>
        <w:t xml:space="preserve">(Qld) </w:t>
      </w:r>
      <w:r w:rsidRPr="00CA3BCB">
        <w:rPr>
          <w:lang w:eastAsia="en-AU"/>
        </w:rPr>
        <w:t>school staff members must immediately report to the principal or principal’s supervisor when they become aware of or reasonably suspect, in the course of their employment, the sexual abuse or likely sexual abuse of a student under 18 years. The principal or principal’s supervisor must immediately give a copy of the report to the Queensland Police Service.</w:t>
      </w:r>
    </w:p>
    <w:p w14:paraId="455294B6" w14:textId="0F511BBF" w:rsidR="00F878E1" w:rsidRPr="00CA3BCB" w:rsidRDefault="002653DB" w:rsidP="00C56105">
      <w:pPr>
        <w:rPr>
          <w:lang w:eastAsia="en-AU"/>
        </w:rPr>
      </w:pPr>
      <w:r w:rsidRPr="00CA3BCB">
        <w:rPr>
          <w:lang w:eastAsia="en-AU"/>
        </w:rPr>
        <w:t xml:space="preserve">Teacher registration is regulated under the </w:t>
      </w:r>
      <w:r w:rsidRPr="00CA3BCB">
        <w:rPr>
          <w:i/>
          <w:iCs/>
          <w:lang w:eastAsia="en-AU"/>
        </w:rPr>
        <w:t>Education (Queensland College of Teachers) Act 2005</w:t>
      </w:r>
      <w:r w:rsidR="00ED57B0" w:rsidRPr="00CA3BCB">
        <w:rPr>
          <w:i/>
          <w:iCs/>
          <w:lang w:eastAsia="en-AU"/>
        </w:rPr>
        <w:t xml:space="preserve"> </w:t>
      </w:r>
      <w:r w:rsidR="00ED57B0" w:rsidRPr="00CA3BCB">
        <w:rPr>
          <w:lang w:eastAsia="en-AU"/>
        </w:rPr>
        <w:t>(Qld)</w:t>
      </w:r>
      <w:r w:rsidRPr="00CA3BCB">
        <w:rPr>
          <w:i/>
          <w:iCs/>
          <w:lang w:eastAsia="en-AU"/>
        </w:rPr>
        <w:t xml:space="preserve">. </w:t>
      </w:r>
      <w:r w:rsidR="00522241" w:rsidRPr="00CA3BCB">
        <w:rPr>
          <w:lang w:eastAsia="en-AU"/>
        </w:rPr>
        <w:t>This Act</w:t>
      </w:r>
      <w:r w:rsidRPr="00CA3BCB">
        <w:rPr>
          <w:lang w:eastAsia="en-AU"/>
        </w:rPr>
        <w:t xml:space="preserve"> requires the employing authority to notify the Queensland College of Teachers</w:t>
      </w:r>
      <w:r w:rsidR="00D66B77" w:rsidRPr="00CA3BCB">
        <w:rPr>
          <w:lang w:eastAsia="en-AU"/>
        </w:rPr>
        <w:t xml:space="preserve"> (QCT)</w:t>
      </w:r>
      <w:r w:rsidRPr="00CA3BCB">
        <w:rPr>
          <w:lang w:eastAsia="en-AU"/>
        </w:rPr>
        <w:t xml:space="preserve"> when it starts to deal with an allegation of harm caused, or likely to be caused, to a child because of the conduct of a relevant teacher at the prescribed school. Note the teacher registration laws exempt teachers from also needing a blue card</w:t>
      </w:r>
      <w:r w:rsidR="00F8323E" w:rsidRPr="00CA3BCB">
        <w:rPr>
          <w:lang w:eastAsia="en-AU"/>
        </w:rPr>
        <w:t>.</w:t>
      </w:r>
      <w:r w:rsidR="00D66B77" w:rsidRPr="00CA3BCB">
        <w:rPr>
          <w:lang w:eastAsia="en-AU"/>
        </w:rPr>
        <w:t xml:space="preserve"> Early childhood providers are not a ‘prescribed school’ under this </w:t>
      </w:r>
      <w:r w:rsidR="002F071C" w:rsidRPr="00CA3BCB">
        <w:rPr>
          <w:lang w:eastAsia="en-AU"/>
        </w:rPr>
        <w:t>Act and</w:t>
      </w:r>
      <w:r w:rsidR="00D66B77" w:rsidRPr="00CA3BCB">
        <w:rPr>
          <w:lang w:eastAsia="en-AU"/>
        </w:rPr>
        <w:t xml:space="preserve"> are not legally required to report allegations of child harm against a registered early childhood teacher to the QCT. </w:t>
      </w:r>
    </w:p>
    <w:p w14:paraId="0C1FE5E8" w14:textId="77777777" w:rsidR="00B012A2" w:rsidRPr="00CA3BCB" w:rsidRDefault="002653DB" w:rsidP="00C56105">
      <w:pPr>
        <w:rPr>
          <w:lang w:eastAsia="en-AU"/>
        </w:rPr>
      </w:pPr>
      <w:r w:rsidRPr="00CA3BCB">
        <w:rPr>
          <w:lang w:eastAsia="en-AU"/>
        </w:rPr>
        <w:t>While m</w:t>
      </w:r>
      <w:r w:rsidR="00DD3CA1" w:rsidRPr="00CA3BCB">
        <w:rPr>
          <w:lang w:eastAsia="en-AU"/>
        </w:rPr>
        <w:t xml:space="preserve">andatory reporting </w:t>
      </w:r>
      <w:r w:rsidRPr="00CA3BCB">
        <w:rPr>
          <w:lang w:eastAsia="en-AU"/>
        </w:rPr>
        <w:t xml:space="preserve">aims to ensure the protection of individual children, it </w:t>
      </w:r>
      <w:r w:rsidR="00DD3CA1" w:rsidRPr="00CA3BCB">
        <w:rPr>
          <w:lang w:eastAsia="en-AU"/>
        </w:rPr>
        <w:t>does not trigger any oversight of the way an organisation has handled a complaint of child abus</w:t>
      </w:r>
      <w:r w:rsidRPr="00CA3BCB">
        <w:rPr>
          <w:lang w:eastAsia="en-AU"/>
        </w:rPr>
        <w:t xml:space="preserve">e </w:t>
      </w:r>
      <w:r w:rsidR="00253644" w:rsidRPr="00CA3BCB">
        <w:rPr>
          <w:lang w:eastAsia="en-AU"/>
        </w:rPr>
        <w:t xml:space="preserve">that </w:t>
      </w:r>
      <w:r w:rsidRPr="00CA3BCB">
        <w:rPr>
          <w:lang w:eastAsia="en-AU"/>
        </w:rPr>
        <w:t xml:space="preserve">occurred within the organisation. </w:t>
      </w:r>
    </w:p>
    <w:p w14:paraId="3EC3BC50" w14:textId="77777777" w:rsidR="00CE118C" w:rsidRPr="00CA3BCB" w:rsidRDefault="002653DB" w:rsidP="001936B0">
      <w:pPr>
        <w:pStyle w:val="Heading4"/>
      </w:pPr>
      <w:r w:rsidRPr="00CA3BCB">
        <w:t>Other systems</w:t>
      </w:r>
    </w:p>
    <w:p w14:paraId="761C2A64" w14:textId="31D83E17" w:rsidR="00F8323E" w:rsidRPr="00CA3BCB" w:rsidRDefault="002653DB" w:rsidP="00C56105">
      <w:r w:rsidRPr="00CA3BCB">
        <w:t>Other regulatory mechanisms supporting the safety of children in organisations include accreditation and licencing systems (</w:t>
      </w:r>
      <w:r w:rsidR="00A10B44" w:rsidRPr="00CA3BCB">
        <w:t>e.g.</w:t>
      </w:r>
      <w:r w:rsidR="003F6999">
        <w:t xml:space="preserve"> </w:t>
      </w:r>
      <w:r w:rsidRPr="00CA3BCB">
        <w:t>non-state schools accreditation and licencing of care services), quality frameworks and compliance requirements in funding agreements.</w:t>
      </w:r>
    </w:p>
    <w:p w14:paraId="08EFB54D" w14:textId="0C1DE193" w:rsidR="00E81FA8" w:rsidRPr="00CA3BCB" w:rsidRDefault="002653DB" w:rsidP="00C56105">
      <w:pPr>
        <w:rPr>
          <w:rFonts w:cs="HelveticaNeue-LightCond"/>
        </w:rPr>
      </w:pPr>
      <w:r w:rsidRPr="00CA3BCB">
        <w:t xml:space="preserve">Some sectors that work </w:t>
      </w:r>
      <w:r w:rsidR="00253644" w:rsidRPr="00CA3BCB">
        <w:t xml:space="preserve">with </w:t>
      </w:r>
      <w:r w:rsidRPr="00CA3BCB">
        <w:t>children are subject to minimal regulation, with limited or no independent oversight of child safe practices, such as transport and commercial services or sporting and recreation clubs.</w:t>
      </w:r>
      <w:r w:rsidR="00B012A2" w:rsidRPr="00CA3BCB">
        <w:t xml:space="preserve"> </w:t>
      </w:r>
      <w:r w:rsidRPr="00CA3BCB">
        <w:rPr>
          <w:rFonts w:cs="HelveticaNeue-LightCond"/>
        </w:rPr>
        <w:t xml:space="preserve">While many government and non-government entities have complaint-handling processes, which in some cases are overseen by independent bodies or sector regulators, there is no uniform quality standard for child safe practices and no central, independent oversight of complaints </w:t>
      </w:r>
      <w:r w:rsidRPr="00CA3BCB">
        <w:rPr>
          <w:rFonts w:cs="HelveticaNeue-LightCond"/>
        </w:rPr>
        <w:lastRenderedPageBreak/>
        <w:t xml:space="preserve">of child abuse in </w:t>
      </w:r>
      <w:r w:rsidR="00C5112F" w:rsidRPr="00CA3BCB">
        <w:rPr>
          <w:rFonts w:cs="HelveticaNeue-LightCond"/>
        </w:rPr>
        <w:t>organisations</w:t>
      </w:r>
      <w:r w:rsidRPr="00CA3BCB">
        <w:rPr>
          <w:rFonts w:cs="HelveticaNeue-LightCond"/>
        </w:rPr>
        <w:t xml:space="preserve"> that can look across sectors to identify and respond to patterns of concerning behaviour. </w:t>
      </w:r>
    </w:p>
    <w:p w14:paraId="385CBAFE" w14:textId="63682469" w:rsidR="00E63352" w:rsidRPr="00CA3BCB" w:rsidRDefault="002653DB" w:rsidP="00C56105">
      <w:pPr>
        <w:rPr>
          <w:lang w:eastAsia="en-AU"/>
        </w:rPr>
      </w:pPr>
      <w:r w:rsidRPr="00CA3BCB">
        <w:rPr>
          <w:lang w:eastAsia="en-AU"/>
        </w:rPr>
        <w:t xml:space="preserve">The existing regulatory framework provides </w:t>
      </w:r>
      <w:r w:rsidR="00522241" w:rsidRPr="00CA3BCB">
        <w:rPr>
          <w:lang w:eastAsia="en-AU"/>
        </w:rPr>
        <w:t>inconsistent</w:t>
      </w:r>
      <w:r w:rsidRPr="00CA3BCB">
        <w:rPr>
          <w:lang w:eastAsia="en-AU"/>
        </w:rPr>
        <w:t xml:space="preserve"> coverage of sectors that engage in child-related work, with each targeting specific aspects of organisations’ functions, employees and conduct. Despite these various protections, the Royal Commission found that harm still occurs to children in these settings and identified a lack of consistent oversight of child safety across sectors. The Royal Commission recommended models of regulation to comprehensively cover these sectors, whi</w:t>
      </w:r>
      <w:r w:rsidR="00F8323E" w:rsidRPr="00CA3BCB">
        <w:rPr>
          <w:lang w:eastAsia="en-AU"/>
        </w:rPr>
        <w:t>le</w:t>
      </w:r>
      <w:r w:rsidRPr="00CA3BCB">
        <w:rPr>
          <w:lang w:eastAsia="en-AU"/>
        </w:rPr>
        <w:t xml:space="preserve"> also flexibly targeting risk. </w:t>
      </w:r>
      <w:r w:rsidR="00A83222" w:rsidRPr="00CA3BCB">
        <w:rPr>
          <w:lang w:eastAsia="en-AU"/>
        </w:rPr>
        <w:t xml:space="preserve">Table </w:t>
      </w:r>
      <w:r w:rsidR="00B77F09">
        <w:rPr>
          <w:lang w:eastAsia="en-AU"/>
        </w:rPr>
        <w:t>6</w:t>
      </w:r>
      <w:r w:rsidR="00A83222" w:rsidRPr="00CA3BCB">
        <w:rPr>
          <w:lang w:eastAsia="en-AU"/>
        </w:rPr>
        <w:t xml:space="preserve"> provides a high-level summary of existing regulation in Queensland as it intersects with child-related work across different sectors. For further detail, please see </w:t>
      </w:r>
      <w:r w:rsidR="00A83222" w:rsidRPr="00CA3BCB">
        <w:rPr>
          <w:b/>
          <w:bCs/>
          <w:lang w:eastAsia="en-AU"/>
        </w:rPr>
        <w:t>Appendix C</w:t>
      </w:r>
      <w:r w:rsidR="00A83222" w:rsidRPr="00CA3BCB">
        <w:rPr>
          <w:lang w:eastAsia="en-AU"/>
        </w:rPr>
        <w:t>.</w:t>
      </w:r>
    </w:p>
    <w:p w14:paraId="02387622" w14:textId="1C502AE6" w:rsidR="00A83222" w:rsidRPr="00CA3BCB" w:rsidRDefault="00A83222" w:rsidP="00C56105">
      <w:pPr>
        <w:rPr>
          <w:lang w:eastAsia="en-AU"/>
        </w:rPr>
        <w:sectPr w:rsidR="00A83222" w:rsidRPr="00CA3BCB" w:rsidSect="000A6594">
          <w:headerReference w:type="default" r:id="rId32"/>
          <w:footerReference w:type="default" r:id="rId33"/>
          <w:pgSz w:w="11900" w:h="16840" w:code="9"/>
          <w:pgMar w:top="0" w:right="992" w:bottom="0" w:left="992" w:header="425" w:footer="567" w:gutter="0"/>
          <w:cols w:space="708"/>
          <w:titlePg/>
          <w:docGrid w:linePitch="360"/>
        </w:sectPr>
      </w:pPr>
    </w:p>
    <w:p w14:paraId="4B18B31E" w14:textId="77777777" w:rsidR="00B16392" w:rsidRPr="00CA3BCB" w:rsidRDefault="002653DB" w:rsidP="007371DC">
      <w:pPr>
        <w:pStyle w:val="FigureRef"/>
      </w:pPr>
      <w:r w:rsidRPr="00CA3BCB">
        <w:lastRenderedPageBreak/>
        <w:t xml:space="preserve">Table </w:t>
      </w:r>
      <w:r w:rsidR="0009782C" w:rsidRPr="00CA3BCB">
        <w:t>6</w:t>
      </w:r>
      <w:r w:rsidR="002E59DC" w:rsidRPr="00CA3BCB">
        <w:tab/>
      </w:r>
      <w:r w:rsidRPr="00CA3BCB">
        <w:t xml:space="preserve">High level overview of existing Queensland </w:t>
      </w:r>
      <w:r w:rsidR="00360A4E" w:rsidRPr="00CA3BCB">
        <w:t>r</w:t>
      </w:r>
      <w:r w:rsidRPr="00CA3BCB">
        <w:t>egulatory environment for child-related work</w:t>
      </w:r>
    </w:p>
    <w:tbl>
      <w:tblPr>
        <w:tblStyle w:val="TableGridLight"/>
        <w:tblpPr w:leftFromText="180" w:rightFromText="180" w:vertAnchor="text" w:tblpY="1"/>
        <w:tblW w:w="14596" w:type="dxa"/>
        <w:tblLayout w:type="fixed"/>
        <w:tblLook w:val="04A0" w:firstRow="1" w:lastRow="0" w:firstColumn="1" w:lastColumn="0" w:noHBand="0" w:noVBand="1"/>
      </w:tblPr>
      <w:tblGrid>
        <w:gridCol w:w="1836"/>
        <w:gridCol w:w="1701"/>
        <w:gridCol w:w="1702"/>
        <w:gridCol w:w="1701"/>
        <w:gridCol w:w="1702"/>
        <w:gridCol w:w="1702"/>
        <w:gridCol w:w="4252"/>
      </w:tblGrid>
      <w:tr w:rsidR="00B47C7F" w:rsidRPr="00CA3BCB" w14:paraId="156E311B" w14:textId="77777777" w:rsidTr="00B47C7F">
        <w:trPr>
          <w:cnfStyle w:val="100000000000" w:firstRow="1" w:lastRow="0" w:firstColumn="0" w:lastColumn="0" w:oddVBand="0" w:evenVBand="0" w:oddHBand="0" w:evenHBand="0" w:firstRowFirstColumn="0" w:firstRowLastColumn="0" w:lastRowFirstColumn="0" w:lastRowLastColumn="0"/>
          <w:tblHeader/>
        </w:trPr>
        <w:tc>
          <w:tcPr>
            <w:tcW w:w="1836" w:type="dxa"/>
          </w:tcPr>
          <w:p w14:paraId="0D9C6BA8" w14:textId="77777777" w:rsidR="00B16392" w:rsidRPr="00CA3BCB" w:rsidRDefault="002653DB" w:rsidP="00D10C88">
            <w:pPr>
              <w:pStyle w:val="TableHeadingLeft"/>
              <w:rPr>
                <w:szCs w:val="20"/>
              </w:rPr>
            </w:pPr>
            <w:r w:rsidRPr="00CA3BCB">
              <w:rPr>
                <w:b/>
                <w:szCs w:val="20"/>
              </w:rPr>
              <w:t>Sector</w:t>
            </w:r>
            <w:r w:rsidR="00573B10" w:rsidRPr="00CA3BCB">
              <w:rPr>
                <w:b/>
                <w:szCs w:val="20"/>
              </w:rPr>
              <w:t xml:space="preserve"> </w:t>
            </w:r>
            <w:r w:rsidR="00573B10" w:rsidRPr="00CA3BCB">
              <w:rPr>
                <w:szCs w:val="20"/>
              </w:rPr>
              <w:t xml:space="preserve">(see Table </w:t>
            </w:r>
            <w:r w:rsidR="00016D8F" w:rsidRPr="00B47C7F">
              <w:t>13</w:t>
            </w:r>
            <w:r w:rsidR="00573B10" w:rsidRPr="003F6999">
              <w:rPr>
                <w:szCs w:val="20"/>
              </w:rPr>
              <w:t xml:space="preserve"> f</w:t>
            </w:r>
            <w:r w:rsidR="00573B10" w:rsidRPr="00CA3BCB">
              <w:rPr>
                <w:szCs w:val="20"/>
              </w:rPr>
              <w:t>or further detail on sectors)</w:t>
            </w:r>
          </w:p>
        </w:tc>
        <w:tc>
          <w:tcPr>
            <w:tcW w:w="1701" w:type="dxa"/>
          </w:tcPr>
          <w:p w14:paraId="44DAC9C6" w14:textId="77777777" w:rsidR="00B16392" w:rsidRPr="00CA3BCB" w:rsidRDefault="002653DB" w:rsidP="00D10C88">
            <w:pPr>
              <w:pStyle w:val="TableHeadingLeft"/>
              <w:rPr>
                <w:szCs w:val="20"/>
              </w:rPr>
            </w:pPr>
            <w:r w:rsidRPr="00CA3BCB">
              <w:rPr>
                <w:b/>
                <w:szCs w:val="20"/>
              </w:rPr>
              <w:t xml:space="preserve">Working with </w:t>
            </w:r>
            <w:r w:rsidR="00D27432" w:rsidRPr="00CA3BCB">
              <w:rPr>
                <w:b/>
                <w:szCs w:val="20"/>
              </w:rPr>
              <w:t>c</w:t>
            </w:r>
            <w:r w:rsidRPr="00CA3BCB">
              <w:rPr>
                <w:b/>
                <w:szCs w:val="20"/>
              </w:rPr>
              <w:t xml:space="preserve">hildren </w:t>
            </w:r>
            <w:r w:rsidR="00D27432" w:rsidRPr="00CA3BCB">
              <w:rPr>
                <w:b/>
                <w:szCs w:val="20"/>
              </w:rPr>
              <w:t>c</w:t>
            </w:r>
            <w:r w:rsidRPr="00CA3BCB">
              <w:rPr>
                <w:b/>
                <w:szCs w:val="20"/>
              </w:rPr>
              <w:t xml:space="preserve">heck </w:t>
            </w:r>
          </w:p>
        </w:tc>
        <w:tc>
          <w:tcPr>
            <w:tcW w:w="1702" w:type="dxa"/>
          </w:tcPr>
          <w:p w14:paraId="187B7E2F" w14:textId="77777777" w:rsidR="00B16392" w:rsidRPr="00CA3BCB" w:rsidRDefault="002653DB" w:rsidP="00D10C88">
            <w:pPr>
              <w:pStyle w:val="TableHeadingLeft"/>
              <w:rPr>
                <w:szCs w:val="20"/>
              </w:rPr>
            </w:pPr>
            <w:r w:rsidRPr="00CA3BCB">
              <w:rPr>
                <w:b/>
                <w:szCs w:val="20"/>
              </w:rPr>
              <w:t>Child and youth risk management strategy</w:t>
            </w:r>
          </w:p>
        </w:tc>
        <w:tc>
          <w:tcPr>
            <w:tcW w:w="1701" w:type="dxa"/>
          </w:tcPr>
          <w:p w14:paraId="54A48EF7" w14:textId="77777777" w:rsidR="00B16392" w:rsidRPr="00CA3BCB" w:rsidRDefault="002653DB" w:rsidP="00D10C88">
            <w:pPr>
              <w:pStyle w:val="TableHeadingLeft"/>
              <w:rPr>
                <w:szCs w:val="20"/>
              </w:rPr>
            </w:pPr>
            <w:r w:rsidRPr="00CA3BCB">
              <w:rPr>
                <w:b/>
                <w:szCs w:val="20"/>
              </w:rPr>
              <w:t>Human Services Quality Framework</w:t>
            </w:r>
          </w:p>
        </w:tc>
        <w:tc>
          <w:tcPr>
            <w:tcW w:w="1702" w:type="dxa"/>
          </w:tcPr>
          <w:p w14:paraId="480D74EB" w14:textId="77777777" w:rsidR="00B16392" w:rsidRPr="00CA3BCB" w:rsidRDefault="002653DB" w:rsidP="00D10C88">
            <w:pPr>
              <w:pStyle w:val="TableHeadingLeft"/>
              <w:rPr>
                <w:szCs w:val="20"/>
              </w:rPr>
            </w:pPr>
            <w:r w:rsidRPr="00CA3BCB">
              <w:rPr>
                <w:b/>
                <w:szCs w:val="20"/>
              </w:rPr>
              <w:t>Public Sector Code of Conduct</w:t>
            </w:r>
            <w:r w:rsidRPr="00CA3BCB">
              <w:rPr>
                <w:rStyle w:val="FootnoteReference"/>
                <w:rFonts w:cstheme="minorHAnsi"/>
                <w:b/>
                <w:szCs w:val="20"/>
              </w:rPr>
              <w:footnoteReference w:id="43"/>
            </w:r>
            <w:r w:rsidRPr="00CA3BCB">
              <w:rPr>
                <w:b/>
                <w:szCs w:val="20"/>
              </w:rPr>
              <w:t>/ Crime and Corruption Commission</w:t>
            </w:r>
            <w:r w:rsidRPr="00CA3BCB">
              <w:rPr>
                <w:rStyle w:val="FootnoteReference"/>
                <w:rFonts w:cstheme="minorHAnsi"/>
                <w:b/>
                <w:szCs w:val="20"/>
              </w:rPr>
              <w:footnoteReference w:id="44"/>
            </w:r>
          </w:p>
        </w:tc>
        <w:tc>
          <w:tcPr>
            <w:tcW w:w="1702" w:type="dxa"/>
          </w:tcPr>
          <w:p w14:paraId="474B3762" w14:textId="77777777" w:rsidR="00B16392" w:rsidRPr="00CA3BCB" w:rsidRDefault="002653DB" w:rsidP="00D10C88">
            <w:pPr>
              <w:pStyle w:val="TableHeadingLeft"/>
              <w:rPr>
                <w:szCs w:val="20"/>
              </w:rPr>
            </w:pPr>
            <w:r w:rsidRPr="00CA3BCB">
              <w:rPr>
                <w:b/>
                <w:szCs w:val="20"/>
              </w:rPr>
              <w:t>Failure to protect and report offences</w:t>
            </w:r>
            <w:r w:rsidRPr="00CA3BCB">
              <w:rPr>
                <w:rStyle w:val="FootnoteReference"/>
                <w:rFonts w:cstheme="minorHAnsi"/>
                <w:b/>
                <w:szCs w:val="20"/>
              </w:rPr>
              <w:footnoteReference w:id="45"/>
            </w:r>
          </w:p>
        </w:tc>
        <w:tc>
          <w:tcPr>
            <w:tcW w:w="4252" w:type="dxa"/>
          </w:tcPr>
          <w:p w14:paraId="2B98868A" w14:textId="1DEB0FB0" w:rsidR="00B16392" w:rsidRPr="00CA3BCB" w:rsidRDefault="002653DB" w:rsidP="00D10C88">
            <w:pPr>
              <w:pStyle w:val="TableHeadingLeft"/>
              <w:rPr>
                <w:szCs w:val="20"/>
              </w:rPr>
            </w:pPr>
            <w:r w:rsidRPr="00CA3BCB">
              <w:rPr>
                <w:b/>
                <w:szCs w:val="20"/>
              </w:rPr>
              <w:t>Regulators</w:t>
            </w:r>
            <w:r w:rsidR="00D66B77" w:rsidRPr="00CA3BCB">
              <w:rPr>
                <w:b/>
                <w:szCs w:val="20"/>
              </w:rPr>
              <w:t xml:space="preserve"> and </w:t>
            </w:r>
            <w:r w:rsidR="00C1421C" w:rsidRPr="00CA3BCB">
              <w:rPr>
                <w:b/>
                <w:szCs w:val="20"/>
              </w:rPr>
              <w:t>o</w:t>
            </w:r>
            <w:r w:rsidR="00D66B77" w:rsidRPr="00CA3BCB">
              <w:rPr>
                <w:b/>
                <w:szCs w:val="20"/>
              </w:rPr>
              <w:t>versight bodies</w:t>
            </w:r>
          </w:p>
        </w:tc>
      </w:tr>
      <w:tr w:rsidR="00B47C7F" w:rsidRPr="00CA3BCB" w14:paraId="34E248E1" w14:textId="77777777" w:rsidTr="00B47C7F">
        <w:trPr>
          <w:trHeight w:val="1340"/>
        </w:trPr>
        <w:tc>
          <w:tcPr>
            <w:tcW w:w="1836" w:type="dxa"/>
          </w:tcPr>
          <w:p w14:paraId="3F5E8B89" w14:textId="77777777" w:rsidR="00B16392" w:rsidRPr="00CA3BCB" w:rsidRDefault="002653DB" w:rsidP="002A3C0E">
            <w:pPr>
              <w:pStyle w:val="TableTextLeft"/>
              <w:rPr>
                <w:b/>
                <w:bCs/>
                <w:szCs w:val="20"/>
              </w:rPr>
            </w:pPr>
            <w:r w:rsidRPr="00CA3BCB">
              <w:rPr>
                <w:b/>
                <w:bCs/>
                <w:szCs w:val="20"/>
              </w:rPr>
              <w:t xml:space="preserve">Accommodation and residential services </w:t>
            </w:r>
          </w:p>
        </w:tc>
        <w:tc>
          <w:tcPr>
            <w:tcW w:w="1701" w:type="dxa"/>
          </w:tcPr>
          <w:p w14:paraId="291BDF7D" w14:textId="77777777" w:rsidR="00B16392" w:rsidRPr="00CA3BCB" w:rsidRDefault="002653DB" w:rsidP="003B5257">
            <w:pPr>
              <w:pStyle w:val="TableTextLeft"/>
              <w:jc w:val="center"/>
              <w:rPr>
                <w:color w:val="111111"/>
                <w:szCs w:val="20"/>
              </w:rPr>
            </w:pPr>
            <w:r w:rsidRPr="00CA3BCB">
              <w:rPr>
                <w:rFonts w:ascii="Segoe UI Symbol" w:hAnsi="Segoe UI Symbol" w:cs="Segoe UI Symbol"/>
                <w:color w:val="111111"/>
                <w:szCs w:val="20"/>
              </w:rPr>
              <w:t>✓</w:t>
            </w:r>
          </w:p>
          <w:p w14:paraId="2D597449" w14:textId="77777777" w:rsidR="00B16392" w:rsidRPr="00CA3BCB" w:rsidRDefault="002653DB" w:rsidP="002A3C0E">
            <w:pPr>
              <w:pStyle w:val="TableTextLeft"/>
              <w:rPr>
                <w:i/>
                <w:iCs/>
                <w:color w:val="111111"/>
                <w:szCs w:val="20"/>
              </w:rPr>
            </w:pPr>
            <w:r w:rsidRPr="00CA3BCB">
              <w:rPr>
                <w:i/>
                <w:iCs/>
                <w:color w:val="111111"/>
                <w:szCs w:val="20"/>
              </w:rPr>
              <w:t xml:space="preserve">Applies to child accommodation service </w:t>
            </w:r>
            <w:r w:rsidR="002C0350" w:rsidRPr="00CA3BCB">
              <w:rPr>
                <w:i/>
                <w:iCs/>
                <w:color w:val="111111"/>
                <w:szCs w:val="20"/>
              </w:rPr>
              <w:t xml:space="preserve">including homestays </w:t>
            </w:r>
          </w:p>
        </w:tc>
        <w:tc>
          <w:tcPr>
            <w:tcW w:w="1702" w:type="dxa"/>
          </w:tcPr>
          <w:p w14:paraId="5BCEDEFF"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1701" w:type="dxa"/>
          </w:tcPr>
          <w:p w14:paraId="2A4DCB9B" w14:textId="77777777" w:rsidR="003B5257" w:rsidRPr="00CA3BCB" w:rsidRDefault="002653DB" w:rsidP="003B5257">
            <w:pPr>
              <w:pStyle w:val="TableTextLeft"/>
              <w:jc w:val="center"/>
              <w:rPr>
                <w:rFonts w:ascii="Segoe UI Symbol" w:hAnsi="Segoe UI Symbol" w:cs="Segoe UI Symbol"/>
                <w:color w:val="111111"/>
                <w:szCs w:val="20"/>
              </w:rPr>
            </w:pPr>
            <w:r w:rsidRPr="00CA3BCB">
              <w:rPr>
                <w:rFonts w:ascii="Segoe UI Symbol" w:hAnsi="Segoe UI Symbol" w:cs="Segoe UI Symbol"/>
                <w:color w:val="111111"/>
                <w:szCs w:val="20"/>
              </w:rPr>
              <w:t>✓</w:t>
            </w:r>
          </w:p>
          <w:p w14:paraId="0588D387" w14:textId="77777777" w:rsidR="00B16392" w:rsidRPr="00CA3BCB" w:rsidRDefault="002653DB" w:rsidP="003B5257">
            <w:pPr>
              <w:pStyle w:val="TableTextLeft"/>
              <w:rPr>
                <w:i/>
                <w:iCs/>
                <w:color w:val="111111"/>
                <w:szCs w:val="20"/>
              </w:rPr>
            </w:pPr>
            <w:r w:rsidRPr="00CA3BCB">
              <w:rPr>
                <w:i/>
                <w:iCs/>
                <w:color w:val="111111"/>
                <w:szCs w:val="20"/>
              </w:rPr>
              <w:t>Specialist homelessness services only (largely via self-assessment)</w:t>
            </w:r>
          </w:p>
        </w:tc>
        <w:tc>
          <w:tcPr>
            <w:tcW w:w="1702" w:type="dxa"/>
          </w:tcPr>
          <w:p w14:paraId="6D2789D4" w14:textId="77777777" w:rsidR="00B16392" w:rsidRPr="00CA3BCB" w:rsidRDefault="002653DB" w:rsidP="003B5257">
            <w:pPr>
              <w:pStyle w:val="TableTextLeft"/>
              <w:jc w:val="center"/>
              <w:rPr>
                <w:rFonts w:ascii="Segoe UI Symbol" w:hAnsi="Segoe UI Symbol" w:cs="Segoe UI Symbol"/>
                <w:szCs w:val="20"/>
              </w:rPr>
            </w:pPr>
            <w:r w:rsidRPr="00CA3BCB">
              <w:rPr>
                <w:rFonts w:ascii="Segoe UI Symbol" w:hAnsi="Segoe UI Symbol" w:cs="Segoe UI Symbol"/>
                <w:color w:val="111111"/>
                <w:szCs w:val="20"/>
              </w:rPr>
              <w:t>✓</w:t>
            </w:r>
          </w:p>
          <w:p w14:paraId="20DF752A" w14:textId="77777777" w:rsidR="002C0350" w:rsidRPr="00CA3BCB" w:rsidRDefault="002653DB" w:rsidP="002A3C0E">
            <w:pPr>
              <w:pStyle w:val="TableTextLeft"/>
              <w:rPr>
                <w:i/>
                <w:iCs/>
                <w:szCs w:val="20"/>
              </w:rPr>
            </w:pPr>
            <w:r w:rsidRPr="00CA3BCB">
              <w:rPr>
                <w:i/>
                <w:iCs/>
                <w:color w:val="111111"/>
                <w:szCs w:val="20"/>
              </w:rPr>
              <w:t>Public sector social housing</w:t>
            </w:r>
          </w:p>
        </w:tc>
        <w:tc>
          <w:tcPr>
            <w:tcW w:w="1702" w:type="dxa"/>
          </w:tcPr>
          <w:p w14:paraId="379E9C82"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4252" w:type="dxa"/>
          </w:tcPr>
          <w:p w14:paraId="5AE6EF4E" w14:textId="77777777" w:rsidR="002C0350" w:rsidRPr="00CA3BCB" w:rsidRDefault="002653DB" w:rsidP="005727DE">
            <w:pPr>
              <w:pStyle w:val="TableBullet"/>
              <w:rPr>
                <w:szCs w:val="20"/>
              </w:rPr>
            </w:pPr>
            <w:r w:rsidRPr="00CA3BCB">
              <w:rPr>
                <w:szCs w:val="20"/>
              </w:rPr>
              <w:t xml:space="preserve">Department of </w:t>
            </w:r>
            <w:r w:rsidR="0061720B" w:rsidRPr="00CA3BCB">
              <w:rPr>
                <w:szCs w:val="20"/>
              </w:rPr>
              <w:t>Housing</w:t>
            </w:r>
            <w:r w:rsidRPr="00CA3BCB">
              <w:rPr>
                <w:szCs w:val="20"/>
              </w:rPr>
              <w:t xml:space="preserve"> </w:t>
            </w:r>
          </w:p>
          <w:p w14:paraId="6877797F" w14:textId="77777777" w:rsidR="00B91907" w:rsidRPr="00CA3BCB" w:rsidRDefault="002653DB" w:rsidP="005727DE">
            <w:pPr>
              <w:pStyle w:val="TableBullet"/>
              <w:rPr>
                <w:szCs w:val="20"/>
              </w:rPr>
            </w:pPr>
            <w:r w:rsidRPr="00CA3BCB">
              <w:rPr>
                <w:szCs w:val="20"/>
              </w:rPr>
              <w:t>National Regulatory System for Community Housing</w:t>
            </w:r>
            <w:r w:rsidR="002C0350" w:rsidRPr="00CA3BCB">
              <w:rPr>
                <w:szCs w:val="20"/>
              </w:rPr>
              <w:t xml:space="preserve"> regulates community housing providers</w:t>
            </w:r>
          </w:p>
          <w:p w14:paraId="4A7CE822" w14:textId="77777777" w:rsidR="00B16392" w:rsidRPr="00CA3BCB" w:rsidRDefault="002653DB" w:rsidP="005727DE">
            <w:pPr>
              <w:pStyle w:val="TableBullet"/>
              <w:rPr>
                <w:szCs w:val="20"/>
              </w:rPr>
            </w:pPr>
            <w:r w:rsidRPr="00CA3BCB">
              <w:rPr>
                <w:szCs w:val="20"/>
              </w:rPr>
              <w:t xml:space="preserve">Department of Justice and Attorney-General </w:t>
            </w:r>
          </w:p>
        </w:tc>
      </w:tr>
      <w:tr w:rsidR="00B47C7F" w:rsidRPr="00CA3BCB" w14:paraId="554563C8" w14:textId="77777777" w:rsidTr="00B47C7F">
        <w:trPr>
          <w:trHeight w:val="509"/>
        </w:trPr>
        <w:tc>
          <w:tcPr>
            <w:tcW w:w="1836" w:type="dxa"/>
          </w:tcPr>
          <w:p w14:paraId="6812A21F" w14:textId="77777777" w:rsidR="00B16392" w:rsidRPr="00CA3BCB" w:rsidRDefault="002653DB" w:rsidP="002A3C0E">
            <w:pPr>
              <w:pStyle w:val="TableTextLeft"/>
              <w:rPr>
                <w:b/>
                <w:bCs/>
                <w:szCs w:val="20"/>
              </w:rPr>
            </w:pPr>
            <w:r w:rsidRPr="00CA3BCB">
              <w:rPr>
                <w:b/>
                <w:bCs/>
                <w:szCs w:val="20"/>
              </w:rPr>
              <w:t>Child protection</w:t>
            </w:r>
          </w:p>
        </w:tc>
        <w:tc>
          <w:tcPr>
            <w:tcW w:w="1701" w:type="dxa"/>
          </w:tcPr>
          <w:p w14:paraId="2DE27CEB" w14:textId="77777777" w:rsidR="00B16392" w:rsidRPr="00CA3BCB" w:rsidRDefault="002653DB" w:rsidP="003B5257">
            <w:pPr>
              <w:pStyle w:val="TableTextLeft"/>
              <w:jc w:val="center"/>
              <w:rPr>
                <w:rFonts w:ascii="Segoe UI Symbol" w:hAnsi="Segoe UI Symbol" w:cs="Segoe UI Symbol"/>
                <w:color w:val="111111"/>
                <w:szCs w:val="20"/>
              </w:rPr>
            </w:pPr>
            <w:r w:rsidRPr="00CA3BCB">
              <w:rPr>
                <w:rFonts w:ascii="Segoe UI Symbol" w:hAnsi="Segoe UI Symbol" w:cs="Segoe UI Symbol"/>
                <w:color w:val="111111"/>
                <w:szCs w:val="20"/>
              </w:rPr>
              <w:t>✓</w:t>
            </w:r>
          </w:p>
          <w:p w14:paraId="64DF0E4C" w14:textId="77777777" w:rsidR="002C0350" w:rsidRPr="00CA3BCB" w:rsidRDefault="002653DB" w:rsidP="002A3C0E">
            <w:pPr>
              <w:pStyle w:val="TableTextLeft"/>
              <w:rPr>
                <w:i/>
                <w:iCs/>
                <w:szCs w:val="20"/>
              </w:rPr>
            </w:pPr>
            <w:r w:rsidRPr="00CA3BCB">
              <w:rPr>
                <w:i/>
                <w:iCs/>
                <w:color w:val="111111"/>
                <w:szCs w:val="20"/>
              </w:rPr>
              <w:t>Does not apply to provisionally approved carers</w:t>
            </w:r>
            <w:r w:rsidRPr="00CA3BCB">
              <w:rPr>
                <w:rStyle w:val="FootnoteReference"/>
                <w:rFonts w:cstheme="minorHAnsi"/>
                <w:i/>
                <w:iCs/>
                <w:color w:val="111111"/>
                <w:szCs w:val="20"/>
              </w:rPr>
              <w:footnoteReference w:id="46"/>
            </w:r>
          </w:p>
        </w:tc>
        <w:tc>
          <w:tcPr>
            <w:tcW w:w="1702" w:type="dxa"/>
          </w:tcPr>
          <w:p w14:paraId="5C346C06" w14:textId="77777777" w:rsidR="00B16392" w:rsidRPr="00CA3BCB" w:rsidRDefault="002653DB" w:rsidP="003B5257">
            <w:pPr>
              <w:pStyle w:val="TableTextLeft"/>
              <w:jc w:val="center"/>
              <w:rPr>
                <w:color w:val="111111"/>
                <w:szCs w:val="20"/>
              </w:rPr>
            </w:pPr>
            <w:r w:rsidRPr="00CA3BCB">
              <w:rPr>
                <w:rFonts w:ascii="Segoe UI Symbol" w:hAnsi="Segoe UI Symbol" w:cs="Segoe UI Symbol"/>
                <w:color w:val="111111"/>
                <w:szCs w:val="20"/>
              </w:rPr>
              <w:t>✓</w:t>
            </w:r>
          </w:p>
        </w:tc>
        <w:tc>
          <w:tcPr>
            <w:tcW w:w="1701" w:type="dxa"/>
          </w:tcPr>
          <w:p w14:paraId="62210A07"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1702" w:type="dxa"/>
          </w:tcPr>
          <w:p w14:paraId="288AA54E"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1702" w:type="dxa"/>
          </w:tcPr>
          <w:p w14:paraId="69F4775A"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4252" w:type="dxa"/>
          </w:tcPr>
          <w:p w14:paraId="7204EDFA" w14:textId="77777777" w:rsidR="00B16392" w:rsidRPr="00CA3BCB" w:rsidRDefault="002653DB" w:rsidP="005727DE">
            <w:pPr>
              <w:pStyle w:val="TableBullet"/>
              <w:rPr>
                <w:szCs w:val="20"/>
              </w:rPr>
            </w:pPr>
            <w:r w:rsidRPr="00CA3BCB">
              <w:rPr>
                <w:szCs w:val="20"/>
              </w:rPr>
              <w:t xml:space="preserve">Department of </w:t>
            </w:r>
            <w:r w:rsidR="0061720B" w:rsidRPr="00CA3BCB">
              <w:rPr>
                <w:szCs w:val="20"/>
              </w:rPr>
              <w:t>Child Safety, Seniors and Disability Services</w:t>
            </w:r>
          </w:p>
          <w:p w14:paraId="67E35DCD" w14:textId="77777777" w:rsidR="00D66B77" w:rsidRPr="00CA3BCB" w:rsidRDefault="00D66B77" w:rsidP="005727DE">
            <w:pPr>
              <w:pStyle w:val="TableBullet"/>
              <w:rPr>
                <w:szCs w:val="20"/>
              </w:rPr>
            </w:pPr>
            <w:r w:rsidRPr="00CA3BCB">
              <w:rPr>
                <w:szCs w:val="20"/>
              </w:rPr>
              <w:t>Queensland Family and Child Commission</w:t>
            </w:r>
          </w:p>
          <w:p w14:paraId="6E6B9F52" w14:textId="77777777" w:rsidR="00D66B77" w:rsidRPr="00CA3BCB" w:rsidRDefault="00D66B77" w:rsidP="005727DE">
            <w:pPr>
              <w:pStyle w:val="TableBullet"/>
              <w:rPr>
                <w:szCs w:val="20"/>
              </w:rPr>
            </w:pPr>
            <w:r w:rsidRPr="00CA3BCB">
              <w:rPr>
                <w:szCs w:val="20"/>
              </w:rPr>
              <w:t>Office of the Public Guardian</w:t>
            </w:r>
          </w:p>
          <w:p w14:paraId="6293A59D" w14:textId="6B666308" w:rsidR="00D66B77" w:rsidRPr="00CA3BCB" w:rsidRDefault="19EF0287" w:rsidP="005727DE">
            <w:pPr>
              <w:pStyle w:val="TableBullet"/>
              <w:rPr>
                <w:szCs w:val="20"/>
              </w:rPr>
            </w:pPr>
            <w:r w:rsidRPr="00CA3BCB">
              <w:t>Queensland Ombudsman</w:t>
            </w:r>
          </w:p>
        </w:tc>
      </w:tr>
      <w:tr w:rsidR="00B47C7F" w:rsidRPr="00CA3BCB" w14:paraId="4B763675" w14:textId="77777777" w:rsidTr="00B47C7F">
        <w:tc>
          <w:tcPr>
            <w:tcW w:w="1836" w:type="dxa"/>
          </w:tcPr>
          <w:p w14:paraId="6211D123" w14:textId="77777777" w:rsidR="00B16392" w:rsidRPr="00CA3BCB" w:rsidRDefault="002653DB" w:rsidP="002A3C0E">
            <w:pPr>
              <w:pStyle w:val="TableTextLeft"/>
              <w:rPr>
                <w:b/>
                <w:bCs/>
                <w:szCs w:val="20"/>
              </w:rPr>
            </w:pPr>
            <w:r w:rsidRPr="00CA3BCB">
              <w:rPr>
                <w:b/>
                <w:bCs/>
                <w:szCs w:val="20"/>
              </w:rPr>
              <w:t xml:space="preserve">Disability services </w:t>
            </w:r>
          </w:p>
        </w:tc>
        <w:tc>
          <w:tcPr>
            <w:tcW w:w="1701" w:type="dxa"/>
          </w:tcPr>
          <w:p w14:paraId="6091119E" w14:textId="77777777" w:rsidR="00B16392" w:rsidRPr="00CA3BCB" w:rsidRDefault="002653DB" w:rsidP="003B5257">
            <w:pPr>
              <w:pStyle w:val="TableTextLeft"/>
              <w:jc w:val="center"/>
              <w:rPr>
                <w:rFonts w:ascii="Segoe UI Symbol" w:hAnsi="Segoe UI Symbol" w:cs="Segoe UI Symbol"/>
                <w:color w:val="111111"/>
                <w:szCs w:val="20"/>
              </w:rPr>
            </w:pPr>
            <w:r w:rsidRPr="00CA3BCB">
              <w:rPr>
                <w:rFonts w:ascii="Segoe UI Symbol" w:hAnsi="Segoe UI Symbol" w:cs="Segoe UI Symbol"/>
                <w:color w:val="111111"/>
                <w:szCs w:val="20"/>
              </w:rPr>
              <w:t>✓</w:t>
            </w:r>
          </w:p>
          <w:p w14:paraId="385DB570" w14:textId="77777777" w:rsidR="002C0350" w:rsidRPr="00CA3BCB" w:rsidRDefault="002653DB" w:rsidP="003B5257">
            <w:pPr>
              <w:pStyle w:val="TableTextLeft"/>
              <w:rPr>
                <w:i/>
                <w:iCs/>
                <w:szCs w:val="20"/>
              </w:rPr>
            </w:pPr>
            <w:r w:rsidRPr="00CA3BCB">
              <w:rPr>
                <w:i/>
                <w:iCs/>
                <w:color w:val="111111"/>
                <w:szCs w:val="20"/>
              </w:rPr>
              <w:t xml:space="preserve">Does not apply to certain consumers, volunteer relatives, </w:t>
            </w:r>
            <w:r w:rsidRPr="00CA3BCB">
              <w:rPr>
                <w:i/>
                <w:iCs/>
                <w:color w:val="111111"/>
                <w:szCs w:val="20"/>
              </w:rPr>
              <w:lastRenderedPageBreak/>
              <w:t>secondary school students on work experience under direct supervision of a person who holds a blue card</w:t>
            </w:r>
          </w:p>
        </w:tc>
        <w:tc>
          <w:tcPr>
            <w:tcW w:w="1702" w:type="dxa"/>
          </w:tcPr>
          <w:p w14:paraId="7E0657C2"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lastRenderedPageBreak/>
              <w:t>✓</w:t>
            </w:r>
          </w:p>
        </w:tc>
        <w:tc>
          <w:tcPr>
            <w:tcW w:w="1701" w:type="dxa"/>
          </w:tcPr>
          <w:p w14:paraId="5461B805" w14:textId="77777777" w:rsidR="00B16392" w:rsidRPr="00CA3BCB" w:rsidRDefault="002653DB" w:rsidP="003B5257">
            <w:pPr>
              <w:pStyle w:val="TableTextLeft"/>
              <w:jc w:val="center"/>
              <w:rPr>
                <w:color w:val="111111"/>
                <w:szCs w:val="20"/>
              </w:rPr>
            </w:pPr>
            <w:r w:rsidRPr="00CA3BCB">
              <w:rPr>
                <w:rFonts w:ascii="Segoe UI Symbol" w:hAnsi="Segoe UI Symbol" w:cs="Segoe UI Symbol"/>
                <w:color w:val="111111"/>
                <w:szCs w:val="20"/>
              </w:rPr>
              <w:t>✓</w:t>
            </w:r>
          </w:p>
          <w:p w14:paraId="43DD6C1C" w14:textId="77777777" w:rsidR="00B16392" w:rsidRPr="00CA3BCB" w:rsidRDefault="002653DB" w:rsidP="003B5257">
            <w:pPr>
              <w:pStyle w:val="TableTextLeft"/>
              <w:rPr>
                <w:i/>
                <w:iCs/>
                <w:szCs w:val="20"/>
              </w:rPr>
            </w:pPr>
            <w:r w:rsidRPr="00CA3BCB">
              <w:rPr>
                <w:i/>
                <w:iCs/>
                <w:color w:val="111111"/>
                <w:szCs w:val="20"/>
              </w:rPr>
              <w:t>State-funded services</w:t>
            </w:r>
          </w:p>
        </w:tc>
        <w:tc>
          <w:tcPr>
            <w:tcW w:w="1702" w:type="dxa"/>
          </w:tcPr>
          <w:p w14:paraId="20895547"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1702" w:type="dxa"/>
          </w:tcPr>
          <w:p w14:paraId="4F9935DF"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4252" w:type="dxa"/>
          </w:tcPr>
          <w:p w14:paraId="43B484E0" w14:textId="77777777" w:rsidR="00B16392" w:rsidRPr="00CA3BCB" w:rsidRDefault="38D3BAA5" w:rsidP="005727DE">
            <w:pPr>
              <w:pStyle w:val="TableBullet"/>
              <w:rPr>
                <w:szCs w:val="20"/>
              </w:rPr>
            </w:pPr>
            <w:r w:rsidRPr="00CA3BCB">
              <w:t xml:space="preserve">Department of </w:t>
            </w:r>
            <w:r w:rsidR="70DB8EEF" w:rsidRPr="00CA3BCB">
              <w:t xml:space="preserve">Child Safety, </w:t>
            </w:r>
            <w:r w:rsidRPr="00CA3BCB">
              <w:t>Seniors</w:t>
            </w:r>
            <w:r w:rsidR="70DB8EEF" w:rsidRPr="00CA3BCB">
              <w:t xml:space="preserve"> and </w:t>
            </w:r>
            <w:r w:rsidRPr="00CA3BCB">
              <w:t>Disability Services</w:t>
            </w:r>
          </w:p>
          <w:p w14:paraId="7F5A6F8B" w14:textId="6D6A4D0F" w:rsidR="000C7F74" w:rsidRPr="00CA3BCB" w:rsidRDefault="38D3BAA5" w:rsidP="005727DE">
            <w:pPr>
              <w:pStyle w:val="TableBullet"/>
              <w:rPr>
                <w:szCs w:val="20"/>
              </w:rPr>
            </w:pPr>
            <w:r w:rsidRPr="00CA3BCB">
              <w:t>National Disability Insurance Scheme</w:t>
            </w:r>
            <w:r w:rsidR="121EF28B" w:rsidRPr="00CA3BCB">
              <w:t xml:space="preserve"> including NDIS Quality and Safeguards Commission</w:t>
            </w:r>
            <w:r w:rsidR="7721E7CB" w:rsidRPr="00CA3BCB">
              <w:t xml:space="preserve"> (NDIS worker screening </w:t>
            </w:r>
            <w:r w:rsidR="7721E7CB" w:rsidRPr="00CA3BCB">
              <w:lastRenderedPageBreak/>
              <w:t>clearance or State disability worker screening clearance)</w:t>
            </w:r>
          </w:p>
        </w:tc>
      </w:tr>
      <w:tr w:rsidR="00B47C7F" w:rsidRPr="00CA3BCB" w14:paraId="3034D1D6" w14:textId="77777777" w:rsidTr="00B47C7F">
        <w:tc>
          <w:tcPr>
            <w:tcW w:w="1836" w:type="dxa"/>
          </w:tcPr>
          <w:p w14:paraId="1114163A" w14:textId="77777777" w:rsidR="00B16392" w:rsidRPr="00CA3BCB" w:rsidRDefault="002653DB" w:rsidP="002A3C0E">
            <w:pPr>
              <w:pStyle w:val="TableTextLeft"/>
              <w:rPr>
                <w:b/>
                <w:bCs/>
                <w:szCs w:val="20"/>
              </w:rPr>
            </w:pPr>
            <w:r w:rsidRPr="00CA3BCB">
              <w:rPr>
                <w:b/>
                <w:bCs/>
                <w:szCs w:val="20"/>
              </w:rPr>
              <w:lastRenderedPageBreak/>
              <w:t>State schools</w:t>
            </w:r>
          </w:p>
        </w:tc>
        <w:tc>
          <w:tcPr>
            <w:tcW w:w="1701" w:type="dxa"/>
          </w:tcPr>
          <w:p w14:paraId="4AA55BE1" w14:textId="77777777" w:rsidR="00B16392" w:rsidRPr="00CA3BCB" w:rsidRDefault="002653DB" w:rsidP="003B5257">
            <w:pPr>
              <w:pStyle w:val="TableTextLeft"/>
              <w:jc w:val="center"/>
              <w:rPr>
                <w:color w:val="111111"/>
                <w:szCs w:val="20"/>
              </w:rPr>
            </w:pPr>
            <w:r w:rsidRPr="00CA3BCB">
              <w:rPr>
                <w:rFonts w:ascii="Segoe UI Symbol" w:hAnsi="Segoe UI Symbol" w:cs="Segoe UI Symbol"/>
                <w:color w:val="111111"/>
                <w:szCs w:val="20"/>
              </w:rPr>
              <w:t>✓</w:t>
            </w:r>
          </w:p>
          <w:p w14:paraId="44C2920B" w14:textId="77777777" w:rsidR="00B16392" w:rsidRPr="00CA3BCB" w:rsidRDefault="002653DB" w:rsidP="002A3C0E">
            <w:pPr>
              <w:pStyle w:val="TableTextLeft"/>
              <w:rPr>
                <w:i/>
                <w:iCs/>
                <w:color w:val="111111"/>
                <w:szCs w:val="20"/>
              </w:rPr>
            </w:pPr>
            <w:r w:rsidRPr="00CA3BCB">
              <w:rPr>
                <w:i/>
                <w:iCs/>
                <w:color w:val="111111"/>
                <w:szCs w:val="20"/>
              </w:rPr>
              <w:t>Applies to boarding schools</w:t>
            </w:r>
            <w:r w:rsidR="00A83222" w:rsidRPr="00CA3BCB">
              <w:rPr>
                <w:i/>
                <w:iCs/>
                <w:color w:val="111111"/>
                <w:szCs w:val="20"/>
              </w:rPr>
              <w:t xml:space="preserve"> </w:t>
            </w:r>
            <w:r w:rsidRPr="00CA3BCB">
              <w:rPr>
                <w:i/>
                <w:iCs/>
                <w:szCs w:val="20"/>
              </w:rPr>
              <w:t xml:space="preserve">and employees other than teachers and </w:t>
            </w:r>
            <w:r w:rsidR="000E1B50" w:rsidRPr="00CA3BCB">
              <w:rPr>
                <w:i/>
                <w:iCs/>
                <w:szCs w:val="20"/>
              </w:rPr>
              <w:t xml:space="preserve">volunteer </w:t>
            </w:r>
            <w:r w:rsidRPr="00CA3BCB">
              <w:rPr>
                <w:i/>
                <w:iCs/>
                <w:szCs w:val="20"/>
              </w:rPr>
              <w:t>parents</w:t>
            </w:r>
          </w:p>
        </w:tc>
        <w:tc>
          <w:tcPr>
            <w:tcW w:w="1702" w:type="dxa"/>
          </w:tcPr>
          <w:p w14:paraId="77697886" w14:textId="77777777" w:rsidR="00B16392" w:rsidRPr="00CA3BCB" w:rsidRDefault="002653DB" w:rsidP="003B5257">
            <w:pPr>
              <w:pStyle w:val="TableTextLeft"/>
              <w:jc w:val="center"/>
              <w:rPr>
                <w:color w:val="111111"/>
                <w:szCs w:val="20"/>
              </w:rPr>
            </w:pPr>
            <w:r w:rsidRPr="00CA3BCB">
              <w:rPr>
                <w:rFonts w:ascii="Segoe UI Symbol" w:hAnsi="Segoe UI Symbol" w:cs="Segoe UI Symbol"/>
                <w:color w:val="111111"/>
                <w:szCs w:val="20"/>
              </w:rPr>
              <w:t>✓</w:t>
            </w:r>
          </w:p>
        </w:tc>
        <w:tc>
          <w:tcPr>
            <w:tcW w:w="1701" w:type="dxa"/>
          </w:tcPr>
          <w:p w14:paraId="2441A64A" w14:textId="77777777" w:rsidR="00B16392" w:rsidRPr="00CA3BCB" w:rsidRDefault="002653DB" w:rsidP="003B5257">
            <w:pPr>
              <w:pStyle w:val="TableTextLeft"/>
              <w:jc w:val="center"/>
              <w:rPr>
                <w:color w:val="111111"/>
                <w:szCs w:val="20"/>
              </w:rPr>
            </w:pPr>
            <w:r w:rsidRPr="00CA3BCB">
              <w:rPr>
                <w:rFonts w:ascii="Segoe UI Symbol" w:hAnsi="Segoe UI Symbol" w:cs="Segoe UI Symbol"/>
                <w:szCs w:val="20"/>
              </w:rPr>
              <w:t>✗</w:t>
            </w:r>
          </w:p>
        </w:tc>
        <w:tc>
          <w:tcPr>
            <w:tcW w:w="1702" w:type="dxa"/>
          </w:tcPr>
          <w:p w14:paraId="0595373C"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1702" w:type="dxa"/>
          </w:tcPr>
          <w:p w14:paraId="48749DD0"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4252" w:type="dxa"/>
          </w:tcPr>
          <w:p w14:paraId="3CD70410" w14:textId="77777777" w:rsidR="00B16392" w:rsidRPr="00CA3BCB" w:rsidRDefault="38D3BAA5" w:rsidP="005727DE">
            <w:pPr>
              <w:pStyle w:val="TableBullet"/>
              <w:rPr>
                <w:i/>
                <w:iCs/>
                <w:color w:val="111111"/>
                <w:szCs w:val="20"/>
              </w:rPr>
            </w:pPr>
            <w:r w:rsidRPr="00CA3BCB">
              <w:t xml:space="preserve">Queensland College of Teachers </w:t>
            </w:r>
            <w:r w:rsidRPr="00CA3BCB">
              <w:rPr>
                <w:i/>
                <w:iCs/>
                <w:color w:val="111111"/>
              </w:rPr>
              <w:t>(teachers only)</w:t>
            </w:r>
          </w:p>
          <w:p w14:paraId="1FC3A8F0" w14:textId="77777777" w:rsidR="00B16392" w:rsidRPr="00CA3BCB" w:rsidRDefault="38D3BAA5" w:rsidP="005727DE">
            <w:pPr>
              <w:pStyle w:val="TableBullet"/>
              <w:rPr>
                <w:i/>
                <w:iCs/>
                <w:color w:val="111111"/>
                <w:szCs w:val="20"/>
              </w:rPr>
            </w:pPr>
            <w:r w:rsidRPr="00CA3BCB">
              <w:rPr>
                <w:color w:val="111111"/>
              </w:rPr>
              <w:t>Department of Education</w:t>
            </w:r>
          </w:p>
        </w:tc>
      </w:tr>
      <w:tr w:rsidR="00B47C7F" w:rsidRPr="00CA3BCB" w14:paraId="43017C3A" w14:textId="77777777" w:rsidTr="00B47C7F">
        <w:tc>
          <w:tcPr>
            <w:tcW w:w="1836" w:type="dxa"/>
          </w:tcPr>
          <w:p w14:paraId="7562BFA1" w14:textId="77777777" w:rsidR="00B16392" w:rsidRPr="00CA3BCB" w:rsidRDefault="002653DB" w:rsidP="002A3C0E">
            <w:pPr>
              <w:pStyle w:val="TableTextLeft"/>
              <w:rPr>
                <w:rFonts w:cstheme="minorHAnsi"/>
                <w:b/>
                <w:bCs/>
                <w:szCs w:val="20"/>
              </w:rPr>
            </w:pPr>
            <w:r w:rsidRPr="00CA3BCB">
              <w:rPr>
                <w:rFonts w:cstheme="minorHAnsi"/>
                <w:b/>
                <w:bCs/>
                <w:szCs w:val="20"/>
              </w:rPr>
              <w:t>Non-state schools</w:t>
            </w:r>
          </w:p>
        </w:tc>
        <w:tc>
          <w:tcPr>
            <w:tcW w:w="1701" w:type="dxa"/>
          </w:tcPr>
          <w:p w14:paraId="685E68DD" w14:textId="77777777" w:rsidR="00B16392" w:rsidRPr="00CA3BCB" w:rsidRDefault="002653DB" w:rsidP="003B5257">
            <w:pPr>
              <w:pStyle w:val="TableTextLeft"/>
              <w:jc w:val="center"/>
              <w:rPr>
                <w:rFonts w:cstheme="minorHAnsi"/>
                <w:color w:val="111111"/>
                <w:szCs w:val="20"/>
              </w:rPr>
            </w:pPr>
            <w:r w:rsidRPr="00CA3BCB">
              <w:rPr>
                <w:rFonts w:ascii="Segoe UI Symbol" w:hAnsi="Segoe UI Symbol" w:cs="Segoe UI Symbol"/>
                <w:color w:val="111111"/>
                <w:szCs w:val="20"/>
              </w:rPr>
              <w:t>✓</w:t>
            </w:r>
          </w:p>
          <w:p w14:paraId="08E9DD5A" w14:textId="58EEBF53" w:rsidR="00B16392" w:rsidRPr="00CA3BCB" w:rsidRDefault="002653DB" w:rsidP="002A3C0E">
            <w:pPr>
              <w:pStyle w:val="TableTextLeft"/>
              <w:rPr>
                <w:rFonts w:cstheme="minorHAnsi"/>
                <w:i/>
                <w:iCs/>
                <w:color w:val="111111"/>
                <w:szCs w:val="20"/>
              </w:rPr>
            </w:pPr>
            <w:r w:rsidRPr="00CA3BCB">
              <w:rPr>
                <w:rFonts w:cstheme="minorHAnsi"/>
                <w:i/>
                <w:iCs/>
                <w:color w:val="111111"/>
                <w:szCs w:val="20"/>
              </w:rPr>
              <w:t>Applies to boarding school</w:t>
            </w:r>
            <w:r w:rsidR="00CF4633">
              <w:rPr>
                <w:rFonts w:cstheme="minorHAnsi"/>
                <w:i/>
                <w:iCs/>
                <w:color w:val="111111"/>
                <w:szCs w:val="20"/>
              </w:rPr>
              <w:t>s</w:t>
            </w:r>
            <w:r w:rsidR="00A83222" w:rsidRPr="00CA3BCB">
              <w:rPr>
                <w:rFonts w:cstheme="minorHAnsi"/>
                <w:i/>
                <w:iCs/>
                <w:color w:val="111111"/>
                <w:szCs w:val="20"/>
              </w:rPr>
              <w:t xml:space="preserve"> a</w:t>
            </w:r>
            <w:r w:rsidRPr="00CA3BCB">
              <w:rPr>
                <w:rFonts w:cstheme="minorHAnsi"/>
                <w:i/>
                <w:iCs/>
                <w:szCs w:val="20"/>
              </w:rPr>
              <w:t xml:space="preserve">nd employees other than teachers and </w:t>
            </w:r>
            <w:r w:rsidR="000E1B50" w:rsidRPr="00CA3BCB">
              <w:rPr>
                <w:rFonts w:cstheme="minorHAnsi"/>
                <w:i/>
                <w:iCs/>
                <w:szCs w:val="20"/>
              </w:rPr>
              <w:t xml:space="preserve">volunteer </w:t>
            </w:r>
            <w:r w:rsidRPr="00CA3BCB">
              <w:rPr>
                <w:rFonts w:cstheme="minorHAnsi"/>
                <w:i/>
                <w:iCs/>
                <w:szCs w:val="20"/>
              </w:rPr>
              <w:t>parents</w:t>
            </w:r>
          </w:p>
        </w:tc>
        <w:tc>
          <w:tcPr>
            <w:tcW w:w="1702" w:type="dxa"/>
          </w:tcPr>
          <w:p w14:paraId="0EDD6ADD" w14:textId="77777777" w:rsidR="00B16392" w:rsidRPr="00CA3BCB" w:rsidRDefault="002653DB" w:rsidP="003B5257">
            <w:pPr>
              <w:pStyle w:val="TableTextLeft"/>
              <w:jc w:val="center"/>
              <w:rPr>
                <w:rFonts w:cstheme="minorHAnsi"/>
                <w:color w:val="111111"/>
                <w:szCs w:val="20"/>
              </w:rPr>
            </w:pPr>
            <w:r w:rsidRPr="00CA3BCB">
              <w:rPr>
                <w:rFonts w:ascii="Segoe UI Symbol" w:hAnsi="Segoe UI Symbol" w:cs="Segoe UI Symbol"/>
                <w:color w:val="111111"/>
                <w:szCs w:val="20"/>
              </w:rPr>
              <w:t>✓</w:t>
            </w:r>
          </w:p>
        </w:tc>
        <w:tc>
          <w:tcPr>
            <w:tcW w:w="1701" w:type="dxa"/>
          </w:tcPr>
          <w:p w14:paraId="5F59575B" w14:textId="77777777" w:rsidR="00B16392" w:rsidRPr="00CA3BCB" w:rsidRDefault="002653DB" w:rsidP="003B5257">
            <w:pPr>
              <w:pStyle w:val="TableTextLeft"/>
              <w:jc w:val="center"/>
              <w:rPr>
                <w:rFonts w:cstheme="minorHAnsi"/>
                <w:color w:val="111111"/>
                <w:szCs w:val="20"/>
              </w:rPr>
            </w:pPr>
            <w:r w:rsidRPr="00CA3BCB">
              <w:rPr>
                <w:rFonts w:ascii="Segoe UI Symbol" w:hAnsi="Segoe UI Symbol" w:cs="Segoe UI Symbol"/>
                <w:bCs/>
                <w:szCs w:val="20"/>
              </w:rPr>
              <w:t>✗</w:t>
            </w:r>
          </w:p>
        </w:tc>
        <w:tc>
          <w:tcPr>
            <w:tcW w:w="1702" w:type="dxa"/>
          </w:tcPr>
          <w:p w14:paraId="01792B4F"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bCs/>
                <w:szCs w:val="20"/>
              </w:rPr>
              <w:t>✗</w:t>
            </w:r>
          </w:p>
        </w:tc>
        <w:tc>
          <w:tcPr>
            <w:tcW w:w="1702" w:type="dxa"/>
          </w:tcPr>
          <w:p w14:paraId="207F22BC"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color w:val="111111"/>
                <w:szCs w:val="20"/>
              </w:rPr>
              <w:t>✓</w:t>
            </w:r>
          </w:p>
        </w:tc>
        <w:tc>
          <w:tcPr>
            <w:tcW w:w="4252" w:type="dxa"/>
          </w:tcPr>
          <w:p w14:paraId="48644024" w14:textId="77777777" w:rsidR="00B16392" w:rsidRPr="00CA3BCB" w:rsidRDefault="38D3BAA5" w:rsidP="005727DE">
            <w:pPr>
              <w:pStyle w:val="TableBullet"/>
              <w:rPr>
                <w:rFonts w:cstheme="minorHAnsi"/>
                <w:i/>
                <w:iCs/>
                <w:color w:val="111111"/>
                <w:szCs w:val="20"/>
              </w:rPr>
            </w:pPr>
            <w:r w:rsidRPr="00CA3BCB">
              <w:rPr>
                <w:rFonts w:cstheme="minorBidi"/>
              </w:rPr>
              <w:t xml:space="preserve">Queensland College of Teachers </w:t>
            </w:r>
            <w:r w:rsidRPr="00CA3BCB">
              <w:rPr>
                <w:rFonts w:cstheme="minorBidi"/>
                <w:i/>
                <w:iCs/>
                <w:color w:val="111111"/>
              </w:rPr>
              <w:t>(teachers only)</w:t>
            </w:r>
          </w:p>
          <w:p w14:paraId="48FD931C" w14:textId="77777777" w:rsidR="00B16392" w:rsidRPr="00CA3BCB" w:rsidRDefault="38D3BAA5" w:rsidP="005727DE">
            <w:pPr>
              <w:pStyle w:val="TableBullet"/>
              <w:rPr>
                <w:rFonts w:cstheme="minorHAnsi"/>
                <w:i/>
                <w:iCs/>
                <w:color w:val="111111"/>
                <w:szCs w:val="20"/>
              </w:rPr>
            </w:pPr>
            <w:r w:rsidRPr="00CA3BCB">
              <w:rPr>
                <w:rFonts w:cstheme="minorBidi"/>
                <w:color w:val="111111"/>
              </w:rPr>
              <w:t xml:space="preserve">Non-state </w:t>
            </w:r>
            <w:r w:rsidR="032C78F3" w:rsidRPr="00CA3BCB">
              <w:rPr>
                <w:rFonts w:cstheme="minorBidi"/>
                <w:color w:val="111111"/>
              </w:rPr>
              <w:t>S</w:t>
            </w:r>
            <w:r w:rsidRPr="00CA3BCB">
              <w:rPr>
                <w:rFonts w:cstheme="minorBidi"/>
                <w:color w:val="111111"/>
              </w:rPr>
              <w:t>chools Accreditation Board</w:t>
            </w:r>
          </w:p>
        </w:tc>
      </w:tr>
      <w:tr w:rsidR="00B47C7F" w:rsidRPr="00CA3BCB" w14:paraId="7CDB13D2" w14:textId="77777777" w:rsidTr="00B47C7F">
        <w:tc>
          <w:tcPr>
            <w:tcW w:w="1836" w:type="dxa"/>
          </w:tcPr>
          <w:p w14:paraId="6082A810" w14:textId="77777777" w:rsidR="00B16392" w:rsidRDefault="002653DB" w:rsidP="002A3C0E">
            <w:pPr>
              <w:pStyle w:val="TableTextLeft"/>
              <w:rPr>
                <w:rFonts w:cstheme="minorHAnsi"/>
                <w:b/>
                <w:bCs/>
                <w:szCs w:val="20"/>
              </w:rPr>
            </w:pPr>
            <w:r w:rsidRPr="00CA3BCB">
              <w:rPr>
                <w:rFonts w:cstheme="minorHAnsi"/>
                <w:b/>
                <w:bCs/>
                <w:szCs w:val="20"/>
              </w:rPr>
              <w:t>Student exchange programs</w:t>
            </w:r>
          </w:p>
          <w:p w14:paraId="2B079BDB" w14:textId="54738BE2" w:rsidR="003F6999" w:rsidRPr="00CA3BCB" w:rsidRDefault="003F6999" w:rsidP="002A3C0E">
            <w:pPr>
              <w:pStyle w:val="TableTextLeft"/>
              <w:rPr>
                <w:rFonts w:cstheme="minorHAnsi"/>
                <w:b/>
                <w:bCs/>
                <w:szCs w:val="20"/>
              </w:rPr>
            </w:pPr>
          </w:p>
        </w:tc>
        <w:tc>
          <w:tcPr>
            <w:tcW w:w="1701" w:type="dxa"/>
          </w:tcPr>
          <w:p w14:paraId="5DF2F1C8" w14:textId="77777777" w:rsidR="00B16392" w:rsidRPr="00CA3BCB" w:rsidRDefault="002653DB" w:rsidP="003B5257">
            <w:pPr>
              <w:pStyle w:val="TableTextLeft"/>
              <w:jc w:val="center"/>
              <w:rPr>
                <w:rFonts w:cstheme="minorHAnsi"/>
                <w:color w:val="111111"/>
                <w:szCs w:val="20"/>
              </w:rPr>
            </w:pPr>
            <w:r w:rsidRPr="00CA3BCB">
              <w:rPr>
                <w:rFonts w:ascii="Segoe UI Symbol" w:hAnsi="Segoe UI Symbol" w:cs="Segoe UI Symbol"/>
                <w:color w:val="111111"/>
                <w:szCs w:val="20"/>
              </w:rPr>
              <w:t>✓</w:t>
            </w:r>
          </w:p>
          <w:p w14:paraId="4C325B99" w14:textId="77777777" w:rsidR="00B16392" w:rsidRPr="00CA3BCB" w:rsidRDefault="002653DB" w:rsidP="002A3C0E">
            <w:pPr>
              <w:pStyle w:val="TableTextLeft"/>
              <w:rPr>
                <w:rFonts w:cstheme="minorHAnsi"/>
                <w:i/>
                <w:iCs/>
                <w:szCs w:val="20"/>
              </w:rPr>
            </w:pPr>
            <w:r w:rsidRPr="00CA3BCB">
              <w:rPr>
                <w:rFonts w:cstheme="minorHAnsi"/>
                <w:i/>
                <w:iCs/>
                <w:color w:val="111111"/>
                <w:szCs w:val="20"/>
              </w:rPr>
              <w:t>Applies to homestays</w:t>
            </w:r>
          </w:p>
        </w:tc>
        <w:tc>
          <w:tcPr>
            <w:tcW w:w="1702" w:type="dxa"/>
          </w:tcPr>
          <w:p w14:paraId="42F0E389"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color w:val="111111"/>
                <w:szCs w:val="20"/>
              </w:rPr>
              <w:t>✓</w:t>
            </w:r>
          </w:p>
        </w:tc>
        <w:tc>
          <w:tcPr>
            <w:tcW w:w="1701" w:type="dxa"/>
          </w:tcPr>
          <w:p w14:paraId="2E55C847"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bCs/>
                <w:szCs w:val="20"/>
              </w:rPr>
              <w:t>✗</w:t>
            </w:r>
          </w:p>
        </w:tc>
        <w:tc>
          <w:tcPr>
            <w:tcW w:w="1702" w:type="dxa"/>
          </w:tcPr>
          <w:p w14:paraId="2BF1068A" w14:textId="77777777" w:rsidR="00B16392" w:rsidRPr="00CA3BCB" w:rsidRDefault="002653DB" w:rsidP="003B5257">
            <w:pPr>
              <w:pStyle w:val="TableTextLeft"/>
              <w:jc w:val="center"/>
              <w:rPr>
                <w:rFonts w:ascii="Segoe UI Symbol" w:hAnsi="Segoe UI Symbol" w:cs="Segoe UI Symbol"/>
                <w:bCs/>
                <w:szCs w:val="20"/>
              </w:rPr>
            </w:pPr>
            <w:r w:rsidRPr="00CA3BCB">
              <w:rPr>
                <w:rFonts w:ascii="Segoe UI Symbol" w:hAnsi="Segoe UI Symbol" w:cs="Segoe UI Symbol"/>
                <w:bCs/>
                <w:szCs w:val="20"/>
              </w:rPr>
              <w:t>✗</w:t>
            </w:r>
          </w:p>
          <w:p w14:paraId="58949F31" w14:textId="77777777" w:rsidR="000E1B50" w:rsidRPr="00CA3BCB" w:rsidRDefault="002653DB" w:rsidP="003B5257">
            <w:pPr>
              <w:pStyle w:val="TableTextLeft"/>
              <w:rPr>
                <w:rFonts w:cstheme="minorHAnsi"/>
                <w:i/>
                <w:iCs/>
                <w:szCs w:val="20"/>
              </w:rPr>
            </w:pPr>
            <w:r w:rsidRPr="00CA3BCB">
              <w:rPr>
                <w:rFonts w:cstheme="minorHAnsi"/>
                <w:i/>
                <w:iCs/>
                <w:szCs w:val="20"/>
              </w:rPr>
              <w:t>State schools only</w:t>
            </w:r>
          </w:p>
        </w:tc>
        <w:tc>
          <w:tcPr>
            <w:tcW w:w="1702" w:type="dxa"/>
          </w:tcPr>
          <w:p w14:paraId="58AC0A71"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color w:val="111111"/>
                <w:szCs w:val="20"/>
              </w:rPr>
              <w:t>✓</w:t>
            </w:r>
          </w:p>
        </w:tc>
        <w:tc>
          <w:tcPr>
            <w:tcW w:w="4252" w:type="dxa"/>
          </w:tcPr>
          <w:p w14:paraId="5B19839D" w14:textId="77777777" w:rsidR="00B16392" w:rsidRPr="00CA3BCB" w:rsidRDefault="38D3BAA5" w:rsidP="005267F3">
            <w:pPr>
              <w:pStyle w:val="TableBullet"/>
              <w:rPr>
                <w:rFonts w:cstheme="minorHAnsi"/>
                <w:szCs w:val="20"/>
              </w:rPr>
            </w:pPr>
            <w:r w:rsidRPr="00CA3BCB">
              <w:rPr>
                <w:rFonts w:cstheme="minorBidi"/>
              </w:rPr>
              <w:t>Queensland Registration Authority</w:t>
            </w:r>
          </w:p>
        </w:tc>
      </w:tr>
      <w:tr w:rsidR="00B47C7F" w:rsidRPr="00CA3BCB" w14:paraId="390CC76D" w14:textId="77777777" w:rsidTr="00B47C7F">
        <w:tc>
          <w:tcPr>
            <w:tcW w:w="1836" w:type="dxa"/>
          </w:tcPr>
          <w:p w14:paraId="7B944DCE" w14:textId="77777777" w:rsidR="00B16392" w:rsidRPr="00CA3BCB" w:rsidRDefault="002653DB" w:rsidP="002A3C0E">
            <w:pPr>
              <w:pStyle w:val="TableTextLeft"/>
              <w:rPr>
                <w:rFonts w:cstheme="minorHAnsi"/>
                <w:b/>
                <w:bCs/>
                <w:szCs w:val="20"/>
              </w:rPr>
            </w:pPr>
            <w:r w:rsidRPr="00CA3BCB">
              <w:rPr>
                <w:rFonts w:cstheme="minorHAnsi"/>
                <w:b/>
                <w:bCs/>
                <w:szCs w:val="20"/>
              </w:rPr>
              <w:lastRenderedPageBreak/>
              <w:t>VET and courses for overseas students</w:t>
            </w:r>
          </w:p>
        </w:tc>
        <w:tc>
          <w:tcPr>
            <w:tcW w:w="1701" w:type="dxa"/>
          </w:tcPr>
          <w:p w14:paraId="0379D50C"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bCs/>
                <w:szCs w:val="20"/>
              </w:rPr>
              <w:t>✗</w:t>
            </w:r>
          </w:p>
        </w:tc>
        <w:tc>
          <w:tcPr>
            <w:tcW w:w="1702" w:type="dxa"/>
          </w:tcPr>
          <w:p w14:paraId="73EECE8D"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bCs/>
                <w:szCs w:val="20"/>
              </w:rPr>
              <w:t>✗</w:t>
            </w:r>
          </w:p>
        </w:tc>
        <w:tc>
          <w:tcPr>
            <w:tcW w:w="1701" w:type="dxa"/>
          </w:tcPr>
          <w:p w14:paraId="2B76E2F9"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bCs/>
                <w:szCs w:val="20"/>
              </w:rPr>
              <w:t>✗</w:t>
            </w:r>
          </w:p>
        </w:tc>
        <w:tc>
          <w:tcPr>
            <w:tcW w:w="1702" w:type="dxa"/>
          </w:tcPr>
          <w:p w14:paraId="0AEE25BB" w14:textId="77777777" w:rsidR="00B16392" w:rsidRPr="00CA3BCB" w:rsidRDefault="002653DB" w:rsidP="003B5257">
            <w:pPr>
              <w:pStyle w:val="TableTextLeft"/>
              <w:jc w:val="center"/>
              <w:rPr>
                <w:rFonts w:cstheme="minorHAnsi"/>
                <w:color w:val="111111"/>
                <w:szCs w:val="20"/>
              </w:rPr>
            </w:pPr>
            <w:r w:rsidRPr="00CA3BCB">
              <w:rPr>
                <w:rFonts w:ascii="Segoe UI Symbol" w:hAnsi="Segoe UI Symbol" w:cs="Segoe UI Symbol"/>
                <w:color w:val="111111"/>
                <w:szCs w:val="20"/>
              </w:rPr>
              <w:t>✓</w:t>
            </w:r>
          </w:p>
          <w:p w14:paraId="6D2A1E0B" w14:textId="77777777" w:rsidR="00B16392" w:rsidRPr="00CA3BCB" w:rsidRDefault="002653DB" w:rsidP="003B5257">
            <w:pPr>
              <w:pStyle w:val="TableTextLeft"/>
              <w:rPr>
                <w:rFonts w:cstheme="minorHAnsi"/>
                <w:i/>
                <w:iCs/>
                <w:szCs w:val="20"/>
              </w:rPr>
            </w:pPr>
            <w:r w:rsidRPr="00CA3BCB">
              <w:rPr>
                <w:rFonts w:cstheme="minorHAnsi"/>
                <w:i/>
                <w:iCs/>
                <w:szCs w:val="20"/>
              </w:rPr>
              <w:t>University and TAFE employees</w:t>
            </w:r>
          </w:p>
        </w:tc>
        <w:tc>
          <w:tcPr>
            <w:tcW w:w="1702" w:type="dxa"/>
          </w:tcPr>
          <w:p w14:paraId="03CF8529"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color w:val="111111"/>
                <w:szCs w:val="20"/>
              </w:rPr>
              <w:t>✓</w:t>
            </w:r>
          </w:p>
        </w:tc>
        <w:tc>
          <w:tcPr>
            <w:tcW w:w="4252" w:type="dxa"/>
          </w:tcPr>
          <w:p w14:paraId="4B341E6E" w14:textId="77777777" w:rsidR="00B16392" w:rsidRPr="00CA3BCB" w:rsidRDefault="38D3BAA5" w:rsidP="005727DE">
            <w:pPr>
              <w:pStyle w:val="TableBullet"/>
              <w:rPr>
                <w:rFonts w:cstheme="minorHAnsi"/>
                <w:szCs w:val="20"/>
              </w:rPr>
            </w:pPr>
            <w:r w:rsidRPr="00CA3BCB">
              <w:rPr>
                <w:rFonts w:cstheme="minorBidi"/>
              </w:rPr>
              <w:t>Australian Skills Quality Authority</w:t>
            </w:r>
          </w:p>
          <w:p w14:paraId="29804611" w14:textId="77777777" w:rsidR="00B16392" w:rsidRPr="00CA3BCB" w:rsidRDefault="38D3BAA5" w:rsidP="005727DE">
            <w:pPr>
              <w:pStyle w:val="TableBullet"/>
              <w:rPr>
                <w:rFonts w:cstheme="minorHAnsi"/>
                <w:szCs w:val="20"/>
              </w:rPr>
            </w:pPr>
            <w:r w:rsidRPr="00CA3BCB">
              <w:rPr>
                <w:rFonts w:cstheme="minorBidi"/>
              </w:rPr>
              <w:t>Queensland Training Ombudsman</w:t>
            </w:r>
          </w:p>
        </w:tc>
      </w:tr>
      <w:tr w:rsidR="00B47C7F" w:rsidRPr="00CA3BCB" w14:paraId="74D3A371" w14:textId="77777777" w:rsidTr="00B47C7F">
        <w:tc>
          <w:tcPr>
            <w:tcW w:w="1836" w:type="dxa"/>
          </w:tcPr>
          <w:p w14:paraId="3A4B84DA" w14:textId="77777777" w:rsidR="00B16392" w:rsidRPr="00CA3BCB" w:rsidRDefault="002653DB" w:rsidP="002A3C0E">
            <w:pPr>
              <w:pStyle w:val="TableTextLeft"/>
              <w:rPr>
                <w:rFonts w:cstheme="minorHAnsi"/>
                <w:b/>
                <w:bCs/>
                <w:szCs w:val="20"/>
              </w:rPr>
            </w:pPr>
            <w:r w:rsidRPr="00CA3BCB">
              <w:rPr>
                <w:rFonts w:cstheme="minorHAnsi"/>
                <w:b/>
                <w:bCs/>
                <w:szCs w:val="20"/>
              </w:rPr>
              <w:t>Childcare services</w:t>
            </w:r>
          </w:p>
        </w:tc>
        <w:tc>
          <w:tcPr>
            <w:tcW w:w="1701" w:type="dxa"/>
          </w:tcPr>
          <w:p w14:paraId="7E347A61" w14:textId="77777777" w:rsidR="00B16392" w:rsidRPr="00CA3BCB" w:rsidRDefault="002653DB" w:rsidP="003B5257">
            <w:pPr>
              <w:pStyle w:val="TableTextLeft"/>
              <w:jc w:val="center"/>
              <w:rPr>
                <w:rFonts w:ascii="Segoe UI Symbol" w:hAnsi="Segoe UI Symbol" w:cs="Segoe UI Symbol"/>
                <w:color w:val="111111"/>
                <w:szCs w:val="20"/>
              </w:rPr>
            </w:pPr>
            <w:r w:rsidRPr="00CA3BCB">
              <w:rPr>
                <w:rFonts w:ascii="Segoe UI Symbol" w:hAnsi="Segoe UI Symbol" w:cs="Segoe UI Symbol"/>
                <w:color w:val="111111"/>
                <w:szCs w:val="20"/>
              </w:rPr>
              <w:t>✓</w:t>
            </w:r>
          </w:p>
          <w:p w14:paraId="3E47DD9D" w14:textId="0AC7F349" w:rsidR="000E1B50" w:rsidRPr="00CA3BCB" w:rsidRDefault="002653DB" w:rsidP="002A3C0E">
            <w:pPr>
              <w:pStyle w:val="TableTextLeft"/>
              <w:rPr>
                <w:rFonts w:cstheme="minorHAnsi"/>
                <w:i/>
                <w:iCs/>
                <w:szCs w:val="20"/>
              </w:rPr>
            </w:pPr>
            <w:r w:rsidRPr="00CA3BCB">
              <w:rPr>
                <w:rFonts w:cstheme="minorHAnsi"/>
                <w:i/>
                <w:iCs/>
                <w:szCs w:val="20"/>
              </w:rPr>
              <w:t xml:space="preserve">Applies to babysitting, nannying </w:t>
            </w:r>
            <w:r w:rsidR="009736F2" w:rsidRPr="00CA3BCB">
              <w:rPr>
                <w:rFonts w:cstheme="minorHAnsi"/>
                <w:i/>
                <w:iCs/>
                <w:szCs w:val="20"/>
              </w:rPr>
              <w:t>and</w:t>
            </w:r>
            <w:r w:rsidRPr="00CA3BCB">
              <w:rPr>
                <w:rFonts w:cstheme="minorHAnsi"/>
                <w:i/>
                <w:iCs/>
                <w:szCs w:val="20"/>
              </w:rPr>
              <w:t xml:space="preserve"> other similar services</w:t>
            </w:r>
          </w:p>
        </w:tc>
        <w:tc>
          <w:tcPr>
            <w:tcW w:w="1702" w:type="dxa"/>
          </w:tcPr>
          <w:p w14:paraId="660DABF8" w14:textId="77777777" w:rsidR="00B16392" w:rsidRPr="00CA3BCB" w:rsidRDefault="002653DB" w:rsidP="003B5257">
            <w:pPr>
              <w:pStyle w:val="TableTextLeft"/>
              <w:jc w:val="center"/>
              <w:rPr>
                <w:rFonts w:cstheme="minorHAnsi"/>
                <w:color w:val="111111"/>
                <w:szCs w:val="20"/>
              </w:rPr>
            </w:pPr>
            <w:r w:rsidRPr="00CA3BCB">
              <w:rPr>
                <w:rFonts w:ascii="Segoe UI Symbol" w:hAnsi="Segoe UI Symbol" w:cs="Segoe UI Symbol"/>
                <w:color w:val="111111"/>
                <w:szCs w:val="20"/>
              </w:rPr>
              <w:t>✓</w:t>
            </w:r>
          </w:p>
          <w:p w14:paraId="358B446D" w14:textId="77777777" w:rsidR="00B16392" w:rsidRPr="00CA3BCB" w:rsidRDefault="00B16392" w:rsidP="003B5257">
            <w:pPr>
              <w:pStyle w:val="TableTextLeft"/>
              <w:jc w:val="center"/>
              <w:rPr>
                <w:rFonts w:cstheme="minorHAnsi"/>
                <w:szCs w:val="20"/>
              </w:rPr>
            </w:pPr>
          </w:p>
        </w:tc>
        <w:tc>
          <w:tcPr>
            <w:tcW w:w="1701" w:type="dxa"/>
          </w:tcPr>
          <w:p w14:paraId="3ACCE2B0"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bCs/>
                <w:szCs w:val="20"/>
              </w:rPr>
              <w:t>✗</w:t>
            </w:r>
          </w:p>
        </w:tc>
        <w:tc>
          <w:tcPr>
            <w:tcW w:w="1702" w:type="dxa"/>
          </w:tcPr>
          <w:p w14:paraId="612152A7"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bCs/>
                <w:szCs w:val="20"/>
              </w:rPr>
              <w:t>✗</w:t>
            </w:r>
          </w:p>
        </w:tc>
        <w:tc>
          <w:tcPr>
            <w:tcW w:w="1702" w:type="dxa"/>
          </w:tcPr>
          <w:p w14:paraId="566CACE7"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color w:val="111111"/>
                <w:szCs w:val="20"/>
              </w:rPr>
              <w:t>✓</w:t>
            </w:r>
          </w:p>
        </w:tc>
        <w:tc>
          <w:tcPr>
            <w:tcW w:w="4252" w:type="dxa"/>
          </w:tcPr>
          <w:p w14:paraId="10560FB5" w14:textId="77777777" w:rsidR="00B16392" w:rsidRPr="00D62226" w:rsidRDefault="38D3BAA5" w:rsidP="005727DE">
            <w:pPr>
              <w:pStyle w:val="TableBullet"/>
              <w:rPr>
                <w:rFonts w:cstheme="minorHAnsi"/>
                <w:szCs w:val="20"/>
              </w:rPr>
            </w:pPr>
            <w:r w:rsidRPr="00CA3BCB">
              <w:rPr>
                <w:rFonts w:cstheme="minorBidi"/>
              </w:rPr>
              <w:t>Department of Education, (Regulatory Authority – Early Childhood Education and Care)</w:t>
            </w:r>
          </w:p>
          <w:p w14:paraId="22320AC3" w14:textId="63FC4F2C" w:rsidR="00D62226" w:rsidRPr="00CA3BCB" w:rsidRDefault="002514F2" w:rsidP="005727DE">
            <w:pPr>
              <w:pStyle w:val="TableBullet"/>
              <w:rPr>
                <w:rFonts w:cstheme="minorHAnsi"/>
                <w:szCs w:val="20"/>
              </w:rPr>
            </w:pPr>
            <w:r>
              <w:rPr>
                <w:rFonts w:cstheme="minorHAnsi"/>
                <w:szCs w:val="20"/>
              </w:rPr>
              <w:t xml:space="preserve">Australian Children’s Education and Care </w:t>
            </w:r>
            <w:r w:rsidR="0012368B">
              <w:rPr>
                <w:rFonts w:cstheme="minorHAnsi"/>
                <w:szCs w:val="20"/>
              </w:rPr>
              <w:t>Q</w:t>
            </w:r>
            <w:r>
              <w:rPr>
                <w:rFonts w:cstheme="minorHAnsi"/>
                <w:szCs w:val="20"/>
              </w:rPr>
              <w:t>uality Authority</w:t>
            </w:r>
            <w:r w:rsidR="0012368B">
              <w:rPr>
                <w:rFonts w:cstheme="minorHAnsi"/>
                <w:szCs w:val="20"/>
              </w:rPr>
              <w:t xml:space="preserve"> </w:t>
            </w:r>
          </w:p>
        </w:tc>
      </w:tr>
      <w:tr w:rsidR="00B47C7F" w:rsidRPr="00CA3BCB" w14:paraId="304F3B24" w14:textId="77777777" w:rsidTr="00B47C7F">
        <w:tc>
          <w:tcPr>
            <w:tcW w:w="1836" w:type="dxa"/>
          </w:tcPr>
          <w:p w14:paraId="763226A0" w14:textId="77777777" w:rsidR="00B16392" w:rsidRPr="00CA3BCB" w:rsidRDefault="002653DB" w:rsidP="002A3C0E">
            <w:pPr>
              <w:pStyle w:val="TableTextLeft"/>
              <w:rPr>
                <w:rFonts w:cstheme="minorHAnsi"/>
                <w:b/>
                <w:bCs/>
                <w:szCs w:val="20"/>
              </w:rPr>
            </w:pPr>
            <w:r w:rsidRPr="00CA3BCB">
              <w:rPr>
                <w:rFonts w:cstheme="minorHAnsi"/>
                <w:b/>
                <w:bCs/>
                <w:szCs w:val="20"/>
              </w:rPr>
              <w:t>Health services</w:t>
            </w:r>
          </w:p>
        </w:tc>
        <w:tc>
          <w:tcPr>
            <w:tcW w:w="1701" w:type="dxa"/>
          </w:tcPr>
          <w:p w14:paraId="7D00BCA3" w14:textId="77777777" w:rsidR="00B16392" w:rsidRPr="00CA3BCB" w:rsidRDefault="002653DB" w:rsidP="003B5257">
            <w:pPr>
              <w:pStyle w:val="TableTextLeft"/>
              <w:jc w:val="center"/>
              <w:rPr>
                <w:rFonts w:cstheme="minorHAnsi"/>
                <w:color w:val="111111"/>
                <w:szCs w:val="20"/>
              </w:rPr>
            </w:pPr>
            <w:r w:rsidRPr="00CA3BCB">
              <w:rPr>
                <w:rFonts w:ascii="Segoe UI Symbol" w:hAnsi="Segoe UI Symbol" w:cs="Segoe UI Symbol"/>
                <w:color w:val="111111"/>
                <w:szCs w:val="20"/>
              </w:rPr>
              <w:t>✓</w:t>
            </w:r>
          </w:p>
          <w:p w14:paraId="2051A471" w14:textId="77777777" w:rsidR="00B16392" w:rsidRPr="00CA3BCB" w:rsidRDefault="002653DB" w:rsidP="002A3C0E">
            <w:pPr>
              <w:pStyle w:val="TableTextLeft"/>
              <w:rPr>
                <w:rFonts w:cstheme="minorHAnsi"/>
                <w:i/>
                <w:iCs/>
                <w:szCs w:val="20"/>
              </w:rPr>
            </w:pPr>
            <w:r w:rsidRPr="00CA3BCB">
              <w:rPr>
                <w:rFonts w:cstheme="minorHAnsi"/>
                <w:i/>
                <w:iCs/>
                <w:szCs w:val="20"/>
              </w:rPr>
              <w:t>Does not apply to registered health practitioners working in their professional capacity</w:t>
            </w:r>
          </w:p>
        </w:tc>
        <w:tc>
          <w:tcPr>
            <w:tcW w:w="1702" w:type="dxa"/>
          </w:tcPr>
          <w:p w14:paraId="771E33D3" w14:textId="77777777" w:rsidR="00B16392" w:rsidRPr="00CA3BCB" w:rsidRDefault="002653DB" w:rsidP="003B5257">
            <w:pPr>
              <w:pStyle w:val="TableTextLeft"/>
              <w:jc w:val="center"/>
              <w:rPr>
                <w:rFonts w:cstheme="minorHAnsi"/>
                <w:color w:val="111111"/>
                <w:szCs w:val="20"/>
              </w:rPr>
            </w:pPr>
            <w:r w:rsidRPr="00CA3BCB">
              <w:rPr>
                <w:rFonts w:ascii="Segoe UI Symbol" w:hAnsi="Segoe UI Symbol" w:cs="Segoe UI Symbol"/>
                <w:color w:val="111111"/>
                <w:szCs w:val="20"/>
              </w:rPr>
              <w:t>✓</w:t>
            </w:r>
          </w:p>
        </w:tc>
        <w:tc>
          <w:tcPr>
            <w:tcW w:w="1701" w:type="dxa"/>
          </w:tcPr>
          <w:p w14:paraId="5CB72F5E"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color w:val="111111"/>
                <w:szCs w:val="20"/>
              </w:rPr>
              <w:t>✓</w:t>
            </w:r>
          </w:p>
        </w:tc>
        <w:tc>
          <w:tcPr>
            <w:tcW w:w="1702" w:type="dxa"/>
          </w:tcPr>
          <w:p w14:paraId="7AA123F4"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color w:val="111111"/>
                <w:szCs w:val="20"/>
              </w:rPr>
              <w:t>✓</w:t>
            </w:r>
          </w:p>
        </w:tc>
        <w:tc>
          <w:tcPr>
            <w:tcW w:w="1702" w:type="dxa"/>
          </w:tcPr>
          <w:p w14:paraId="12ED3CAF"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color w:val="111111"/>
                <w:szCs w:val="20"/>
              </w:rPr>
              <w:t>✓</w:t>
            </w:r>
          </w:p>
        </w:tc>
        <w:tc>
          <w:tcPr>
            <w:tcW w:w="4252" w:type="dxa"/>
          </w:tcPr>
          <w:p w14:paraId="323DAE90" w14:textId="77777777" w:rsidR="00B16392" w:rsidRPr="00CA3BCB" w:rsidRDefault="38D3BAA5" w:rsidP="005727DE">
            <w:pPr>
              <w:pStyle w:val="TableBullet"/>
              <w:rPr>
                <w:rFonts w:cstheme="minorHAnsi"/>
                <w:szCs w:val="20"/>
              </w:rPr>
            </w:pPr>
            <w:r w:rsidRPr="00CA3BCB">
              <w:rPr>
                <w:rFonts w:cstheme="minorBidi"/>
              </w:rPr>
              <w:t>Hospital and Health Services (public health)</w:t>
            </w:r>
          </w:p>
          <w:p w14:paraId="035E8B81" w14:textId="77777777" w:rsidR="00B16392" w:rsidRPr="00CA3BCB" w:rsidRDefault="38D3BAA5" w:rsidP="005727DE">
            <w:pPr>
              <w:pStyle w:val="TableBullet"/>
              <w:rPr>
                <w:rFonts w:cstheme="minorHAnsi"/>
                <w:szCs w:val="20"/>
              </w:rPr>
            </w:pPr>
            <w:r w:rsidRPr="00CA3BCB">
              <w:rPr>
                <w:rFonts w:cstheme="minorBidi"/>
              </w:rPr>
              <w:t>Office of the Health Ombudsman</w:t>
            </w:r>
          </w:p>
          <w:p w14:paraId="5D1A8863" w14:textId="77777777" w:rsidR="00B16392" w:rsidRPr="00CA3BCB" w:rsidRDefault="38D3BAA5" w:rsidP="005727DE">
            <w:pPr>
              <w:pStyle w:val="TableBullet"/>
              <w:rPr>
                <w:rFonts w:cstheme="minorHAnsi"/>
                <w:szCs w:val="20"/>
              </w:rPr>
            </w:pPr>
            <w:r w:rsidRPr="00CA3BCB">
              <w:rPr>
                <w:rFonts w:cstheme="minorBidi"/>
              </w:rPr>
              <w:t>Australian Health Practitioner Regulation Agency</w:t>
            </w:r>
          </w:p>
          <w:p w14:paraId="5DEF2477" w14:textId="77777777" w:rsidR="00F00FA6" w:rsidRPr="00CA3BCB" w:rsidRDefault="38D3BAA5" w:rsidP="005727DE">
            <w:pPr>
              <w:pStyle w:val="TableBullet"/>
              <w:rPr>
                <w:rFonts w:cstheme="minorHAnsi"/>
                <w:szCs w:val="20"/>
              </w:rPr>
            </w:pPr>
            <w:r w:rsidRPr="00CA3BCB">
              <w:rPr>
                <w:rFonts w:cstheme="minorBidi"/>
              </w:rPr>
              <w:t>Australian Commission on Safety and Quality in Health Care</w:t>
            </w:r>
          </w:p>
          <w:p w14:paraId="3A56D5A7" w14:textId="77777777" w:rsidR="00AB7560" w:rsidRPr="00CA3BCB" w:rsidRDefault="38D3BAA5" w:rsidP="005727DE">
            <w:pPr>
              <w:pStyle w:val="TableBullet"/>
              <w:rPr>
                <w:rFonts w:cstheme="minorHAnsi"/>
                <w:szCs w:val="20"/>
              </w:rPr>
            </w:pPr>
            <w:r w:rsidRPr="00CA3BCB">
              <w:rPr>
                <w:rFonts w:cstheme="minorBidi"/>
              </w:rPr>
              <w:t>National Boards for the health professions</w:t>
            </w:r>
          </w:p>
        </w:tc>
      </w:tr>
      <w:tr w:rsidR="00B47C7F" w:rsidRPr="00CA3BCB" w14:paraId="5130F297" w14:textId="77777777" w:rsidTr="00B47C7F">
        <w:tc>
          <w:tcPr>
            <w:tcW w:w="1836" w:type="dxa"/>
          </w:tcPr>
          <w:p w14:paraId="6A9C94E4" w14:textId="77777777" w:rsidR="00B16392" w:rsidRPr="00CA3BCB" w:rsidRDefault="002653DB" w:rsidP="002A3C0E">
            <w:pPr>
              <w:pStyle w:val="TableTextLeft"/>
              <w:rPr>
                <w:b/>
                <w:bCs/>
                <w:szCs w:val="20"/>
              </w:rPr>
            </w:pPr>
            <w:r w:rsidRPr="00CA3BCB">
              <w:rPr>
                <w:b/>
                <w:bCs/>
                <w:szCs w:val="20"/>
              </w:rPr>
              <w:t>Justice and detention</w:t>
            </w:r>
          </w:p>
        </w:tc>
        <w:tc>
          <w:tcPr>
            <w:tcW w:w="1701" w:type="dxa"/>
          </w:tcPr>
          <w:p w14:paraId="1408CD3E" w14:textId="77777777" w:rsidR="00B16392" w:rsidRPr="00CA3BCB" w:rsidRDefault="002653DB" w:rsidP="003B5257">
            <w:pPr>
              <w:pStyle w:val="TableTextLeft"/>
              <w:jc w:val="center"/>
              <w:rPr>
                <w:color w:val="111111"/>
                <w:szCs w:val="20"/>
              </w:rPr>
            </w:pPr>
            <w:r w:rsidRPr="00CA3BCB">
              <w:rPr>
                <w:rFonts w:ascii="Segoe UI Symbol" w:hAnsi="Segoe UI Symbol" w:cs="Segoe UI Symbol"/>
                <w:color w:val="111111"/>
                <w:szCs w:val="20"/>
              </w:rPr>
              <w:t>✓</w:t>
            </w:r>
          </w:p>
          <w:p w14:paraId="30B671E8" w14:textId="77777777" w:rsidR="00B16392" w:rsidRPr="00CA3BCB" w:rsidRDefault="002653DB" w:rsidP="002A3C0E">
            <w:pPr>
              <w:pStyle w:val="TableTextLeft"/>
              <w:rPr>
                <w:szCs w:val="20"/>
              </w:rPr>
            </w:pPr>
            <w:r w:rsidRPr="00CA3BCB">
              <w:rPr>
                <w:i/>
                <w:iCs/>
                <w:szCs w:val="20"/>
              </w:rPr>
              <w:t>Applies to youth detention workers</w:t>
            </w:r>
          </w:p>
        </w:tc>
        <w:tc>
          <w:tcPr>
            <w:tcW w:w="1702" w:type="dxa"/>
          </w:tcPr>
          <w:p w14:paraId="623C9577" w14:textId="77777777" w:rsidR="00B16392" w:rsidRPr="00CA3BCB" w:rsidRDefault="002653DB" w:rsidP="003B5257">
            <w:pPr>
              <w:pStyle w:val="TableTextLeft"/>
              <w:jc w:val="center"/>
              <w:rPr>
                <w:color w:val="111111"/>
                <w:szCs w:val="20"/>
              </w:rPr>
            </w:pPr>
            <w:r w:rsidRPr="00CA3BCB">
              <w:rPr>
                <w:rFonts w:ascii="Segoe UI Symbol" w:hAnsi="Segoe UI Symbol" w:cs="Segoe UI Symbol"/>
                <w:color w:val="111111"/>
                <w:szCs w:val="20"/>
              </w:rPr>
              <w:t>✓</w:t>
            </w:r>
          </w:p>
          <w:p w14:paraId="493EDB4F" w14:textId="77777777" w:rsidR="00B16392" w:rsidRPr="00CA3BCB" w:rsidRDefault="002653DB" w:rsidP="003B5257">
            <w:pPr>
              <w:pStyle w:val="TableTextLeft"/>
              <w:rPr>
                <w:szCs w:val="20"/>
              </w:rPr>
            </w:pPr>
            <w:r w:rsidRPr="00CA3BCB">
              <w:rPr>
                <w:i/>
                <w:iCs/>
                <w:szCs w:val="20"/>
              </w:rPr>
              <w:t>Youth detention</w:t>
            </w:r>
          </w:p>
        </w:tc>
        <w:tc>
          <w:tcPr>
            <w:tcW w:w="1701" w:type="dxa"/>
          </w:tcPr>
          <w:p w14:paraId="0B7040D1" w14:textId="77777777" w:rsidR="00B16392" w:rsidRPr="00CA3BCB" w:rsidRDefault="002653DB" w:rsidP="003B5257">
            <w:pPr>
              <w:pStyle w:val="TableTextLeft"/>
              <w:jc w:val="center"/>
              <w:rPr>
                <w:szCs w:val="20"/>
              </w:rPr>
            </w:pPr>
            <w:r w:rsidRPr="00CA3BCB">
              <w:rPr>
                <w:rFonts w:ascii="Segoe UI Symbol" w:hAnsi="Segoe UI Symbol" w:cs="Segoe UI Symbol"/>
                <w:szCs w:val="20"/>
              </w:rPr>
              <w:t>✗</w:t>
            </w:r>
          </w:p>
        </w:tc>
        <w:tc>
          <w:tcPr>
            <w:tcW w:w="1702" w:type="dxa"/>
          </w:tcPr>
          <w:p w14:paraId="6C73409B"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1702" w:type="dxa"/>
          </w:tcPr>
          <w:p w14:paraId="1C825A5F"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4252" w:type="dxa"/>
          </w:tcPr>
          <w:p w14:paraId="4FD19CE4" w14:textId="77777777" w:rsidR="006127EF" w:rsidRPr="00CA3BCB" w:rsidRDefault="38D3BAA5" w:rsidP="005727DE">
            <w:pPr>
              <w:pStyle w:val="TableBullet"/>
              <w:rPr>
                <w:szCs w:val="20"/>
              </w:rPr>
            </w:pPr>
            <w:bookmarkStart w:id="24" w:name="_Hlk135655973"/>
            <w:r w:rsidRPr="00CA3BCB">
              <w:t>Department of Youth Justice, Employment, Small Business and Training</w:t>
            </w:r>
            <w:bookmarkEnd w:id="24"/>
            <w:r w:rsidRPr="00CA3BCB">
              <w:t xml:space="preserve"> </w:t>
            </w:r>
          </w:p>
          <w:p w14:paraId="377CC161" w14:textId="77777777" w:rsidR="00B16392" w:rsidRPr="00CA3BCB" w:rsidRDefault="38D3BAA5" w:rsidP="005727DE">
            <w:pPr>
              <w:pStyle w:val="TableBullet"/>
              <w:rPr>
                <w:szCs w:val="20"/>
              </w:rPr>
            </w:pPr>
            <w:r w:rsidRPr="00CA3BCB">
              <w:t xml:space="preserve">Office of the Public Guardian </w:t>
            </w:r>
          </w:p>
          <w:p w14:paraId="481364F4" w14:textId="77777777" w:rsidR="00B16392" w:rsidRPr="00CA3BCB" w:rsidRDefault="38D3BAA5" w:rsidP="005727DE">
            <w:pPr>
              <w:pStyle w:val="TableBullet"/>
              <w:rPr>
                <w:szCs w:val="20"/>
              </w:rPr>
            </w:pPr>
            <w:r w:rsidRPr="00CA3BCB">
              <w:t xml:space="preserve">Queensland Ombudsman </w:t>
            </w:r>
          </w:p>
          <w:p w14:paraId="2B14BFC1" w14:textId="77777777" w:rsidR="00B16392" w:rsidRPr="00CA3BCB" w:rsidRDefault="38D3BAA5" w:rsidP="005727DE">
            <w:pPr>
              <w:pStyle w:val="TableBullet"/>
              <w:rPr>
                <w:szCs w:val="20"/>
              </w:rPr>
            </w:pPr>
            <w:r w:rsidRPr="00CA3BCB">
              <w:t>Inspector of Detention Services</w:t>
            </w:r>
          </w:p>
          <w:p w14:paraId="0D4DBC2A" w14:textId="77777777" w:rsidR="000E1B50" w:rsidRPr="00CA3BCB" w:rsidRDefault="002653DB" w:rsidP="005727DE">
            <w:pPr>
              <w:pStyle w:val="TableBullet"/>
              <w:rPr>
                <w:szCs w:val="20"/>
              </w:rPr>
            </w:pPr>
            <w:r w:rsidRPr="00CA3BCB">
              <w:rPr>
                <w:szCs w:val="20"/>
              </w:rPr>
              <w:t>Queensland Police Service</w:t>
            </w:r>
          </w:p>
          <w:p w14:paraId="38E1DA5E" w14:textId="77777777" w:rsidR="00D66B77" w:rsidRPr="00CA3BCB" w:rsidRDefault="00D66B77" w:rsidP="005727DE">
            <w:pPr>
              <w:pStyle w:val="TableBullet"/>
              <w:rPr>
                <w:szCs w:val="20"/>
              </w:rPr>
            </w:pPr>
            <w:r w:rsidRPr="00CA3BCB">
              <w:rPr>
                <w:szCs w:val="20"/>
              </w:rPr>
              <w:t>Queensland Family and Child Commission</w:t>
            </w:r>
          </w:p>
          <w:p w14:paraId="560D2428" w14:textId="5BF78B5A" w:rsidR="00D66B77" w:rsidRPr="00CA3BCB" w:rsidRDefault="19EF0287" w:rsidP="005727DE">
            <w:pPr>
              <w:pStyle w:val="TableBullet"/>
              <w:rPr>
                <w:szCs w:val="20"/>
              </w:rPr>
            </w:pPr>
            <w:r w:rsidRPr="00CA3BCB">
              <w:lastRenderedPageBreak/>
              <w:t>Queensland Human Rights Commission</w:t>
            </w:r>
          </w:p>
        </w:tc>
      </w:tr>
      <w:tr w:rsidR="00B47C7F" w:rsidRPr="00CA3BCB" w14:paraId="145FB7BA" w14:textId="77777777" w:rsidTr="00B47C7F">
        <w:tc>
          <w:tcPr>
            <w:tcW w:w="1836" w:type="dxa"/>
          </w:tcPr>
          <w:p w14:paraId="5DD75F73" w14:textId="77777777" w:rsidR="00B16392" w:rsidRPr="00CA3BCB" w:rsidRDefault="002653DB" w:rsidP="002A3C0E">
            <w:pPr>
              <w:pStyle w:val="TableTextLeft"/>
              <w:rPr>
                <w:b/>
                <w:bCs/>
                <w:szCs w:val="20"/>
              </w:rPr>
            </w:pPr>
            <w:r w:rsidRPr="00CA3BCB">
              <w:rPr>
                <w:b/>
                <w:bCs/>
                <w:szCs w:val="20"/>
              </w:rPr>
              <w:lastRenderedPageBreak/>
              <w:t>Religious organisations</w:t>
            </w:r>
          </w:p>
        </w:tc>
        <w:tc>
          <w:tcPr>
            <w:tcW w:w="1701" w:type="dxa"/>
          </w:tcPr>
          <w:p w14:paraId="2A759B64" w14:textId="77777777" w:rsidR="00B16392" w:rsidRPr="00CA3BCB" w:rsidRDefault="002653DB" w:rsidP="003B5257">
            <w:pPr>
              <w:pStyle w:val="TableTextLeft"/>
              <w:jc w:val="center"/>
              <w:rPr>
                <w:color w:val="111111"/>
                <w:szCs w:val="20"/>
              </w:rPr>
            </w:pPr>
            <w:r w:rsidRPr="00CA3BCB">
              <w:rPr>
                <w:rFonts w:ascii="Segoe UI Symbol" w:hAnsi="Segoe UI Symbol" w:cs="Segoe UI Symbol"/>
                <w:color w:val="111111"/>
                <w:szCs w:val="20"/>
              </w:rPr>
              <w:t>✓</w:t>
            </w:r>
          </w:p>
          <w:p w14:paraId="7CD71248" w14:textId="77777777" w:rsidR="00B16392" w:rsidRPr="00CA3BCB" w:rsidRDefault="002653DB" w:rsidP="002A3C0E">
            <w:pPr>
              <w:pStyle w:val="TableTextLeft"/>
              <w:rPr>
                <w:color w:val="111111"/>
                <w:szCs w:val="20"/>
              </w:rPr>
            </w:pPr>
            <w:r w:rsidRPr="00CA3BCB">
              <w:rPr>
                <w:i/>
                <w:iCs/>
                <w:szCs w:val="20"/>
              </w:rPr>
              <w:t>Does not apply to parent volunteers</w:t>
            </w:r>
          </w:p>
        </w:tc>
        <w:tc>
          <w:tcPr>
            <w:tcW w:w="1702" w:type="dxa"/>
          </w:tcPr>
          <w:p w14:paraId="61E554E2"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1701" w:type="dxa"/>
          </w:tcPr>
          <w:p w14:paraId="35F63E57" w14:textId="77777777" w:rsidR="00B16392" w:rsidRPr="00CA3BCB" w:rsidRDefault="002653DB" w:rsidP="003B5257">
            <w:pPr>
              <w:pStyle w:val="TableTextLeft"/>
              <w:jc w:val="center"/>
              <w:rPr>
                <w:szCs w:val="20"/>
              </w:rPr>
            </w:pPr>
            <w:r w:rsidRPr="00CA3BCB">
              <w:rPr>
                <w:rFonts w:ascii="Segoe UI Symbol" w:hAnsi="Segoe UI Symbol" w:cs="Segoe UI Symbol"/>
                <w:szCs w:val="20"/>
              </w:rPr>
              <w:t>✗</w:t>
            </w:r>
          </w:p>
        </w:tc>
        <w:tc>
          <w:tcPr>
            <w:tcW w:w="1702" w:type="dxa"/>
          </w:tcPr>
          <w:p w14:paraId="42C25A16" w14:textId="77777777" w:rsidR="00B16392" w:rsidRPr="00CA3BCB" w:rsidRDefault="002653DB" w:rsidP="003B5257">
            <w:pPr>
              <w:pStyle w:val="TableTextLeft"/>
              <w:jc w:val="center"/>
              <w:rPr>
                <w:szCs w:val="20"/>
              </w:rPr>
            </w:pPr>
            <w:r w:rsidRPr="00CA3BCB">
              <w:rPr>
                <w:rFonts w:ascii="Segoe UI Symbol" w:hAnsi="Segoe UI Symbol" w:cs="Segoe UI Symbol"/>
                <w:szCs w:val="20"/>
              </w:rPr>
              <w:t>✗</w:t>
            </w:r>
          </w:p>
        </w:tc>
        <w:tc>
          <w:tcPr>
            <w:tcW w:w="1702" w:type="dxa"/>
          </w:tcPr>
          <w:p w14:paraId="3506C699"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4252" w:type="dxa"/>
          </w:tcPr>
          <w:p w14:paraId="5FFDB5CB" w14:textId="77777777" w:rsidR="00B16392" w:rsidRPr="00CA3BCB" w:rsidRDefault="002653DB" w:rsidP="005727DE">
            <w:pPr>
              <w:pStyle w:val="TableTextLeft"/>
              <w:rPr>
                <w:szCs w:val="20"/>
              </w:rPr>
            </w:pPr>
            <w:r w:rsidRPr="00CA3BCB">
              <w:rPr>
                <w:szCs w:val="20"/>
              </w:rPr>
              <w:t>Some faith-based frameworks and oversight, for example:</w:t>
            </w:r>
          </w:p>
          <w:p w14:paraId="23342143" w14:textId="6992FF38" w:rsidR="00B16392" w:rsidRPr="00CA3BCB" w:rsidRDefault="38D3BAA5" w:rsidP="005727DE">
            <w:pPr>
              <w:pStyle w:val="TableBullet"/>
              <w:rPr>
                <w:rFonts w:eastAsia="Calibri"/>
                <w:szCs w:val="20"/>
              </w:rPr>
            </w:pPr>
            <w:r w:rsidRPr="00CA3BCB">
              <w:rPr>
                <w:rFonts w:eastAsia="Calibri"/>
              </w:rPr>
              <w:t>Australian Catholic Safeguarding/Professional Standards Office</w:t>
            </w:r>
          </w:p>
          <w:p w14:paraId="21ECCC20" w14:textId="1A0BCCFB" w:rsidR="00B16392" w:rsidRPr="00CA3BCB" w:rsidRDefault="38D3BAA5" w:rsidP="005727DE">
            <w:pPr>
              <w:pStyle w:val="TableBullet"/>
              <w:rPr>
                <w:rFonts w:eastAsia="Calibri"/>
                <w:szCs w:val="20"/>
              </w:rPr>
            </w:pPr>
            <w:r w:rsidRPr="00CA3BCB">
              <w:rPr>
                <w:rFonts w:eastAsia="Calibri"/>
              </w:rPr>
              <w:t xml:space="preserve">Anglican Church of Southern Queensland </w:t>
            </w:r>
            <w:r w:rsidR="48676C96" w:rsidRPr="00CA3BCB">
              <w:rPr>
                <w:rFonts w:eastAsia="Calibri"/>
              </w:rPr>
              <w:t>–</w:t>
            </w:r>
            <w:r w:rsidRPr="00CA3BCB">
              <w:rPr>
                <w:rFonts w:eastAsia="Calibri"/>
              </w:rPr>
              <w:t xml:space="preserve"> Central Diocesan </w:t>
            </w:r>
            <w:r w:rsidR="48506302" w:rsidRPr="00CA3BCB">
              <w:rPr>
                <w:rFonts w:eastAsia="Calibri"/>
              </w:rPr>
              <w:t>o</w:t>
            </w:r>
            <w:r w:rsidRPr="00CA3BCB">
              <w:rPr>
                <w:rFonts w:eastAsia="Calibri"/>
              </w:rPr>
              <w:t>ffices</w:t>
            </w:r>
          </w:p>
        </w:tc>
      </w:tr>
      <w:tr w:rsidR="00B47C7F" w:rsidRPr="00CA3BCB" w14:paraId="5BE4C73A" w14:textId="77777777" w:rsidTr="008D52A9">
        <w:tc>
          <w:tcPr>
            <w:tcW w:w="1836" w:type="dxa"/>
            <w:shd w:val="clear" w:color="auto" w:fill="FBE4D5" w:themeFill="accent2" w:themeFillTint="33"/>
          </w:tcPr>
          <w:p w14:paraId="371814B7" w14:textId="77777777" w:rsidR="00B16392" w:rsidRPr="00CA3BCB" w:rsidRDefault="002653DB" w:rsidP="002A3C0E">
            <w:pPr>
              <w:pStyle w:val="TableTextLeft"/>
              <w:rPr>
                <w:b/>
                <w:bCs/>
                <w:szCs w:val="20"/>
              </w:rPr>
            </w:pPr>
            <w:r w:rsidRPr="00CA3BCB">
              <w:rPr>
                <w:b/>
                <w:bCs/>
                <w:szCs w:val="20"/>
              </w:rPr>
              <w:t>Sport and recreation</w:t>
            </w:r>
            <w:r w:rsidR="000E1B50" w:rsidRPr="00CA3BCB">
              <w:rPr>
                <w:b/>
                <w:bCs/>
                <w:szCs w:val="20"/>
              </w:rPr>
              <w:t>*</w:t>
            </w:r>
            <w:r w:rsidRPr="00CA3BCB">
              <w:rPr>
                <w:rStyle w:val="FootnoteReference"/>
                <w:rFonts w:cstheme="minorHAnsi"/>
                <w:b/>
                <w:bCs/>
                <w:szCs w:val="20"/>
              </w:rPr>
              <w:footnoteReference w:id="47"/>
            </w:r>
          </w:p>
        </w:tc>
        <w:tc>
          <w:tcPr>
            <w:tcW w:w="1701" w:type="dxa"/>
            <w:shd w:val="clear" w:color="auto" w:fill="FBE4D5" w:themeFill="accent2" w:themeFillTint="33"/>
          </w:tcPr>
          <w:p w14:paraId="31DF8886" w14:textId="77777777" w:rsidR="00B16392" w:rsidRPr="00CA3BCB" w:rsidRDefault="002653DB" w:rsidP="003B5257">
            <w:pPr>
              <w:pStyle w:val="TableTextLeft"/>
              <w:jc w:val="center"/>
              <w:rPr>
                <w:color w:val="111111"/>
                <w:szCs w:val="20"/>
              </w:rPr>
            </w:pPr>
            <w:r w:rsidRPr="00CA3BCB">
              <w:rPr>
                <w:rFonts w:ascii="Segoe UI Symbol" w:hAnsi="Segoe UI Symbol" w:cs="Segoe UI Symbol"/>
                <w:color w:val="111111"/>
                <w:szCs w:val="20"/>
              </w:rPr>
              <w:t>✓</w:t>
            </w:r>
          </w:p>
          <w:p w14:paraId="67854090" w14:textId="77777777" w:rsidR="00B16392" w:rsidRPr="00CA3BCB" w:rsidRDefault="002653DB" w:rsidP="002A3C0E">
            <w:pPr>
              <w:pStyle w:val="TableTextLeft"/>
              <w:rPr>
                <w:szCs w:val="20"/>
              </w:rPr>
            </w:pPr>
            <w:r w:rsidRPr="00CA3BCB">
              <w:rPr>
                <w:i/>
                <w:iCs/>
                <w:szCs w:val="20"/>
              </w:rPr>
              <w:t>Does not apply to parent volunteers</w:t>
            </w:r>
          </w:p>
        </w:tc>
        <w:tc>
          <w:tcPr>
            <w:tcW w:w="1702" w:type="dxa"/>
            <w:shd w:val="clear" w:color="auto" w:fill="FBE4D5" w:themeFill="accent2" w:themeFillTint="33"/>
          </w:tcPr>
          <w:p w14:paraId="7E0AC3E1"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1701" w:type="dxa"/>
            <w:shd w:val="clear" w:color="auto" w:fill="FBE4D5" w:themeFill="accent2" w:themeFillTint="33"/>
          </w:tcPr>
          <w:p w14:paraId="7E097A55" w14:textId="77777777" w:rsidR="00B16392" w:rsidRPr="00CA3BCB" w:rsidRDefault="002653DB" w:rsidP="003B5257">
            <w:pPr>
              <w:pStyle w:val="TableTextLeft"/>
              <w:jc w:val="center"/>
              <w:rPr>
                <w:szCs w:val="20"/>
              </w:rPr>
            </w:pPr>
            <w:r w:rsidRPr="00CA3BCB">
              <w:rPr>
                <w:rFonts w:ascii="Segoe UI Symbol" w:hAnsi="Segoe UI Symbol" w:cs="Segoe UI Symbol"/>
                <w:szCs w:val="20"/>
              </w:rPr>
              <w:t>✗</w:t>
            </w:r>
          </w:p>
        </w:tc>
        <w:tc>
          <w:tcPr>
            <w:tcW w:w="1702" w:type="dxa"/>
            <w:shd w:val="clear" w:color="auto" w:fill="FBE4D5" w:themeFill="accent2" w:themeFillTint="33"/>
          </w:tcPr>
          <w:p w14:paraId="4CA708C9" w14:textId="77777777" w:rsidR="00B16392" w:rsidRPr="00CA3BCB" w:rsidRDefault="002653DB" w:rsidP="003B5257">
            <w:pPr>
              <w:pStyle w:val="TableTextLeft"/>
              <w:jc w:val="center"/>
              <w:rPr>
                <w:rFonts w:ascii="Segoe UI Symbol" w:hAnsi="Segoe UI Symbol" w:cs="Segoe UI Symbol"/>
                <w:szCs w:val="20"/>
              </w:rPr>
            </w:pPr>
            <w:r w:rsidRPr="00CA3BCB">
              <w:rPr>
                <w:rFonts w:ascii="Segoe UI Symbol" w:hAnsi="Segoe UI Symbol" w:cs="Segoe UI Symbol"/>
                <w:color w:val="111111"/>
                <w:szCs w:val="20"/>
              </w:rPr>
              <w:t>✓</w:t>
            </w:r>
          </w:p>
          <w:p w14:paraId="3F08F53D" w14:textId="77777777" w:rsidR="000E1B50" w:rsidRPr="00CA3BCB" w:rsidRDefault="002653DB" w:rsidP="003B5257">
            <w:pPr>
              <w:pStyle w:val="TableTextLeft"/>
              <w:rPr>
                <w:i/>
                <w:iCs/>
                <w:szCs w:val="20"/>
              </w:rPr>
            </w:pPr>
            <w:r w:rsidRPr="00CA3BCB">
              <w:rPr>
                <w:i/>
                <w:iCs/>
                <w:szCs w:val="20"/>
              </w:rPr>
              <w:t>Department of Tourism, Innovation and Sport and Queensland Academy of Sport</w:t>
            </w:r>
          </w:p>
        </w:tc>
        <w:tc>
          <w:tcPr>
            <w:tcW w:w="1702" w:type="dxa"/>
            <w:shd w:val="clear" w:color="auto" w:fill="FBE4D5" w:themeFill="accent2" w:themeFillTint="33"/>
          </w:tcPr>
          <w:p w14:paraId="55B5066B" w14:textId="77777777" w:rsidR="00BB7A53" w:rsidRPr="00CA3BCB" w:rsidRDefault="002653DB" w:rsidP="003B5257">
            <w:pPr>
              <w:pStyle w:val="TableTextLeft"/>
              <w:jc w:val="center"/>
              <w:rPr>
                <w:rFonts w:ascii="Segoe UI Symbol" w:hAnsi="Segoe UI Symbol" w:cs="Segoe UI Symbol"/>
                <w:color w:val="111111"/>
                <w:szCs w:val="20"/>
              </w:rPr>
            </w:pPr>
            <w:r w:rsidRPr="00CA3BCB">
              <w:rPr>
                <w:rFonts w:ascii="Segoe UI Symbol" w:hAnsi="Segoe UI Symbol" w:cs="Segoe UI Symbol"/>
                <w:color w:val="111111"/>
                <w:szCs w:val="20"/>
              </w:rPr>
              <w:t>✓</w:t>
            </w:r>
          </w:p>
          <w:p w14:paraId="1CC407DF" w14:textId="77777777" w:rsidR="00B16392" w:rsidRPr="00CA3BCB" w:rsidRDefault="00B16392" w:rsidP="003B5257">
            <w:pPr>
              <w:pStyle w:val="TableTextLeft"/>
              <w:jc w:val="center"/>
              <w:rPr>
                <w:szCs w:val="20"/>
              </w:rPr>
            </w:pPr>
          </w:p>
        </w:tc>
        <w:tc>
          <w:tcPr>
            <w:tcW w:w="4252" w:type="dxa"/>
            <w:shd w:val="clear" w:color="auto" w:fill="FBE4D5" w:themeFill="accent2" w:themeFillTint="33"/>
          </w:tcPr>
          <w:p w14:paraId="276EB70D" w14:textId="77777777" w:rsidR="00B16392" w:rsidRPr="00CA3BCB" w:rsidRDefault="38D3BAA5" w:rsidP="005727DE">
            <w:pPr>
              <w:pStyle w:val="TableBullet"/>
              <w:rPr>
                <w:szCs w:val="20"/>
              </w:rPr>
            </w:pPr>
            <w:r w:rsidRPr="00CA3BCB">
              <w:t>Sport Integrity Australia</w:t>
            </w:r>
          </w:p>
          <w:p w14:paraId="5D713AAC" w14:textId="77777777" w:rsidR="00A22911" w:rsidRPr="00CA3BCB" w:rsidRDefault="38D3BAA5" w:rsidP="005727DE">
            <w:pPr>
              <w:pStyle w:val="TableBullet"/>
              <w:rPr>
                <w:szCs w:val="20"/>
              </w:rPr>
            </w:pPr>
            <w:r w:rsidRPr="00CA3BCB">
              <w:t>State and National Level Sport and Active Recreation Organisations</w:t>
            </w:r>
          </w:p>
        </w:tc>
      </w:tr>
      <w:tr w:rsidR="00B47C7F" w:rsidRPr="00CA3BCB" w14:paraId="11F33899" w14:textId="77777777" w:rsidTr="008D52A9">
        <w:tc>
          <w:tcPr>
            <w:tcW w:w="1836" w:type="dxa"/>
            <w:shd w:val="clear" w:color="auto" w:fill="FBE4D5" w:themeFill="accent2" w:themeFillTint="33"/>
          </w:tcPr>
          <w:p w14:paraId="72BBE7BD" w14:textId="77777777" w:rsidR="00B16392" w:rsidRPr="00CA3BCB" w:rsidRDefault="002653DB" w:rsidP="002A3C0E">
            <w:pPr>
              <w:pStyle w:val="TableTextLeft"/>
              <w:rPr>
                <w:b/>
                <w:bCs/>
                <w:szCs w:val="20"/>
              </w:rPr>
            </w:pPr>
            <w:r w:rsidRPr="00CA3BCB">
              <w:rPr>
                <w:b/>
                <w:bCs/>
                <w:szCs w:val="20"/>
              </w:rPr>
              <w:t>Private teaching, coaching</w:t>
            </w:r>
            <w:r w:rsidR="000E1B50" w:rsidRPr="00CA3BCB">
              <w:rPr>
                <w:b/>
                <w:bCs/>
                <w:szCs w:val="20"/>
              </w:rPr>
              <w:t>**</w:t>
            </w:r>
            <w:r w:rsidRPr="00CA3BCB">
              <w:rPr>
                <w:b/>
                <w:bCs/>
                <w:szCs w:val="20"/>
              </w:rPr>
              <w:t xml:space="preserve"> or tutoring</w:t>
            </w:r>
            <w:r w:rsidR="000E1B50" w:rsidRPr="00CA3BCB">
              <w:rPr>
                <w:b/>
                <w:bCs/>
                <w:szCs w:val="20"/>
              </w:rPr>
              <w:t>*</w:t>
            </w:r>
          </w:p>
        </w:tc>
        <w:tc>
          <w:tcPr>
            <w:tcW w:w="1701" w:type="dxa"/>
            <w:shd w:val="clear" w:color="auto" w:fill="FBE4D5" w:themeFill="accent2" w:themeFillTint="33"/>
          </w:tcPr>
          <w:p w14:paraId="2DB63E8A" w14:textId="77777777" w:rsidR="00B16392" w:rsidRPr="00CA3BCB" w:rsidRDefault="002653DB" w:rsidP="003B5257">
            <w:pPr>
              <w:pStyle w:val="TableTextLeft"/>
              <w:jc w:val="center"/>
              <w:rPr>
                <w:rFonts w:ascii="Segoe UI Symbol" w:hAnsi="Segoe UI Symbol" w:cs="Segoe UI Symbol"/>
                <w:color w:val="111111"/>
                <w:szCs w:val="20"/>
              </w:rPr>
            </w:pPr>
            <w:r w:rsidRPr="00CA3BCB">
              <w:rPr>
                <w:rFonts w:ascii="Segoe UI Symbol" w:hAnsi="Segoe UI Symbol" w:cs="Segoe UI Symbol"/>
                <w:color w:val="111111"/>
                <w:szCs w:val="20"/>
              </w:rPr>
              <w:t>✓</w:t>
            </w:r>
          </w:p>
          <w:p w14:paraId="4389F7CB" w14:textId="77777777" w:rsidR="000E1B50" w:rsidRPr="00CA3BCB" w:rsidRDefault="002653DB" w:rsidP="002A3C0E">
            <w:pPr>
              <w:pStyle w:val="TableTextLeft"/>
              <w:rPr>
                <w:i/>
                <w:iCs/>
                <w:szCs w:val="20"/>
              </w:rPr>
            </w:pPr>
            <w:r w:rsidRPr="00CA3BCB">
              <w:rPr>
                <w:i/>
                <w:iCs/>
                <w:szCs w:val="20"/>
              </w:rPr>
              <w:t>Does not apply if employer is education provider</w:t>
            </w:r>
          </w:p>
        </w:tc>
        <w:tc>
          <w:tcPr>
            <w:tcW w:w="1702" w:type="dxa"/>
            <w:shd w:val="clear" w:color="auto" w:fill="FBE4D5" w:themeFill="accent2" w:themeFillTint="33"/>
          </w:tcPr>
          <w:p w14:paraId="1EF40169" w14:textId="77777777" w:rsidR="00B16392" w:rsidRPr="00CA3BCB" w:rsidRDefault="002653DB" w:rsidP="003B5257">
            <w:pPr>
              <w:pStyle w:val="TableTextLeft"/>
              <w:jc w:val="center"/>
              <w:rPr>
                <w:szCs w:val="20"/>
              </w:rPr>
            </w:pPr>
            <w:r w:rsidRPr="00CA3BCB">
              <w:rPr>
                <w:rFonts w:ascii="Segoe UI Symbol" w:hAnsi="Segoe UI Symbol" w:cs="Segoe UI Symbol"/>
                <w:color w:val="111111"/>
                <w:szCs w:val="20"/>
              </w:rPr>
              <w:t>✓</w:t>
            </w:r>
          </w:p>
        </w:tc>
        <w:tc>
          <w:tcPr>
            <w:tcW w:w="1701" w:type="dxa"/>
            <w:shd w:val="clear" w:color="auto" w:fill="FBE4D5" w:themeFill="accent2" w:themeFillTint="33"/>
          </w:tcPr>
          <w:p w14:paraId="11E6EABF" w14:textId="77777777" w:rsidR="00B16392" w:rsidRPr="00CA3BCB" w:rsidRDefault="002653DB" w:rsidP="003B5257">
            <w:pPr>
              <w:pStyle w:val="TableTextLeft"/>
              <w:jc w:val="center"/>
              <w:rPr>
                <w:szCs w:val="20"/>
              </w:rPr>
            </w:pPr>
            <w:r w:rsidRPr="00CA3BCB">
              <w:rPr>
                <w:rFonts w:ascii="Segoe UI Symbol" w:hAnsi="Segoe UI Symbol" w:cs="Segoe UI Symbol"/>
                <w:szCs w:val="20"/>
              </w:rPr>
              <w:t>✗</w:t>
            </w:r>
          </w:p>
        </w:tc>
        <w:tc>
          <w:tcPr>
            <w:tcW w:w="1702" w:type="dxa"/>
            <w:shd w:val="clear" w:color="auto" w:fill="FBE4D5" w:themeFill="accent2" w:themeFillTint="33"/>
          </w:tcPr>
          <w:p w14:paraId="62C84D71" w14:textId="77777777" w:rsidR="00B16392" w:rsidRPr="00CA3BCB" w:rsidRDefault="002653DB" w:rsidP="003B5257">
            <w:pPr>
              <w:pStyle w:val="TableTextLeft"/>
              <w:jc w:val="center"/>
              <w:rPr>
                <w:szCs w:val="20"/>
              </w:rPr>
            </w:pPr>
            <w:r w:rsidRPr="00CA3BCB">
              <w:rPr>
                <w:rFonts w:ascii="Segoe UI Symbol" w:hAnsi="Segoe UI Symbol" w:cs="Segoe UI Symbol"/>
                <w:szCs w:val="20"/>
              </w:rPr>
              <w:t>✗</w:t>
            </w:r>
          </w:p>
        </w:tc>
        <w:tc>
          <w:tcPr>
            <w:tcW w:w="1702" w:type="dxa"/>
            <w:shd w:val="clear" w:color="auto" w:fill="FBE4D5" w:themeFill="accent2" w:themeFillTint="33"/>
          </w:tcPr>
          <w:p w14:paraId="394FE0C3" w14:textId="77777777" w:rsidR="00BB7A53" w:rsidRPr="00CA3BCB" w:rsidRDefault="002653DB" w:rsidP="003B5257">
            <w:pPr>
              <w:pStyle w:val="TableTextLeft"/>
              <w:jc w:val="center"/>
              <w:rPr>
                <w:rFonts w:ascii="Segoe UI Symbol" w:hAnsi="Segoe UI Symbol" w:cs="Segoe UI Symbol"/>
                <w:color w:val="111111"/>
                <w:szCs w:val="20"/>
              </w:rPr>
            </w:pPr>
            <w:r w:rsidRPr="00CA3BCB">
              <w:rPr>
                <w:rFonts w:ascii="Segoe UI Symbol" w:hAnsi="Segoe UI Symbol" w:cs="Segoe UI Symbol"/>
                <w:color w:val="111111"/>
                <w:szCs w:val="20"/>
              </w:rPr>
              <w:t>✓</w:t>
            </w:r>
          </w:p>
          <w:p w14:paraId="486E6438" w14:textId="77777777" w:rsidR="00B16392" w:rsidRPr="00CA3BCB" w:rsidRDefault="00B16392" w:rsidP="003B5257">
            <w:pPr>
              <w:pStyle w:val="TableTextLeft"/>
              <w:jc w:val="center"/>
              <w:rPr>
                <w:color w:val="111111"/>
                <w:szCs w:val="20"/>
              </w:rPr>
            </w:pPr>
          </w:p>
        </w:tc>
        <w:tc>
          <w:tcPr>
            <w:tcW w:w="4252" w:type="dxa"/>
            <w:shd w:val="clear" w:color="auto" w:fill="FBE4D5" w:themeFill="accent2" w:themeFillTint="33"/>
          </w:tcPr>
          <w:p w14:paraId="4E0787D8" w14:textId="77777777" w:rsidR="00B16392" w:rsidRPr="00CA3BCB" w:rsidRDefault="00B16392" w:rsidP="002A3C0E">
            <w:pPr>
              <w:spacing w:before="0"/>
              <w:rPr>
                <w:rFonts w:cstheme="minorHAnsi"/>
                <w:sz w:val="20"/>
                <w:szCs w:val="20"/>
              </w:rPr>
            </w:pPr>
          </w:p>
        </w:tc>
      </w:tr>
      <w:tr w:rsidR="00B47C7F" w:rsidRPr="00CA3BCB" w14:paraId="279E68AD" w14:textId="77777777" w:rsidTr="008D52A9">
        <w:tc>
          <w:tcPr>
            <w:tcW w:w="1836" w:type="dxa"/>
            <w:shd w:val="clear" w:color="auto" w:fill="FBE4D5" w:themeFill="accent2" w:themeFillTint="33"/>
          </w:tcPr>
          <w:p w14:paraId="3ACEF1DE" w14:textId="77777777" w:rsidR="00B16392" w:rsidRPr="00CA3BCB" w:rsidRDefault="002653DB" w:rsidP="002A3C0E">
            <w:pPr>
              <w:pStyle w:val="TableTextLeft"/>
              <w:rPr>
                <w:b/>
                <w:bCs/>
                <w:szCs w:val="20"/>
              </w:rPr>
            </w:pPr>
            <w:r w:rsidRPr="00CA3BCB">
              <w:rPr>
                <w:b/>
                <w:bCs/>
                <w:szCs w:val="20"/>
              </w:rPr>
              <w:t>Transport services for children*</w:t>
            </w:r>
          </w:p>
        </w:tc>
        <w:tc>
          <w:tcPr>
            <w:tcW w:w="1701" w:type="dxa"/>
            <w:shd w:val="clear" w:color="auto" w:fill="FBE4D5" w:themeFill="accent2" w:themeFillTint="33"/>
          </w:tcPr>
          <w:p w14:paraId="3021928A" w14:textId="77777777" w:rsidR="00A83222" w:rsidRPr="00CA3BCB" w:rsidRDefault="002653DB" w:rsidP="003B5257">
            <w:pPr>
              <w:pStyle w:val="TableTextLeft"/>
              <w:jc w:val="center"/>
              <w:rPr>
                <w:szCs w:val="20"/>
              </w:rPr>
            </w:pPr>
            <w:r w:rsidRPr="00CA3BCB">
              <w:rPr>
                <w:rFonts w:ascii="Segoe UI Symbol" w:hAnsi="Segoe UI Symbol" w:cs="Segoe UI Symbol"/>
                <w:szCs w:val="20"/>
              </w:rPr>
              <w:t>✓</w:t>
            </w:r>
          </w:p>
          <w:p w14:paraId="12FF7727" w14:textId="77777777" w:rsidR="00B16392" w:rsidRPr="00B47C7F" w:rsidRDefault="002653DB" w:rsidP="002A3C0E">
            <w:pPr>
              <w:pStyle w:val="TableTextLeft"/>
              <w:rPr>
                <w:i/>
                <w:iCs/>
                <w:szCs w:val="20"/>
              </w:rPr>
            </w:pPr>
            <w:r w:rsidRPr="00B47C7F">
              <w:rPr>
                <w:i/>
                <w:iCs/>
                <w:szCs w:val="20"/>
              </w:rPr>
              <w:t>Only</w:t>
            </w:r>
            <w:r w:rsidR="00FD341E" w:rsidRPr="00B47C7F">
              <w:rPr>
                <w:i/>
                <w:iCs/>
                <w:szCs w:val="20"/>
              </w:rPr>
              <w:t xml:space="preserve"> applies</w:t>
            </w:r>
            <w:r w:rsidRPr="00B47C7F">
              <w:rPr>
                <w:i/>
                <w:iCs/>
                <w:szCs w:val="20"/>
              </w:rPr>
              <w:t xml:space="preserve"> for school crossing supervisors</w:t>
            </w:r>
          </w:p>
        </w:tc>
        <w:tc>
          <w:tcPr>
            <w:tcW w:w="1702" w:type="dxa"/>
            <w:shd w:val="clear" w:color="auto" w:fill="FBE4D5" w:themeFill="accent2" w:themeFillTint="33"/>
          </w:tcPr>
          <w:p w14:paraId="6D8ABD6D" w14:textId="77777777" w:rsidR="00A83222" w:rsidRPr="00CA3BCB" w:rsidRDefault="002653DB" w:rsidP="003B5257">
            <w:pPr>
              <w:pStyle w:val="TableTextLeft"/>
              <w:jc w:val="center"/>
              <w:rPr>
                <w:szCs w:val="20"/>
              </w:rPr>
            </w:pPr>
            <w:r w:rsidRPr="00CA3BCB">
              <w:rPr>
                <w:rFonts w:ascii="Segoe UI Symbol" w:hAnsi="Segoe UI Symbol" w:cs="Segoe UI Symbol"/>
                <w:szCs w:val="20"/>
              </w:rPr>
              <w:t>✓</w:t>
            </w:r>
          </w:p>
          <w:p w14:paraId="7E91E984" w14:textId="77777777" w:rsidR="00B16392" w:rsidRPr="00B47C7F" w:rsidRDefault="002653DB" w:rsidP="003B5257">
            <w:pPr>
              <w:pStyle w:val="TableTextLeft"/>
              <w:rPr>
                <w:i/>
                <w:iCs/>
                <w:szCs w:val="20"/>
              </w:rPr>
            </w:pPr>
            <w:r w:rsidRPr="00B47C7F">
              <w:rPr>
                <w:i/>
                <w:iCs/>
                <w:szCs w:val="20"/>
              </w:rPr>
              <w:t>Only for school crossing supervisors</w:t>
            </w:r>
          </w:p>
        </w:tc>
        <w:tc>
          <w:tcPr>
            <w:tcW w:w="1701" w:type="dxa"/>
            <w:shd w:val="clear" w:color="auto" w:fill="FBE4D5" w:themeFill="accent2" w:themeFillTint="33"/>
          </w:tcPr>
          <w:p w14:paraId="3EB874F3" w14:textId="77777777" w:rsidR="00B16392" w:rsidRPr="00CA3BCB" w:rsidRDefault="002653DB" w:rsidP="003B5257">
            <w:pPr>
              <w:pStyle w:val="TableTextLeft"/>
              <w:jc w:val="center"/>
              <w:rPr>
                <w:szCs w:val="20"/>
              </w:rPr>
            </w:pPr>
            <w:r w:rsidRPr="00CA3BCB">
              <w:rPr>
                <w:rFonts w:ascii="Segoe UI Symbol" w:hAnsi="Segoe UI Symbol" w:cs="Segoe UI Symbol"/>
                <w:szCs w:val="20"/>
              </w:rPr>
              <w:t>✗</w:t>
            </w:r>
          </w:p>
        </w:tc>
        <w:tc>
          <w:tcPr>
            <w:tcW w:w="1702" w:type="dxa"/>
            <w:shd w:val="clear" w:color="auto" w:fill="FBE4D5" w:themeFill="accent2" w:themeFillTint="33"/>
          </w:tcPr>
          <w:p w14:paraId="456B5BD4" w14:textId="77777777" w:rsidR="00B16392" w:rsidRPr="00CA3BCB" w:rsidRDefault="002653DB" w:rsidP="003B5257">
            <w:pPr>
              <w:pStyle w:val="TableTextLeft"/>
              <w:jc w:val="center"/>
              <w:rPr>
                <w:szCs w:val="20"/>
              </w:rPr>
            </w:pPr>
            <w:r w:rsidRPr="00CA3BCB">
              <w:rPr>
                <w:rFonts w:ascii="Segoe UI Symbol" w:hAnsi="Segoe UI Symbol" w:cs="Segoe UI Symbol"/>
                <w:szCs w:val="20"/>
              </w:rPr>
              <w:t>✗</w:t>
            </w:r>
          </w:p>
        </w:tc>
        <w:tc>
          <w:tcPr>
            <w:tcW w:w="1702" w:type="dxa"/>
            <w:shd w:val="clear" w:color="auto" w:fill="FBE4D5" w:themeFill="accent2" w:themeFillTint="33"/>
          </w:tcPr>
          <w:p w14:paraId="42AEADC8" w14:textId="77777777" w:rsidR="00BB7A53" w:rsidRPr="00CA3BCB" w:rsidRDefault="002653DB" w:rsidP="003B5257">
            <w:pPr>
              <w:pStyle w:val="TableTextLeft"/>
              <w:jc w:val="center"/>
              <w:rPr>
                <w:szCs w:val="20"/>
              </w:rPr>
            </w:pPr>
            <w:r w:rsidRPr="00CA3BCB">
              <w:rPr>
                <w:rFonts w:ascii="Segoe UI Symbol" w:hAnsi="Segoe UI Symbol" w:cs="Segoe UI Symbol"/>
                <w:szCs w:val="20"/>
              </w:rPr>
              <w:t>✓</w:t>
            </w:r>
          </w:p>
          <w:p w14:paraId="424D9C5C" w14:textId="77777777" w:rsidR="00B16392" w:rsidRPr="00CA3BCB" w:rsidRDefault="00B16392" w:rsidP="003B5257">
            <w:pPr>
              <w:pStyle w:val="TableTextLeft"/>
              <w:jc w:val="center"/>
              <w:rPr>
                <w:szCs w:val="20"/>
              </w:rPr>
            </w:pPr>
          </w:p>
        </w:tc>
        <w:tc>
          <w:tcPr>
            <w:tcW w:w="4252" w:type="dxa"/>
            <w:shd w:val="clear" w:color="auto" w:fill="FBE4D5" w:themeFill="accent2" w:themeFillTint="33"/>
          </w:tcPr>
          <w:p w14:paraId="367452EF" w14:textId="34F31AC5" w:rsidR="00B16392" w:rsidRPr="00CA3BCB" w:rsidRDefault="19EF0287" w:rsidP="000A6594">
            <w:pPr>
              <w:pStyle w:val="TableBullet"/>
              <w:rPr>
                <w:rFonts w:cstheme="minorHAnsi"/>
                <w:szCs w:val="20"/>
              </w:rPr>
            </w:pPr>
            <w:r w:rsidRPr="00CA3BCB">
              <w:t xml:space="preserve">Department of Transport and Main Roads </w:t>
            </w:r>
          </w:p>
        </w:tc>
      </w:tr>
      <w:tr w:rsidR="00B47C7F" w:rsidRPr="00CA3BCB" w14:paraId="7260AAE8" w14:textId="77777777" w:rsidTr="00B47C7F">
        <w:tc>
          <w:tcPr>
            <w:tcW w:w="1836" w:type="dxa"/>
            <w:shd w:val="clear" w:color="auto" w:fill="FBE4D5" w:themeFill="accent2" w:themeFillTint="33"/>
          </w:tcPr>
          <w:p w14:paraId="03228420" w14:textId="77777777" w:rsidR="00B16392" w:rsidRPr="00CA3BCB" w:rsidRDefault="002653DB" w:rsidP="002A3C0E">
            <w:pPr>
              <w:pStyle w:val="TableTextLeft"/>
              <w:rPr>
                <w:b/>
                <w:bCs/>
                <w:szCs w:val="20"/>
              </w:rPr>
            </w:pPr>
            <w:r w:rsidRPr="00CA3BCB">
              <w:rPr>
                <w:b/>
                <w:bCs/>
                <w:szCs w:val="20"/>
              </w:rPr>
              <w:lastRenderedPageBreak/>
              <w:t>Commercial services for children, including entertainment or party services, gym or play facilities, photography services, and talent or beauty competitions*</w:t>
            </w:r>
          </w:p>
        </w:tc>
        <w:tc>
          <w:tcPr>
            <w:tcW w:w="1701" w:type="dxa"/>
            <w:shd w:val="clear" w:color="auto" w:fill="FBE4D5" w:themeFill="accent2" w:themeFillTint="33"/>
          </w:tcPr>
          <w:p w14:paraId="4A84F68D" w14:textId="2328D5D9" w:rsidR="002801A6" w:rsidRDefault="002653DB" w:rsidP="00B47C7F">
            <w:pPr>
              <w:pStyle w:val="TableTextLeft"/>
              <w:jc w:val="center"/>
              <w:rPr>
                <w:rFonts w:cstheme="minorHAnsi"/>
                <w:szCs w:val="20"/>
              </w:rPr>
            </w:pPr>
            <w:r w:rsidRPr="00CA3BCB">
              <w:rPr>
                <w:rFonts w:ascii="Segoe UI Symbol" w:hAnsi="Segoe UI Symbol" w:cs="Segoe UI Symbol"/>
                <w:szCs w:val="20"/>
              </w:rPr>
              <w:t>✓</w:t>
            </w:r>
          </w:p>
          <w:p w14:paraId="5E3379D8" w14:textId="1088B520" w:rsidR="00B16392" w:rsidRPr="00B47C7F" w:rsidRDefault="002653DB" w:rsidP="00DE5221">
            <w:pPr>
              <w:pStyle w:val="TableTextLeft"/>
              <w:rPr>
                <w:rFonts w:cstheme="minorHAnsi"/>
                <w:bCs/>
                <w:i/>
                <w:iCs/>
                <w:szCs w:val="20"/>
              </w:rPr>
            </w:pPr>
            <w:r w:rsidRPr="00B47C7F">
              <w:rPr>
                <w:rFonts w:cstheme="minorHAnsi"/>
                <w:i/>
                <w:iCs/>
                <w:szCs w:val="20"/>
              </w:rPr>
              <w:t>Applies to businesses providing childcare on commercial basis (</w:t>
            </w:r>
            <w:r w:rsidR="00A10B44" w:rsidRPr="00A10B44">
              <w:rPr>
                <w:rFonts w:cstheme="minorHAnsi"/>
                <w:i/>
                <w:iCs/>
                <w:szCs w:val="20"/>
              </w:rPr>
              <w:t>e.g.</w:t>
            </w:r>
            <w:r w:rsidRPr="00B47C7F">
              <w:rPr>
                <w:rFonts w:cstheme="minorHAnsi"/>
                <w:i/>
                <w:iCs/>
                <w:szCs w:val="20"/>
              </w:rPr>
              <w:t xml:space="preserve"> gym that operates a child-minding service or hotel kid’s club). May </w:t>
            </w:r>
            <w:r w:rsidR="000E1B50" w:rsidRPr="00B47C7F">
              <w:rPr>
                <w:rFonts w:cstheme="minorHAnsi"/>
                <w:i/>
                <w:iCs/>
                <w:szCs w:val="20"/>
              </w:rPr>
              <w:t xml:space="preserve">also </w:t>
            </w:r>
            <w:r w:rsidRPr="00B47C7F">
              <w:rPr>
                <w:rFonts w:cstheme="minorHAnsi"/>
                <w:i/>
                <w:iCs/>
                <w:szCs w:val="20"/>
              </w:rPr>
              <w:t xml:space="preserve">apply where these commercial services are offered as part of a </w:t>
            </w:r>
            <w:r w:rsidR="000E1B50" w:rsidRPr="00B47C7F">
              <w:rPr>
                <w:rFonts w:cstheme="minorHAnsi"/>
                <w:i/>
                <w:iCs/>
                <w:szCs w:val="20"/>
              </w:rPr>
              <w:t xml:space="preserve">church, </w:t>
            </w:r>
            <w:r w:rsidRPr="00B47C7F">
              <w:rPr>
                <w:rFonts w:cstheme="minorHAnsi"/>
                <w:i/>
                <w:iCs/>
                <w:szCs w:val="20"/>
              </w:rPr>
              <w:t>club or association involving children</w:t>
            </w:r>
          </w:p>
        </w:tc>
        <w:tc>
          <w:tcPr>
            <w:tcW w:w="1702" w:type="dxa"/>
            <w:shd w:val="clear" w:color="auto" w:fill="FBE4D5" w:themeFill="accent2" w:themeFillTint="33"/>
          </w:tcPr>
          <w:p w14:paraId="77D6327A" w14:textId="77777777" w:rsidR="00B16392" w:rsidRPr="00CA3BCB" w:rsidRDefault="002653DB" w:rsidP="003B5257">
            <w:pPr>
              <w:pStyle w:val="TableTextLeft"/>
              <w:jc w:val="center"/>
              <w:rPr>
                <w:rFonts w:cstheme="minorHAnsi"/>
                <w:szCs w:val="20"/>
              </w:rPr>
            </w:pPr>
            <w:r w:rsidRPr="00CA3BCB">
              <w:rPr>
                <w:rFonts w:ascii="Segoe UI Symbol" w:hAnsi="Segoe UI Symbol" w:cs="Segoe UI Symbol"/>
                <w:bCs/>
                <w:szCs w:val="20"/>
              </w:rPr>
              <w:t>✗</w:t>
            </w:r>
          </w:p>
        </w:tc>
        <w:tc>
          <w:tcPr>
            <w:tcW w:w="1701" w:type="dxa"/>
            <w:shd w:val="clear" w:color="auto" w:fill="FBE4D5" w:themeFill="accent2" w:themeFillTint="33"/>
          </w:tcPr>
          <w:p w14:paraId="6F5B6F73" w14:textId="77777777" w:rsidR="00B16392" w:rsidRPr="00CA3BCB" w:rsidRDefault="002653DB" w:rsidP="003B5257">
            <w:pPr>
              <w:pStyle w:val="TableTextLeft"/>
              <w:jc w:val="center"/>
              <w:rPr>
                <w:rFonts w:cstheme="minorHAnsi"/>
                <w:bCs/>
                <w:szCs w:val="20"/>
              </w:rPr>
            </w:pPr>
            <w:r w:rsidRPr="00CA3BCB">
              <w:rPr>
                <w:rFonts w:ascii="Segoe UI Symbol" w:hAnsi="Segoe UI Symbol" w:cs="Segoe UI Symbol"/>
                <w:bCs/>
                <w:szCs w:val="20"/>
              </w:rPr>
              <w:t>✗</w:t>
            </w:r>
          </w:p>
        </w:tc>
        <w:tc>
          <w:tcPr>
            <w:tcW w:w="1702" w:type="dxa"/>
            <w:shd w:val="clear" w:color="auto" w:fill="FBE4D5" w:themeFill="accent2" w:themeFillTint="33"/>
          </w:tcPr>
          <w:p w14:paraId="21CF75CE" w14:textId="77777777" w:rsidR="00B16392" w:rsidRPr="00CA3BCB" w:rsidRDefault="002653DB" w:rsidP="003B5257">
            <w:pPr>
              <w:pStyle w:val="TableTextLeft"/>
              <w:jc w:val="center"/>
              <w:rPr>
                <w:rFonts w:cstheme="minorHAnsi"/>
                <w:bCs/>
                <w:szCs w:val="20"/>
              </w:rPr>
            </w:pPr>
            <w:r w:rsidRPr="00CA3BCB">
              <w:rPr>
                <w:rFonts w:ascii="Segoe UI Symbol" w:hAnsi="Segoe UI Symbol" w:cs="Segoe UI Symbol"/>
                <w:bCs/>
                <w:szCs w:val="20"/>
              </w:rPr>
              <w:t>✗</w:t>
            </w:r>
          </w:p>
        </w:tc>
        <w:tc>
          <w:tcPr>
            <w:tcW w:w="1702" w:type="dxa"/>
            <w:shd w:val="clear" w:color="auto" w:fill="FBE4D5" w:themeFill="accent2" w:themeFillTint="33"/>
          </w:tcPr>
          <w:p w14:paraId="2EE73063" w14:textId="77777777" w:rsidR="00BB7A53" w:rsidRPr="00CA3BCB" w:rsidRDefault="002653DB" w:rsidP="003B5257">
            <w:pPr>
              <w:pStyle w:val="TableTextLeft"/>
              <w:jc w:val="center"/>
              <w:rPr>
                <w:szCs w:val="20"/>
              </w:rPr>
            </w:pPr>
            <w:r w:rsidRPr="00CA3BCB">
              <w:rPr>
                <w:rFonts w:ascii="Segoe UI Symbol" w:hAnsi="Segoe UI Symbol" w:cs="Segoe UI Symbol"/>
                <w:szCs w:val="20"/>
              </w:rPr>
              <w:t>✓</w:t>
            </w:r>
          </w:p>
          <w:p w14:paraId="7638038E" w14:textId="77777777" w:rsidR="00B16392" w:rsidRPr="00CA3BCB" w:rsidRDefault="00B16392" w:rsidP="003B5257">
            <w:pPr>
              <w:pStyle w:val="TableTextLeft"/>
              <w:jc w:val="center"/>
              <w:rPr>
                <w:rFonts w:cstheme="minorHAnsi"/>
                <w:bCs/>
                <w:szCs w:val="20"/>
              </w:rPr>
            </w:pPr>
          </w:p>
        </w:tc>
        <w:tc>
          <w:tcPr>
            <w:tcW w:w="4252" w:type="dxa"/>
            <w:shd w:val="clear" w:color="auto" w:fill="FBE4D5" w:themeFill="accent2" w:themeFillTint="33"/>
          </w:tcPr>
          <w:p w14:paraId="5DED4443" w14:textId="77777777" w:rsidR="00B16392" w:rsidRPr="00CA3BCB" w:rsidRDefault="00B16392" w:rsidP="002A3C0E">
            <w:pPr>
              <w:pStyle w:val="TableTextLeft"/>
              <w:rPr>
                <w:rFonts w:cstheme="minorHAnsi"/>
                <w:szCs w:val="20"/>
              </w:rPr>
            </w:pPr>
          </w:p>
        </w:tc>
      </w:tr>
    </w:tbl>
    <w:p w14:paraId="01898E0E" w14:textId="0A565898" w:rsidR="00B16392" w:rsidRPr="00CA3BCB" w:rsidRDefault="002653DB" w:rsidP="009D536F">
      <w:pPr>
        <w:spacing w:before="120"/>
        <w:rPr>
          <w:sz w:val="20"/>
          <w:szCs w:val="22"/>
        </w:rPr>
      </w:pPr>
      <w:r w:rsidRPr="00CA3BCB">
        <w:rPr>
          <w:sz w:val="20"/>
          <w:szCs w:val="22"/>
        </w:rPr>
        <w:t>*Not</w:t>
      </w:r>
      <w:r w:rsidR="009D536F" w:rsidRPr="00CA3BCB">
        <w:rPr>
          <w:sz w:val="20"/>
          <w:szCs w:val="22"/>
        </w:rPr>
        <w:t>e: T</w:t>
      </w:r>
      <w:r w:rsidRPr="00CA3BCB">
        <w:rPr>
          <w:sz w:val="20"/>
          <w:szCs w:val="22"/>
        </w:rPr>
        <w:t xml:space="preserve">hese sectors </w:t>
      </w:r>
      <w:r w:rsidR="00E33A5D" w:rsidRPr="00CA3BCB">
        <w:rPr>
          <w:sz w:val="20"/>
          <w:szCs w:val="22"/>
        </w:rPr>
        <w:t>were not recommended by the Royal Commission as part of the minimum scope</w:t>
      </w:r>
      <w:r w:rsidRPr="00CA3BCB">
        <w:rPr>
          <w:sz w:val="20"/>
          <w:szCs w:val="22"/>
        </w:rPr>
        <w:t xml:space="preserve"> of an RCS</w:t>
      </w:r>
      <w:r w:rsidR="003F6999">
        <w:rPr>
          <w:sz w:val="20"/>
          <w:szCs w:val="22"/>
        </w:rPr>
        <w:t>.</w:t>
      </w:r>
    </w:p>
    <w:p w14:paraId="57647731" w14:textId="3511D2F4" w:rsidR="00F87C9F" w:rsidRPr="00CA3BCB" w:rsidRDefault="002653DB" w:rsidP="00174D66">
      <w:pPr>
        <w:spacing w:before="120"/>
        <w:rPr>
          <w:sz w:val="20"/>
          <w:szCs w:val="22"/>
        </w:rPr>
      </w:pPr>
      <w:r w:rsidRPr="00CA3BCB">
        <w:rPr>
          <w:rFonts w:cs="Calibri"/>
          <w:color w:val="000000"/>
          <w:sz w:val="20"/>
          <w:szCs w:val="22"/>
          <w:lang w:eastAsia="en-AU"/>
        </w:rPr>
        <w:t>**Coaching refers to o</w:t>
      </w:r>
      <w:r w:rsidRPr="00CA3BCB">
        <w:rPr>
          <w:sz w:val="20"/>
          <w:szCs w:val="22"/>
        </w:rPr>
        <w:t>rganisations that provide instruction in a particular activity and are not already covered by clubs and associations category, such as tutoring, driving schools, private/personal athletic trainin</w:t>
      </w:r>
      <w:r w:rsidR="00845325" w:rsidRPr="00CA3BCB">
        <w:rPr>
          <w:sz w:val="20"/>
          <w:szCs w:val="22"/>
        </w:rPr>
        <w:t>g</w:t>
      </w:r>
      <w:r w:rsidR="00F87C9F" w:rsidRPr="00CA3BCB">
        <w:rPr>
          <w:sz w:val="20"/>
          <w:szCs w:val="22"/>
        </w:rPr>
        <w:t>.</w:t>
      </w:r>
    </w:p>
    <w:p w14:paraId="5C4AD981" w14:textId="1B68E8D9" w:rsidR="00F87C9F" w:rsidRPr="00CA3BCB" w:rsidRDefault="38D3BAA5" w:rsidP="002A3C0E">
      <w:pPr>
        <w:rPr>
          <w:rFonts w:cs="Calibri"/>
          <w:color w:val="000000"/>
          <w:lang w:eastAsia="en-AU"/>
        </w:rPr>
        <w:sectPr w:rsidR="00F87C9F" w:rsidRPr="00CA3BCB" w:rsidSect="000A6594">
          <w:headerReference w:type="default" r:id="rId34"/>
          <w:footerReference w:type="default" r:id="rId35"/>
          <w:pgSz w:w="16840" w:h="11900" w:orient="landscape" w:code="9"/>
          <w:pgMar w:top="992" w:right="709" w:bottom="992" w:left="992" w:header="425" w:footer="567" w:gutter="0"/>
          <w:cols w:space="708"/>
          <w:docGrid w:linePitch="360"/>
        </w:sectPr>
      </w:pPr>
      <w:r w:rsidRPr="00CA3BCB">
        <w:rPr>
          <w:lang w:eastAsia="en-AU"/>
        </w:rPr>
        <w:t xml:space="preserve">The issue of child maltreatment in Queensland organisations is highly complex with a vast and interconnected scope of sectors, organisations, existing regulation and risk factors </w:t>
      </w:r>
      <w:r w:rsidR="55572A85" w:rsidRPr="00CA3BCB">
        <w:rPr>
          <w:lang w:eastAsia="en-AU"/>
        </w:rPr>
        <w:t xml:space="preserve">that </w:t>
      </w:r>
      <w:r w:rsidRPr="00CA3BCB">
        <w:rPr>
          <w:lang w:eastAsia="en-AU"/>
        </w:rPr>
        <w:t>frame the current environment for children accessing different services and facilities. As mentioned above, while broad estimates of the prevalence of child maltreatment in Queensland are possible, there is no reliable, contemporary data on child maltreatment in Queensland organisations. Key drivers of institutional child maltreatment, such as risk factors, and sector and market conditions are constantly changing over time, and major socio-economic events such as COVID-19 can have significant, unpredictable impacts on society and the safety and wellbeing of children at home and in organisations.</w:t>
      </w:r>
    </w:p>
    <w:p w14:paraId="6A900520" w14:textId="77777777" w:rsidR="00E443C5" w:rsidRPr="00F86840" w:rsidRDefault="00E443C5" w:rsidP="00E443C5">
      <w:pPr>
        <w:rPr>
          <w:lang w:eastAsia="en-AU"/>
        </w:rPr>
      </w:pPr>
      <w:bookmarkStart w:id="25" w:name="_Hlk149034286"/>
      <w:bookmarkStart w:id="26" w:name="_Toc125561891"/>
      <w:bookmarkEnd w:id="11"/>
      <w:r w:rsidRPr="00CA3BCB">
        <w:rPr>
          <w:lang w:eastAsia="en-AU"/>
        </w:rPr>
        <w:lastRenderedPageBreak/>
        <w:t xml:space="preserve">Accordingly, government action to address the issue of child maltreatment must avoid prescriptive approaches that do not account for the individual needs, capabilities and risks of different organisations. Responses must be flexible and adaptable to ensure all organisations providing care and services to children do so in a way that prioritises the safety and wellbeing of children while </w:t>
      </w:r>
      <w:r w:rsidRPr="00F86840">
        <w:rPr>
          <w:lang w:eastAsia="en-AU"/>
        </w:rPr>
        <w:t xml:space="preserve">acknowledging the specific regulatory framework in which each organisation operates, and the individual institutional, operational and environmental risk factors they might experience. </w:t>
      </w:r>
    </w:p>
    <w:p w14:paraId="6E0977BB" w14:textId="2F8D4A19" w:rsidR="009C57BF" w:rsidRPr="00F86840" w:rsidRDefault="009C57BF" w:rsidP="00D9573D">
      <w:pPr>
        <w:pStyle w:val="Heading3"/>
      </w:pPr>
      <w:r w:rsidRPr="00F86840">
        <w:t xml:space="preserve">What we heard from young people </w:t>
      </w:r>
    </w:p>
    <w:p w14:paraId="37B465A2" w14:textId="75E5BCB5" w:rsidR="009C57BF" w:rsidRPr="00F86840" w:rsidRDefault="009C57BF" w:rsidP="009C57BF">
      <w:pPr>
        <w:rPr>
          <w:lang w:eastAsia="en-AU"/>
        </w:rPr>
      </w:pPr>
      <w:r w:rsidRPr="00F86840">
        <w:rPr>
          <w:lang w:eastAsia="en-AU"/>
        </w:rPr>
        <w:t>At the heart of the policy options assessed in this DIAS, and the ultimate objective of the final recommendation, is the wellbeing and safety of Queensland’s children and young people as they engage with organisations across the state.</w:t>
      </w:r>
    </w:p>
    <w:p w14:paraId="037B40A1" w14:textId="098575B3" w:rsidR="009C57BF" w:rsidRPr="00F86840" w:rsidRDefault="009C57BF" w:rsidP="009C57BF">
      <w:pPr>
        <w:rPr>
          <w:lang w:eastAsia="en-AU"/>
        </w:rPr>
      </w:pPr>
      <w:r w:rsidRPr="00F86840">
        <w:rPr>
          <w:lang w:eastAsia="en-AU"/>
        </w:rPr>
        <w:t xml:space="preserve">In recognition of this, throughout the consultation period </w:t>
      </w:r>
      <w:r w:rsidR="00C9467A" w:rsidRPr="00F86840">
        <w:rPr>
          <w:lang w:eastAsia="en-AU"/>
        </w:rPr>
        <w:t xml:space="preserve">we </w:t>
      </w:r>
      <w:r w:rsidRPr="00F86840">
        <w:rPr>
          <w:lang w:eastAsia="en-AU"/>
        </w:rPr>
        <w:t>met and spoke directly with several groups of young people with a broad range of backgrounds and experiences. More detail on consultation activities can be found in Part 5.</w:t>
      </w:r>
    </w:p>
    <w:p w14:paraId="35F5C2AA" w14:textId="5A98A17E" w:rsidR="009C57BF" w:rsidRPr="00F86840" w:rsidRDefault="545CDE8C" w:rsidP="009C57BF">
      <w:pPr>
        <w:rPr>
          <w:lang w:eastAsia="en-AU"/>
        </w:rPr>
      </w:pPr>
      <w:r w:rsidRPr="00F86840">
        <w:rPr>
          <w:lang w:eastAsia="en-AU"/>
        </w:rPr>
        <w:t xml:space="preserve">Through these discussions, we heard many perspectives </w:t>
      </w:r>
      <w:r w:rsidR="6A78B717" w:rsidRPr="00F86840">
        <w:rPr>
          <w:lang w:eastAsia="en-AU"/>
        </w:rPr>
        <w:t>about</w:t>
      </w:r>
      <w:r w:rsidRPr="00F86840">
        <w:rPr>
          <w:lang w:eastAsia="en-AU"/>
        </w:rPr>
        <w:t xml:space="preserve"> what it means to be safe in an organisation and what more needs to be done. </w:t>
      </w:r>
      <w:r w:rsidR="008536A9" w:rsidRPr="00F86840">
        <w:rPr>
          <w:lang w:eastAsia="en-AU"/>
        </w:rPr>
        <w:t>C</w:t>
      </w:r>
      <w:r w:rsidRPr="00F86840">
        <w:rPr>
          <w:lang w:eastAsia="en-AU"/>
        </w:rPr>
        <w:t>ommon themes</w:t>
      </w:r>
      <w:r w:rsidR="008536A9" w:rsidRPr="00F86840">
        <w:rPr>
          <w:lang w:eastAsia="en-AU"/>
        </w:rPr>
        <w:t xml:space="preserve"> from our conversations include:</w:t>
      </w:r>
    </w:p>
    <w:p w14:paraId="6BD06BD4" w14:textId="35711995" w:rsidR="006324E8" w:rsidRPr="00F86840" w:rsidRDefault="746521CF" w:rsidP="00A11713">
      <w:pPr>
        <w:pStyle w:val="ListBullet"/>
        <w:rPr>
          <w:rFonts w:eastAsiaTheme="minorHAnsi" w:cstheme="minorBidi"/>
          <w:snapToGrid/>
        </w:rPr>
      </w:pPr>
      <w:r w:rsidRPr="00F86840">
        <w:rPr>
          <w:rFonts w:eastAsiaTheme="minorHAnsi" w:cstheme="minorBidi"/>
          <w:snapToGrid/>
        </w:rPr>
        <w:t xml:space="preserve">Some organisations </w:t>
      </w:r>
      <w:r w:rsidR="5FA4A54C" w:rsidRPr="00F86840">
        <w:rPr>
          <w:rFonts w:eastAsiaTheme="minorHAnsi" w:cstheme="minorBidi"/>
          <w:snapToGrid/>
        </w:rPr>
        <w:t>feel</w:t>
      </w:r>
      <w:r w:rsidRPr="00F86840">
        <w:rPr>
          <w:rFonts w:eastAsiaTheme="minorHAnsi" w:cstheme="minorBidi"/>
          <w:snapToGrid/>
        </w:rPr>
        <w:t xml:space="preserve"> less safe than others</w:t>
      </w:r>
      <w:r w:rsidR="316FE54B" w:rsidRPr="00F86840">
        <w:rPr>
          <w:rFonts w:eastAsiaTheme="minorHAnsi" w:cstheme="minorBidi"/>
          <w:snapToGrid/>
        </w:rPr>
        <w:t xml:space="preserve">, and some </w:t>
      </w:r>
      <w:r w:rsidR="5FA4A54C" w:rsidRPr="00F86840">
        <w:rPr>
          <w:rFonts w:eastAsiaTheme="minorHAnsi" w:cstheme="minorBidi"/>
          <w:snapToGrid/>
        </w:rPr>
        <w:t xml:space="preserve">do not feel </w:t>
      </w:r>
      <w:r w:rsidR="316FE54B" w:rsidRPr="00F86840">
        <w:rPr>
          <w:rFonts w:eastAsiaTheme="minorHAnsi" w:cstheme="minorBidi"/>
          <w:snapToGrid/>
        </w:rPr>
        <w:t>safe at all</w:t>
      </w:r>
      <w:r w:rsidRPr="00F86840">
        <w:rPr>
          <w:rFonts w:eastAsiaTheme="minorHAnsi" w:cstheme="minorBidi"/>
          <w:snapToGrid/>
        </w:rPr>
        <w:t xml:space="preserve"> </w:t>
      </w:r>
      <w:r w:rsidR="12319DE3" w:rsidRPr="00F86840">
        <w:rPr>
          <w:rFonts w:eastAsiaTheme="minorHAnsi" w:cstheme="minorBidi"/>
          <w:snapToGrid/>
        </w:rPr>
        <w:t xml:space="preserve">for some young people. Young people told us that children are very </w:t>
      </w:r>
      <w:r w:rsidR="0FC75BFF" w:rsidRPr="00F86840">
        <w:rPr>
          <w:rFonts w:eastAsiaTheme="minorHAnsi" w:cstheme="minorBidi"/>
          <w:snapToGrid/>
        </w:rPr>
        <w:t>aware of authority</w:t>
      </w:r>
      <w:r w:rsidR="0A622123" w:rsidRPr="00F86840">
        <w:rPr>
          <w:rFonts w:eastAsiaTheme="minorHAnsi" w:cstheme="minorBidi"/>
          <w:snapToGrid/>
        </w:rPr>
        <w:t xml:space="preserve"> figures </w:t>
      </w:r>
      <w:r w:rsidR="0FC75BFF" w:rsidRPr="00F86840">
        <w:rPr>
          <w:rFonts w:eastAsiaTheme="minorHAnsi" w:cstheme="minorBidi"/>
          <w:snapToGrid/>
        </w:rPr>
        <w:t>in organisations and how the</w:t>
      </w:r>
      <w:r w:rsidR="008536A9" w:rsidRPr="00F86840">
        <w:rPr>
          <w:rFonts w:eastAsiaTheme="minorHAnsi" w:cstheme="minorBidi"/>
          <w:snapToGrid/>
        </w:rPr>
        <w:t>ir behaviour</w:t>
      </w:r>
      <w:r w:rsidR="64654010" w:rsidRPr="00F86840">
        <w:rPr>
          <w:rFonts w:eastAsiaTheme="minorHAnsi" w:cstheme="minorBidi"/>
          <w:snapToGrid/>
        </w:rPr>
        <w:t xml:space="preserve"> flow</w:t>
      </w:r>
      <w:r w:rsidR="00077056" w:rsidRPr="00F86840">
        <w:rPr>
          <w:rFonts w:eastAsiaTheme="minorHAnsi" w:cstheme="minorBidi"/>
          <w:snapToGrid/>
        </w:rPr>
        <w:t>s</w:t>
      </w:r>
      <w:r w:rsidR="64654010" w:rsidRPr="00F86840">
        <w:rPr>
          <w:rFonts w:eastAsiaTheme="minorHAnsi" w:cstheme="minorBidi"/>
          <w:snapToGrid/>
        </w:rPr>
        <w:t xml:space="preserve"> through to </w:t>
      </w:r>
      <w:r w:rsidR="0FC75BFF" w:rsidRPr="00F86840">
        <w:rPr>
          <w:rFonts w:eastAsiaTheme="minorHAnsi" w:cstheme="minorBidi"/>
          <w:snapToGrid/>
        </w:rPr>
        <w:t>how children</w:t>
      </w:r>
      <w:r w:rsidR="008536A9" w:rsidRPr="00F86840">
        <w:rPr>
          <w:rFonts w:eastAsiaTheme="minorHAnsi" w:cstheme="minorBidi"/>
          <w:snapToGrid/>
        </w:rPr>
        <w:t xml:space="preserve"> experience organisations</w:t>
      </w:r>
      <w:r w:rsidR="00077056" w:rsidRPr="00F86840">
        <w:rPr>
          <w:rFonts w:eastAsiaTheme="minorHAnsi" w:cstheme="minorBidi"/>
          <w:snapToGrid/>
        </w:rPr>
        <w:t xml:space="preserve">. </w:t>
      </w:r>
      <w:r w:rsidR="008536A9" w:rsidRPr="00F86840">
        <w:rPr>
          <w:rFonts w:eastAsiaTheme="minorHAnsi" w:cstheme="minorBidi"/>
          <w:snapToGrid/>
        </w:rPr>
        <w:t xml:space="preserve">Young people said that attitudes </w:t>
      </w:r>
      <w:r w:rsidR="2106F079" w:rsidRPr="00F86840">
        <w:rPr>
          <w:rFonts w:eastAsiaTheme="minorHAnsi" w:cstheme="minorBidi"/>
          <w:snapToGrid/>
        </w:rPr>
        <w:t xml:space="preserve">that </w:t>
      </w:r>
      <w:r w:rsidR="008536A9" w:rsidRPr="00F86840">
        <w:rPr>
          <w:rFonts w:eastAsiaTheme="minorHAnsi" w:cstheme="minorBidi"/>
          <w:snapToGrid/>
        </w:rPr>
        <w:t xml:space="preserve">children </w:t>
      </w:r>
      <w:r w:rsidR="2106F079" w:rsidRPr="00F86840">
        <w:rPr>
          <w:rFonts w:eastAsiaTheme="minorHAnsi" w:cstheme="minorBidi"/>
          <w:snapToGrid/>
        </w:rPr>
        <w:t>should be ‘seen and not heard’</w:t>
      </w:r>
      <w:r w:rsidR="008536A9" w:rsidRPr="00F86840">
        <w:rPr>
          <w:rFonts w:eastAsiaTheme="minorHAnsi" w:cstheme="minorBidi"/>
          <w:snapToGrid/>
        </w:rPr>
        <w:t xml:space="preserve"> are still present today and these messages stop children speaking up or disclosing harm. </w:t>
      </w:r>
    </w:p>
    <w:p w14:paraId="05C4503D" w14:textId="51F71F4D" w:rsidR="00A11713" w:rsidRPr="00F86840" w:rsidRDefault="42BC9532" w:rsidP="00A11713">
      <w:pPr>
        <w:pStyle w:val="ListBullet"/>
        <w:rPr>
          <w:rFonts w:eastAsiaTheme="minorHAnsi" w:cstheme="minorBidi"/>
          <w:snapToGrid/>
        </w:rPr>
      </w:pPr>
      <w:r w:rsidRPr="00F86840">
        <w:rPr>
          <w:rFonts w:eastAsiaTheme="minorHAnsi" w:cstheme="minorBidi"/>
          <w:snapToGrid/>
        </w:rPr>
        <w:t xml:space="preserve">Young people thought </w:t>
      </w:r>
      <w:r w:rsidR="3B43BEB2" w:rsidRPr="00F86840">
        <w:rPr>
          <w:rFonts w:eastAsiaTheme="minorHAnsi" w:cstheme="minorBidi"/>
          <w:snapToGrid/>
        </w:rPr>
        <w:t>i</w:t>
      </w:r>
      <w:r w:rsidR="746521CF" w:rsidRPr="00F86840">
        <w:rPr>
          <w:rFonts w:eastAsiaTheme="minorHAnsi" w:cstheme="minorBidi"/>
          <w:snapToGrid/>
        </w:rPr>
        <w:t xml:space="preserve">n some communities there is </w:t>
      </w:r>
      <w:r w:rsidR="32BAF311" w:rsidRPr="00F86840">
        <w:rPr>
          <w:rFonts w:eastAsiaTheme="minorHAnsi" w:cstheme="minorBidi"/>
          <w:snapToGrid/>
        </w:rPr>
        <w:t xml:space="preserve">a lack of awareness </w:t>
      </w:r>
      <w:r w:rsidR="746521CF" w:rsidRPr="00F86840">
        <w:rPr>
          <w:rFonts w:eastAsiaTheme="minorHAnsi" w:cstheme="minorBidi"/>
          <w:snapToGrid/>
        </w:rPr>
        <w:t xml:space="preserve">about </w:t>
      </w:r>
      <w:r w:rsidR="0C3E0EC2" w:rsidRPr="00F86840">
        <w:rPr>
          <w:rFonts w:eastAsiaTheme="minorHAnsi" w:cstheme="minorBidi"/>
          <w:snapToGrid/>
        </w:rPr>
        <w:t xml:space="preserve">how children and young people might feel in organisations. </w:t>
      </w:r>
      <w:r w:rsidR="38AEB62D" w:rsidRPr="00F86840">
        <w:rPr>
          <w:rFonts w:eastAsiaTheme="minorHAnsi" w:cstheme="minorBidi"/>
          <w:snapToGrid/>
        </w:rPr>
        <w:t>Young people said parents may not want to think about their children not feeling safe in organisation</w:t>
      </w:r>
      <w:r w:rsidR="008536A9" w:rsidRPr="00F86840">
        <w:rPr>
          <w:rFonts w:eastAsiaTheme="minorHAnsi" w:cstheme="minorBidi"/>
          <w:snapToGrid/>
        </w:rPr>
        <w:t>s</w:t>
      </w:r>
      <w:r w:rsidR="00436ABA" w:rsidRPr="00F86840">
        <w:rPr>
          <w:rFonts w:eastAsiaTheme="minorHAnsi" w:cstheme="minorBidi"/>
          <w:snapToGrid/>
        </w:rPr>
        <w:t>,</w:t>
      </w:r>
      <w:r w:rsidR="677B5FE2" w:rsidRPr="00F86840">
        <w:rPr>
          <w:rFonts w:eastAsiaTheme="minorHAnsi" w:cstheme="minorBidi"/>
          <w:snapToGrid/>
        </w:rPr>
        <w:t xml:space="preserve"> and that </w:t>
      </w:r>
      <w:r w:rsidR="1AED3247" w:rsidRPr="00F86840">
        <w:rPr>
          <w:rFonts w:eastAsiaTheme="minorHAnsi" w:cstheme="minorBidi"/>
          <w:snapToGrid/>
        </w:rPr>
        <w:t>m</w:t>
      </w:r>
      <w:r w:rsidR="746521CF" w:rsidRPr="00F86840">
        <w:rPr>
          <w:rFonts w:eastAsiaTheme="minorHAnsi" w:cstheme="minorBidi"/>
          <w:snapToGrid/>
        </w:rPr>
        <w:t>ost people are</w:t>
      </w:r>
      <w:r w:rsidR="5FA4A54C" w:rsidRPr="00F86840">
        <w:rPr>
          <w:rFonts w:eastAsiaTheme="minorHAnsi" w:cstheme="minorBidi"/>
          <w:snapToGrid/>
        </w:rPr>
        <w:t xml:space="preserve"> not</w:t>
      </w:r>
      <w:r w:rsidR="746521CF" w:rsidRPr="00F86840">
        <w:rPr>
          <w:rFonts w:eastAsiaTheme="minorHAnsi" w:cstheme="minorBidi"/>
          <w:snapToGrid/>
        </w:rPr>
        <w:t xml:space="preserve"> </w:t>
      </w:r>
      <w:r w:rsidR="15B81DED" w:rsidRPr="00F86840">
        <w:rPr>
          <w:rFonts w:eastAsiaTheme="minorHAnsi" w:cstheme="minorBidi"/>
          <w:snapToGrid/>
        </w:rPr>
        <w:t xml:space="preserve">even </w:t>
      </w:r>
      <w:r w:rsidR="746521CF" w:rsidRPr="00F86840">
        <w:rPr>
          <w:rFonts w:eastAsiaTheme="minorHAnsi" w:cstheme="minorBidi"/>
          <w:snapToGrid/>
        </w:rPr>
        <w:t xml:space="preserve">aware </w:t>
      </w:r>
      <w:r w:rsidR="198B304F" w:rsidRPr="00F86840">
        <w:rPr>
          <w:rFonts w:eastAsiaTheme="minorHAnsi" w:cstheme="minorBidi"/>
          <w:snapToGrid/>
        </w:rPr>
        <w:t>that organisations have responsibilities to be</w:t>
      </w:r>
      <w:r w:rsidR="485CCE43" w:rsidRPr="00F86840">
        <w:rPr>
          <w:rFonts w:eastAsiaTheme="minorHAnsi" w:cstheme="minorBidi"/>
          <w:snapToGrid/>
        </w:rPr>
        <w:t xml:space="preserve"> </w:t>
      </w:r>
      <w:r w:rsidR="4A1E490D" w:rsidRPr="00F86840">
        <w:rPr>
          <w:rFonts w:eastAsiaTheme="minorHAnsi" w:cstheme="minorBidi"/>
          <w:snapToGrid/>
        </w:rPr>
        <w:t xml:space="preserve">child </w:t>
      </w:r>
      <w:r w:rsidR="485CCE43" w:rsidRPr="00F86840">
        <w:rPr>
          <w:rFonts w:eastAsiaTheme="minorHAnsi" w:cstheme="minorBidi"/>
          <w:snapToGrid/>
        </w:rPr>
        <w:t xml:space="preserve">safe. </w:t>
      </w:r>
    </w:p>
    <w:p w14:paraId="7408328B" w14:textId="0192B4FF" w:rsidR="00A11713" w:rsidRPr="00F86840" w:rsidRDefault="3DE9A30E" w:rsidP="00A11713">
      <w:pPr>
        <w:pStyle w:val="ListBullet"/>
        <w:rPr>
          <w:rFonts w:eastAsiaTheme="minorHAnsi" w:cstheme="minorBidi"/>
          <w:snapToGrid/>
        </w:rPr>
      </w:pPr>
      <w:r w:rsidRPr="00F86840">
        <w:rPr>
          <w:rFonts w:eastAsiaTheme="minorHAnsi" w:cstheme="minorBidi"/>
          <w:snapToGrid/>
        </w:rPr>
        <w:t xml:space="preserve">Young people strongly supported laws that require organisations to be child safe. </w:t>
      </w:r>
      <w:r w:rsidR="42842737" w:rsidRPr="00F86840">
        <w:rPr>
          <w:rFonts w:eastAsiaTheme="minorHAnsi" w:cstheme="minorBidi"/>
          <w:snapToGrid/>
        </w:rPr>
        <w:t xml:space="preserve">Young people said that </w:t>
      </w:r>
      <w:r w:rsidR="33A84869" w:rsidRPr="00F86840">
        <w:rPr>
          <w:rFonts w:eastAsiaTheme="minorHAnsi" w:cstheme="minorBidi"/>
          <w:snapToGrid/>
        </w:rPr>
        <w:t>o</w:t>
      </w:r>
      <w:r w:rsidR="746521CF" w:rsidRPr="00F86840">
        <w:rPr>
          <w:rFonts w:eastAsiaTheme="minorHAnsi" w:cstheme="minorBidi"/>
          <w:snapToGrid/>
        </w:rPr>
        <w:t>rganisations</w:t>
      </w:r>
      <w:r w:rsidR="5D70133E" w:rsidRPr="00F86840">
        <w:rPr>
          <w:rFonts w:eastAsiaTheme="minorHAnsi" w:cstheme="minorBidi"/>
          <w:snapToGrid/>
        </w:rPr>
        <w:t>, and their</w:t>
      </w:r>
      <w:r w:rsidR="746521CF" w:rsidRPr="00F86840">
        <w:rPr>
          <w:rFonts w:eastAsiaTheme="minorHAnsi" w:cstheme="minorBidi"/>
          <w:snapToGrid/>
        </w:rPr>
        <w:t xml:space="preserve"> </w:t>
      </w:r>
      <w:r w:rsidR="5D70133E" w:rsidRPr="00F86840">
        <w:rPr>
          <w:rFonts w:eastAsiaTheme="minorHAnsi" w:cstheme="minorBidi"/>
          <w:snapToGrid/>
        </w:rPr>
        <w:t xml:space="preserve">workers, </w:t>
      </w:r>
      <w:r w:rsidR="746521CF" w:rsidRPr="00F86840">
        <w:rPr>
          <w:rFonts w:eastAsiaTheme="minorHAnsi" w:cstheme="minorBidi"/>
          <w:snapToGrid/>
        </w:rPr>
        <w:t>need</w:t>
      </w:r>
      <w:r w:rsidR="1FF0BA22" w:rsidRPr="00F86840">
        <w:rPr>
          <w:rFonts w:eastAsiaTheme="minorHAnsi" w:cstheme="minorBidi"/>
          <w:snapToGrid/>
        </w:rPr>
        <w:t xml:space="preserve"> the right support and training</w:t>
      </w:r>
      <w:r w:rsidR="746521CF" w:rsidRPr="00F86840">
        <w:rPr>
          <w:rFonts w:eastAsiaTheme="minorHAnsi" w:cstheme="minorBidi"/>
          <w:snapToGrid/>
        </w:rPr>
        <w:t xml:space="preserve"> to</w:t>
      </w:r>
      <w:r w:rsidR="75F65E03" w:rsidRPr="00F86840">
        <w:rPr>
          <w:rFonts w:eastAsiaTheme="minorHAnsi" w:cstheme="minorBidi"/>
          <w:snapToGrid/>
        </w:rPr>
        <w:t xml:space="preserve"> be safe and develop positive relationships with children and young people. </w:t>
      </w:r>
      <w:r w:rsidR="25575B0D" w:rsidRPr="00F86840">
        <w:rPr>
          <w:rFonts w:eastAsiaTheme="minorHAnsi" w:cstheme="minorBidi"/>
          <w:snapToGrid/>
        </w:rPr>
        <w:t>T</w:t>
      </w:r>
      <w:r w:rsidR="75F65E03" w:rsidRPr="00F86840">
        <w:rPr>
          <w:rFonts w:eastAsiaTheme="minorHAnsi" w:cstheme="minorBidi"/>
          <w:snapToGrid/>
        </w:rPr>
        <w:t>hey</w:t>
      </w:r>
      <w:r w:rsidR="00A11713" w:rsidRPr="00F86840">
        <w:rPr>
          <w:rFonts w:eastAsiaTheme="minorHAnsi" w:cstheme="minorBidi"/>
          <w:snapToGrid/>
        </w:rPr>
        <w:t xml:space="preserve"> </w:t>
      </w:r>
      <w:r w:rsidR="25575B0D" w:rsidRPr="00F86840">
        <w:rPr>
          <w:rFonts w:eastAsiaTheme="minorHAnsi" w:cstheme="minorBidi"/>
          <w:snapToGrid/>
        </w:rPr>
        <w:t xml:space="preserve">agreed that organisations might need time to become child safe, but after that period, they should face </w:t>
      </w:r>
      <w:r w:rsidR="00436ABA" w:rsidRPr="00F86840">
        <w:rPr>
          <w:rFonts w:eastAsiaTheme="minorHAnsi" w:cstheme="minorBidi"/>
          <w:snapToGrid/>
        </w:rPr>
        <w:t xml:space="preserve">clear </w:t>
      </w:r>
      <w:r w:rsidR="25575B0D" w:rsidRPr="00F86840">
        <w:rPr>
          <w:rFonts w:eastAsiaTheme="minorHAnsi" w:cstheme="minorBidi"/>
          <w:snapToGrid/>
        </w:rPr>
        <w:t>consequenc</w:t>
      </w:r>
      <w:r w:rsidR="0EAAF50C" w:rsidRPr="00F86840">
        <w:rPr>
          <w:rFonts w:eastAsiaTheme="minorHAnsi" w:cstheme="minorBidi"/>
          <w:snapToGrid/>
        </w:rPr>
        <w:t xml:space="preserve">es if they are not safe. </w:t>
      </w:r>
    </w:p>
    <w:p w14:paraId="5D8E6A73" w14:textId="41812049" w:rsidR="00A11713" w:rsidRPr="00F86840" w:rsidRDefault="0EAAF50C" w:rsidP="00A11713">
      <w:pPr>
        <w:pStyle w:val="ListBullet"/>
        <w:rPr>
          <w:rFonts w:eastAsiaTheme="minorHAnsi" w:cstheme="minorBidi"/>
          <w:snapToGrid/>
        </w:rPr>
      </w:pPr>
      <w:r w:rsidRPr="00F86840">
        <w:rPr>
          <w:rFonts w:eastAsiaTheme="minorHAnsi" w:cstheme="minorBidi"/>
          <w:snapToGrid/>
        </w:rPr>
        <w:t>Young people</w:t>
      </w:r>
      <w:r w:rsidR="0D8E4FC8" w:rsidRPr="00F86840">
        <w:rPr>
          <w:rFonts w:eastAsiaTheme="minorHAnsi" w:cstheme="minorBidi"/>
          <w:snapToGrid/>
        </w:rPr>
        <w:t xml:space="preserve"> </w:t>
      </w:r>
      <w:r w:rsidR="00436ABA" w:rsidRPr="00F86840">
        <w:rPr>
          <w:rFonts w:eastAsiaTheme="minorHAnsi" w:cstheme="minorBidi"/>
          <w:snapToGrid/>
        </w:rPr>
        <w:t xml:space="preserve">said </w:t>
      </w:r>
      <w:r w:rsidR="7F64BD59" w:rsidRPr="00F86840">
        <w:rPr>
          <w:rFonts w:eastAsiaTheme="minorHAnsi" w:cstheme="minorBidi"/>
          <w:snapToGrid/>
        </w:rPr>
        <w:t xml:space="preserve">organisations </w:t>
      </w:r>
      <w:r w:rsidR="46EC0A70" w:rsidRPr="00F86840">
        <w:rPr>
          <w:rFonts w:eastAsiaTheme="minorHAnsi" w:cstheme="minorBidi"/>
          <w:snapToGrid/>
        </w:rPr>
        <w:t>should</w:t>
      </w:r>
      <w:r w:rsidRPr="00F86840">
        <w:rPr>
          <w:rFonts w:eastAsiaTheme="minorHAnsi" w:cstheme="minorBidi"/>
          <w:snapToGrid/>
        </w:rPr>
        <w:t xml:space="preserve"> </w:t>
      </w:r>
      <w:r w:rsidR="46EC0A70" w:rsidRPr="00F86840">
        <w:rPr>
          <w:rFonts w:eastAsiaTheme="minorHAnsi" w:cstheme="minorBidi"/>
          <w:snapToGrid/>
        </w:rPr>
        <w:t>be transparent and accountable</w:t>
      </w:r>
      <w:r w:rsidR="13F4E62C" w:rsidRPr="00F86840">
        <w:rPr>
          <w:rFonts w:eastAsiaTheme="minorHAnsi" w:cstheme="minorBidi"/>
          <w:snapToGrid/>
        </w:rPr>
        <w:t xml:space="preserve"> in how they deliver services and interact with children and young people</w:t>
      </w:r>
      <w:r w:rsidR="46EC0A70" w:rsidRPr="00F86840">
        <w:rPr>
          <w:rFonts w:eastAsiaTheme="minorHAnsi" w:cstheme="minorBidi"/>
          <w:snapToGrid/>
        </w:rPr>
        <w:t xml:space="preserve">. </w:t>
      </w:r>
      <w:r w:rsidR="66FE5E1E" w:rsidRPr="00F86840">
        <w:rPr>
          <w:rFonts w:eastAsiaTheme="minorHAnsi" w:cstheme="minorBidi"/>
          <w:snapToGrid/>
        </w:rPr>
        <w:t>Young people told us that developing a trusting relationship takes time</w:t>
      </w:r>
      <w:r w:rsidR="00A11713" w:rsidRPr="00F86840">
        <w:rPr>
          <w:rFonts w:eastAsiaTheme="minorHAnsi" w:cstheme="minorBidi"/>
          <w:snapToGrid/>
        </w:rPr>
        <w:t xml:space="preserve"> and t</w:t>
      </w:r>
      <w:r w:rsidR="66FE5E1E" w:rsidRPr="00F86840">
        <w:rPr>
          <w:rFonts w:eastAsiaTheme="minorHAnsi" w:cstheme="minorBidi"/>
          <w:snapToGrid/>
        </w:rPr>
        <w:t>he best relationships are those where workers listen to them, understand them as individual</w:t>
      </w:r>
      <w:r w:rsidR="00B02F5B" w:rsidRPr="00F86840">
        <w:rPr>
          <w:rFonts w:eastAsiaTheme="minorHAnsi" w:cstheme="minorBidi"/>
          <w:snapToGrid/>
        </w:rPr>
        <w:t>s</w:t>
      </w:r>
      <w:r w:rsidR="00436ABA" w:rsidRPr="00F86840">
        <w:rPr>
          <w:rFonts w:eastAsiaTheme="minorHAnsi" w:cstheme="minorBidi"/>
          <w:snapToGrid/>
        </w:rPr>
        <w:t>,</w:t>
      </w:r>
      <w:r w:rsidR="66FE5E1E" w:rsidRPr="00F86840">
        <w:rPr>
          <w:rFonts w:eastAsiaTheme="minorHAnsi" w:cstheme="minorBidi"/>
          <w:snapToGrid/>
        </w:rPr>
        <w:t xml:space="preserve"> an</w:t>
      </w:r>
      <w:r w:rsidR="1D037913" w:rsidRPr="00F86840">
        <w:rPr>
          <w:rFonts w:eastAsiaTheme="minorHAnsi" w:cstheme="minorBidi"/>
          <w:snapToGrid/>
        </w:rPr>
        <w:t>d know them well enough to understand what they are saying</w:t>
      </w:r>
      <w:r w:rsidR="00A11713" w:rsidRPr="00F86840">
        <w:rPr>
          <w:rFonts w:eastAsiaTheme="minorHAnsi" w:cstheme="minorBidi"/>
          <w:snapToGrid/>
        </w:rPr>
        <w:t>,</w:t>
      </w:r>
      <w:r w:rsidR="1D037913" w:rsidRPr="00F86840">
        <w:rPr>
          <w:rFonts w:eastAsiaTheme="minorHAnsi" w:cstheme="minorBidi"/>
          <w:snapToGrid/>
        </w:rPr>
        <w:t xml:space="preserve"> even when</w:t>
      </w:r>
      <w:r w:rsidR="76139D34" w:rsidRPr="00F86840">
        <w:rPr>
          <w:rFonts w:eastAsiaTheme="minorHAnsi" w:cstheme="minorBidi"/>
          <w:snapToGrid/>
        </w:rPr>
        <w:t xml:space="preserve"> they might</w:t>
      </w:r>
      <w:r w:rsidR="00A11713" w:rsidRPr="00F86840">
        <w:rPr>
          <w:rFonts w:eastAsiaTheme="minorHAnsi" w:cstheme="minorBidi"/>
          <w:snapToGrid/>
        </w:rPr>
        <w:t xml:space="preserve"> </w:t>
      </w:r>
      <w:r w:rsidR="1D037913" w:rsidRPr="00F86840">
        <w:rPr>
          <w:rFonts w:eastAsiaTheme="minorHAnsi" w:cstheme="minorBidi"/>
          <w:snapToGrid/>
        </w:rPr>
        <w:t>struggle to share their feelings.</w:t>
      </w:r>
      <w:r w:rsidR="425DF04A" w:rsidRPr="00F86840">
        <w:rPr>
          <w:rFonts w:eastAsiaTheme="minorHAnsi" w:cstheme="minorBidi"/>
          <w:snapToGrid/>
        </w:rPr>
        <w:t xml:space="preserve"> Some young people said they also want to be </w:t>
      </w:r>
      <w:r w:rsidR="00436ABA" w:rsidRPr="00F86840">
        <w:rPr>
          <w:rFonts w:eastAsiaTheme="minorHAnsi" w:cstheme="minorBidi"/>
          <w:snapToGrid/>
        </w:rPr>
        <w:t xml:space="preserve">encouraged </w:t>
      </w:r>
      <w:r w:rsidR="425DF04A" w:rsidRPr="00F86840">
        <w:rPr>
          <w:rFonts w:eastAsiaTheme="minorHAnsi" w:cstheme="minorBidi"/>
          <w:snapToGrid/>
        </w:rPr>
        <w:t>to reach their goals.</w:t>
      </w:r>
    </w:p>
    <w:p w14:paraId="14A18A64" w14:textId="14B3979A" w:rsidR="00176D6D" w:rsidRPr="00F86840" w:rsidRDefault="00A11713" w:rsidP="00A11713">
      <w:pPr>
        <w:pStyle w:val="ListBullet"/>
        <w:rPr>
          <w:rFonts w:eastAsiaTheme="minorHAnsi" w:cstheme="minorBidi"/>
          <w:snapToGrid/>
        </w:rPr>
      </w:pPr>
      <w:r w:rsidRPr="00F86840">
        <w:rPr>
          <w:rFonts w:eastAsiaTheme="minorHAnsi" w:cstheme="minorBidi"/>
          <w:snapToGrid/>
        </w:rPr>
        <w:t xml:space="preserve">When we talked with </w:t>
      </w:r>
      <w:r w:rsidR="3775C0BF" w:rsidRPr="00F86840">
        <w:rPr>
          <w:rFonts w:eastAsiaTheme="minorHAnsi" w:cstheme="minorBidi"/>
          <w:snapToGrid/>
        </w:rPr>
        <w:t>Aboriginal and Torres Strait Islander young people</w:t>
      </w:r>
      <w:r w:rsidRPr="00F86840">
        <w:rPr>
          <w:rFonts w:eastAsiaTheme="minorHAnsi" w:cstheme="minorBidi"/>
          <w:snapToGrid/>
        </w:rPr>
        <w:t>, they</w:t>
      </w:r>
      <w:r w:rsidR="3775C0BF" w:rsidRPr="00F86840">
        <w:rPr>
          <w:rFonts w:eastAsiaTheme="minorHAnsi" w:cstheme="minorBidi"/>
          <w:snapToGrid/>
        </w:rPr>
        <w:t xml:space="preserve"> told us that for them </w:t>
      </w:r>
      <w:r w:rsidR="0CE3B32C" w:rsidRPr="00F86840">
        <w:rPr>
          <w:rFonts w:eastAsiaTheme="minorHAnsi" w:cstheme="minorBidi"/>
          <w:snapToGrid/>
        </w:rPr>
        <w:t>c</w:t>
      </w:r>
      <w:r w:rsidR="444B0204" w:rsidRPr="00F86840">
        <w:rPr>
          <w:rFonts w:eastAsiaTheme="minorHAnsi" w:cstheme="minorBidi"/>
          <w:snapToGrid/>
        </w:rPr>
        <w:t xml:space="preserve">ultural safety </w:t>
      </w:r>
      <w:r w:rsidR="316FE54B" w:rsidRPr="00F86840">
        <w:rPr>
          <w:rFonts w:eastAsiaTheme="minorHAnsi" w:cstheme="minorBidi"/>
          <w:snapToGrid/>
        </w:rPr>
        <w:t>means cultural understanding</w:t>
      </w:r>
      <w:r w:rsidR="6729AEC7" w:rsidRPr="00F86840">
        <w:rPr>
          <w:rFonts w:eastAsiaTheme="minorHAnsi" w:cstheme="minorBidi"/>
          <w:snapToGrid/>
        </w:rPr>
        <w:t xml:space="preserve">. They said </w:t>
      </w:r>
      <w:r w:rsidR="00B02F5B" w:rsidRPr="00F86840">
        <w:rPr>
          <w:rFonts w:eastAsiaTheme="minorHAnsi" w:cstheme="minorBidi"/>
          <w:snapToGrid/>
        </w:rPr>
        <w:t xml:space="preserve">they </w:t>
      </w:r>
      <w:r w:rsidR="6729AEC7" w:rsidRPr="00F86840">
        <w:rPr>
          <w:rFonts w:eastAsiaTheme="minorHAnsi" w:cstheme="minorBidi"/>
          <w:snapToGrid/>
        </w:rPr>
        <w:t xml:space="preserve">are more likely to share </w:t>
      </w:r>
      <w:r w:rsidR="46E3E14E" w:rsidRPr="00F86840">
        <w:rPr>
          <w:rFonts w:eastAsiaTheme="minorHAnsi" w:cstheme="minorBidi"/>
          <w:snapToGrid/>
        </w:rPr>
        <w:t xml:space="preserve">their </w:t>
      </w:r>
      <w:r w:rsidR="6729AEC7" w:rsidRPr="00F86840">
        <w:rPr>
          <w:rFonts w:eastAsiaTheme="minorHAnsi" w:cstheme="minorBidi"/>
          <w:snapToGrid/>
        </w:rPr>
        <w:t xml:space="preserve">concerns </w:t>
      </w:r>
      <w:r w:rsidR="479304B0" w:rsidRPr="00F86840">
        <w:rPr>
          <w:rFonts w:eastAsiaTheme="minorHAnsi" w:cstheme="minorBidi"/>
          <w:snapToGrid/>
        </w:rPr>
        <w:t xml:space="preserve">and feelings </w:t>
      </w:r>
      <w:r w:rsidR="6729AEC7" w:rsidRPr="00F86840">
        <w:rPr>
          <w:rFonts w:eastAsiaTheme="minorHAnsi" w:cstheme="minorBidi"/>
          <w:snapToGrid/>
        </w:rPr>
        <w:t>with Aboriginal and Torres Strait Island</w:t>
      </w:r>
      <w:r w:rsidR="10E5CF16" w:rsidRPr="00F86840">
        <w:rPr>
          <w:rFonts w:eastAsiaTheme="minorHAnsi" w:cstheme="minorBidi"/>
          <w:snapToGrid/>
        </w:rPr>
        <w:t>er people</w:t>
      </w:r>
      <w:r w:rsidRPr="00F86840">
        <w:rPr>
          <w:rFonts w:eastAsiaTheme="minorHAnsi" w:cstheme="minorBidi"/>
          <w:snapToGrid/>
        </w:rPr>
        <w:t xml:space="preserve"> and </w:t>
      </w:r>
      <w:r w:rsidR="10E5CF16" w:rsidRPr="00F86840">
        <w:rPr>
          <w:rFonts w:eastAsiaTheme="minorHAnsi" w:cstheme="minorBidi"/>
          <w:snapToGrid/>
        </w:rPr>
        <w:t>were very positive about mentors and mentoring programs</w:t>
      </w:r>
      <w:r w:rsidR="5BCCA631" w:rsidRPr="00F86840">
        <w:rPr>
          <w:rFonts w:eastAsiaTheme="minorHAnsi" w:cstheme="minorBidi"/>
          <w:snapToGrid/>
        </w:rPr>
        <w:t xml:space="preserve"> that</w:t>
      </w:r>
      <w:r w:rsidR="10E5CF16" w:rsidRPr="00F86840">
        <w:rPr>
          <w:rFonts w:eastAsiaTheme="minorHAnsi" w:cstheme="minorBidi"/>
          <w:snapToGrid/>
        </w:rPr>
        <w:t xml:space="preserve"> they and their friends had experienced. </w:t>
      </w:r>
    </w:p>
    <w:p w14:paraId="39B8C056" w14:textId="6B9834EA" w:rsidR="00051951" w:rsidRPr="00F86840" w:rsidRDefault="138DCB99" w:rsidP="00A11713">
      <w:pPr>
        <w:pStyle w:val="ListBullet"/>
      </w:pPr>
      <w:r w:rsidRPr="00F86840">
        <w:rPr>
          <w:rFonts w:eastAsiaTheme="minorHAnsi" w:cstheme="minorBidi"/>
          <w:snapToGrid/>
        </w:rPr>
        <w:t xml:space="preserve">Young people </w:t>
      </w:r>
      <w:r w:rsidR="00A11713" w:rsidRPr="00F86840">
        <w:rPr>
          <w:rFonts w:eastAsiaTheme="minorHAnsi" w:cstheme="minorBidi"/>
          <w:snapToGrid/>
        </w:rPr>
        <w:t xml:space="preserve">told us they </w:t>
      </w:r>
      <w:r w:rsidR="2FDCAE3E" w:rsidRPr="00F86840">
        <w:rPr>
          <w:rFonts w:eastAsiaTheme="minorHAnsi" w:cstheme="minorBidi"/>
          <w:snapToGrid/>
        </w:rPr>
        <w:t xml:space="preserve">know when someone is ‘just doing their job’ and they </w:t>
      </w:r>
      <w:r w:rsidRPr="00F86840">
        <w:rPr>
          <w:rFonts w:eastAsiaTheme="minorHAnsi" w:cstheme="minorBidi"/>
          <w:snapToGrid/>
        </w:rPr>
        <w:t>want workers to be genuine and en</w:t>
      </w:r>
      <w:r w:rsidR="25C05ADF" w:rsidRPr="00F86840">
        <w:rPr>
          <w:rFonts w:eastAsiaTheme="minorHAnsi" w:cstheme="minorBidi"/>
          <w:snapToGrid/>
        </w:rPr>
        <w:t>g</w:t>
      </w:r>
      <w:r w:rsidRPr="00F86840">
        <w:rPr>
          <w:rFonts w:eastAsiaTheme="minorHAnsi" w:cstheme="minorBidi"/>
          <w:snapToGrid/>
        </w:rPr>
        <w:t xml:space="preserve">aged. They want organisations to prioritise them </w:t>
      </w:r>
      <w:r w:rsidR="2EDD26E0" w:rsidRPr="00F86840">
        <w:rPr>
          <w:rFonts w:eastAsiaTheme="minorHAnsi" w:cstheme="minorBidi"/>
          <w:snapToGrid/>
        </w:rPr>
        <w:t xml:space="preserve">and their feelings and needs </w:t>
      </w:r>
      <w:r w:rsidR="3B1F18CA" w:rsidRPr="00F86840">
        <w:rPr>
          <w:rFonts w:eastAsiaTheme="minorHAnsi" w:cstheme="minorBidi"/>
          <w:snapToGrid/>
        </w:rPr>
        <w:t xml:space="preserve">in a meaningful way, </w:t>
      </w:r>
      <w:r w:rsidR="2EDD26E0" w:rsidRPr="00F86840">
        <w:rPr>
          <w:rFonts w:eastAsiaTheme="minorHAnsi" w:cstheme="minorBidi"/>
          <w:snapToGrid/>
        </w:rPr>
        <w:t>rather than go through the motions of ticking boxes</w:t>
      </w:r>
      <w:r w:rsidR="2EDD26E0" w:rsidRPr="00F86840">
        <w:t xml:space="preserve">. </w:t>
      </w:r>
      <w:bookmarkEnd w:id="25"/>
    </w:p>
    <w:p w14:paraId="4C11E3B9" w14:textId="49721C69" w:rsidR="009C57BF" w:rsidRPr="00CA3BCB" w:rsidRDefault="009C57BF" w:rsidP="009C57BF">
      <w:pPr>
        <w:rPr>
          <w:lang w:eastAsia="en-AU"/>
        </w:rPr>
      </w:pPr>
      <w:r w:rsidRPr="00CA3BCB">
        <w:rPr>
          <w:lang w:eastAsia="en-AU"/>
        </w:rPr>
        <w:br w:type="page"/>
      </w:r>
    </w:p>
    <w:p w14:paraId="3E870607" w14:textId="7EF304F3" w:rsidR="00ED43FD" w:rsidRPr="00CA3BCB" w:rsidRDefault="002653DB" w:rsidP="00A05FDD">
      <w:pPr>
        <w:pStyle w:val="Heading2"/>
      </w:pPr>
      <w:bookmarkStart w:id="27" w:name="_Toc136962270"/>
      <w:r w:rsidRPr="00CA3BCB">
        <w:lastRenderedPageBreak/>
        <w:t xml:space="preserve">PART </w:t>
      </w:r>
      <w:r w:rsidR="00EF23C7" w:rsidRPr="00CA3BCB">
        <w:t>2</w:t>
      </w:r>
      <w:r w:rsidR="000A7025" w:rsidRPr="00CA3BCB">
        <w:t xml:space="preserve"> – </w:t>
      </w:r>
      <w:r w:rsidRPr="00CA3BCB">
        <w:t>Objectives of government action</w:t>
      </w:r>
      <w:bookmarkEnd w:id="26"/>
      <w:bookmarkEnd w:id="27"/>
      <w:r w:rsidRPr="00CA3BCB">
        <w:t xml:space="preserve"> </w:t>
      </w:r>
    </w:p>
    <w:p w14:paraId="5CFEFE0D" w14:textId="77777777" w:rsidR="00ED43FD" w:rsidRPr="00CA3BCB" w:rsidRDefault="002653DB" w:rsidP="002A3C0E">
      <w:r w:rsidRPr="00CA3BCB">
        <w:t xml:space="preserve">As highlighted in Part 1, children can experience abuse and neglect in contemporary </w:t>
      </w:r>
      <w:r w:rsidR="00C5112F" w:rsidRPr="00CA3BCB">
        <w:t>organisations</w:t>
      </w:r>
      <w:r w:rsidRPr="00CA3BCB">
        <w:t xml:space="preserve"> and more can be done to protect children and young people from harm. </w:t>
      </w:r>
      <w:r w:rsidR="002A044E" w:rsidRPr="00CA3BCB">
        <w:t xml:space="preserve">The ultimate goal of government action is </w:t>
      </w:r>
      <w:r w:rsidR="005E309A" w:rsidRPr="00CA3BCB">
        <w:t xml:space="preserve">to </w:t>
      </w:r>
      <w:r w:rsidR="002A044E" w:rsidRPr="00CA3BCB">
        <w:t>prevent maltreatment from occurring, and where it does occur, reduce the associated harm and trauma</w:t>
      </w:r>
      <w:r w:rsidR="005F0F4C" w:rsidRPr="00CA3BCB">
        <w:t>.</w:t>
      </w:r>
    </w:p>
    <w:p w14:paraId="3D652BD0" w14:textId="73884083" w:rsidR="00ED43FD" w:rsidRPr="00CA3BCB" w:rsidRDefault="002653DB" w:rsidP="002A3C0E">
      <w:r w:rsidRPr="00CA3BCB">
        <w:t>In exploring</w:t>
      </w:r>
      <w:r w:rsidR="0071082B" w:rsidRPr="00CA3BCB">
        <w:t xml:space="preserve"> </w:t>
      </w:r>
      <w:r w:rsidR="00F81B85" w:rsidRPr="00CA3BCB">
        <w:t>the</w:t>
      </w:r>
      <w:r w:rsidRPr="00CA3BCB">
        <w:t xml:space="preserve"> objective</w:t>
      </w:r>
      <w:r w:rsidR="00291463" w:rsidRPr="00CA3BCB">
        <w:t>s</w:t>
      </w:r>
      <w:r w:rsidR="00F81B85" w:rsidRPr="00CA3BCB">
        <w:t xml:space="preserve"> </w:t>
      </w:r>
      <w:r w:rsidR="0071082B" w:rsidRPr="00CA3BCB">
        <w:t>for policy addressing</w:t>
      </w:r>
      <w:r w:rsidR="00F81B85" w:rsidRPr="00CA3BCB">
        <w:t xml:space="preserve"> this problem</w:t>
      </w:r>
      <w:r w:rsidRPr="00CA3BCB">
        <w:t>,</w:t>
      </w:r>
      <w:r w:rsidR="00ED57B0" w:rsidRPr="00CA3BCB">
        <w:t xml:space="preserve"> the Queensland Government </w:t>
      </w:r>
      <w:r w:rsidRPr="00CA3BCB">
        <w:t>considered:</w:t>
      </w:r>
    </w:p>
    <w:p w14:paraId="6D4EA466" w14:textId="77777777" w:rsidR="00ED43FD" w:rsidRPr="00CA3BCB" w:rsidRDefault="38D3BAA5" w:rsidP="005267F3">
      <w:pPr>
        <w:pStyle w:val="ListBullet"/>
      </w:pPr>
      <w:r w:rsidRPr="00CA3BCB">
        <w:t xml:space="preserve">the Royal Commission’s findings about the need for enhanced </w:t>
      </w:r>
      <w:r w:rsidRPr="00CA3BCB">
        <w:rPr>
          <w:b/>
          <w:bCs/>
        </w:rPr>
        <w:t>prevention</w:t>
      </w:r>
      <w:r w:rsidRPr="00CA3BCB">
        <w:t xml:space="preserve">, </w:t>
      </w:r>
      <w:r w:rsidRPr="00CA3BCB">
        <w:rPr>
          <w:b/>
          <w:bCs/>
        </w:rPr>
        <w:t>detection</w:t>
      </w:r>
      <w:r w:rsidRPr="00CA3BCB">
        <w:t xml:space="preserve">, and </w:t>
      </w:r>
      <w:r w:rsidRPr="00CA3BCB">
        <w:rPr>
          <w:b/>
          <w:bCs/>
        </w:rPr>
        <w:t>responses</w:t>
      </w:r>
      <w:r w:rsidRPr="00CA3BCB">
        <w:t xml:space="preserve"> to institutional abuse</w:t>
      </w:r>
      <w:r w:rsidR="5942C590" w:rsidRPr="00CA3BCB">
        <w:t xml:space="preserve"> and </w:t>
      </w:r>
      <w:r w:rsidR="15150349" w:rsidRPr="00CA3BCB">
        <w:t xml:space="preserve">its </w:t>
      </w:r>
      <w:r w:rsidR="5942C590" w:rsidRPr="00CA3BCB">
        <w:t>vision to create widespread cultural change, where organisations prioritise the safety and wellbeing of children, supported by well-informed communities;</w:t>
      </w:r>
    </w:p>
    <w:p w14:paraId="7D05D516" w14:textId="77777777" w:rsidR="00ED43FD" w:rsidRPr="00CA3BCB" w:rsidRDefault="38D3BAA5" w:rsidP="005267F3">
      <w:pPr>
        <w:pStyle w:val="ListBullet"/>
      </w:pPr>
      <w:r w:rsidRPr="00CA3BCB">
        <w:t xml:space="preserve">the nature of risks and benefits to children in organisational settings; </w:t>
      </w:r>
    </w:p>
    <w:p w14:paraId="63CCACE5" w14:textId="77777777" w:rsidR="00ED43FD" w:rsidRPr="00CA3BCB" w:rsidRDefault="38D3BAA5" w:rsidP="005267F3">
      <w:pPr>
        <w:pStyle w:val="ListBullet"/>
      </w:pPr>
      <w:r w:rsidRPr="00CA3BCB">
        <w:t>the impacts of child abuse across an individual’s life and across generations;</w:t>
      </w:r>
    </w:p>
    <w:p w14:paraId="3E11A96E" w14:textId="786CF150" w:rsidR="00ED43FD" w:rsidRPr="00CA3BCB" w:rsidRDefault="38D3BAA5" w:rsidP="005267F3">
      <w:pPr>
        <w:pStyle w:val="ListBullet"/>
      </w:pPr>
      <w:r w:rsidRPr="00CA3BCB">
        <w:t xml:space="preserve">Queensland’s progress on implementing Royal Commission recommendations and other reforms </w:t>
      </w:r>
      <w:r w:rsidR="00B02F5B">
        <w:t>that</w:t>
      </w:r>
      <w:r w:rsidR="00B02F5B" w:rsidRPr="00CA3BCB">
        <w:t xml:space="preserve"> </w:t>
      </w:r>
      <w:r w:rsidRPr="00CA3BCB">
        <w:t xml:space="preserve">have contributed to improved safety of children; </w:t>
      </w:r>
      <w:r w:rsidR="6A91F473" w:rsidRPr="00CA3BCB">
        <w:t>and</w:t>
      </w:r>
    </w:p>
    <w:p w14:paraId="469DAB71" w14:textId="77777777" w:rsidR="00291463" w:rsidRPr="00CA3BCB" w:rsidRDefault="38D3BAA5" w:rsidP="005267F3">
      <w:pPr>
        <w:pStyle w:val="ListBullet"/>
      </w:pPr>
      <w:r w:rsidRPr="00CA3BCB">
        <w:t xml:space="preserve">the existing regulatory and quality frameworks </w:t>
      </w:r>
      <w:r w:rsidR="6A91F473" w:rsidRPr="00CA3BCB">
        <w:t xml:space="preserve">that </w:t>
      </w:r>
      <w:r w:rsidRPr="00CA3BCB">
        <w:t>appl</w:t>
      </w:r>
      <w:r w:rsidR="6A91F473" w:rsidRPr="00CA3BCB">
        <w:t>y</w:t>
      </w:r>
      <w:r w:rsidRPr="00CA3BCB">
        <w:t xml:space="preserve"> to organisations working with children in Queensland.</w:t>
      </w:r>
    </w:p>
    <w:p w14:paraId="29C6D6A8" w14:textId="77777777" w:rsidR="00ED43FD" w:rsidRPr="00CA3BCB" w:rsidRDefault="002653DB" w:rsidP="002A3C0E">
      <w:r w:rsidRPr="00CA3BCB">
        <w:t xml:space="preserve">The Royal Commission emphasised the importance of leadership and organisational culture, recommending systems </w:t>
      </w:r>
      <w:r w:rsidR="00052588" w:rsidRPr="00CA3BCB">
        <w:t xml:space="preserve">that </w:t>
      </w:r>
      <w:r w:rsidRPr="00CA3BCB">
        <w:t xml:space="preserve">are intended to drive widespread change. It also commented on organisations with limited resources or volunteer-based workforces, </w:t>
      </w:r>
      <w:r w:rsidR="00574F8E" w:rsidRPr="00CA3BCB">
        <w:t>highlighting</w:t>
      </w:r>
      <w:r w:rsidRPr="00CA3BCB">
        <w:t xml:space="preserve"> the need for flexibility</w:t>
      </w:r>
      <w:r w:rsidR="005F0F4C" w:rsidRPr="00CA3BCB">
        <w:t xml:space="preserve"> in implementing child safe practices</w:t>
      </w:r>
      <w:r w:rsidRPr="00CA3BCB">
        <w:t xml:space="preserve">. </w:t>
      </w:r>
    </w:p>
    <w:p w14:paraId="4C25C53F" w14:textId="3D4049AA" w:rsidR="00CF1BAA" w:rsidRPr="00CA3BCB" w:rsidRDefault="002653DB" w:rsidP="002A3C0E">
      <w:r w:rsidRPr="00CA3BCB">
        <w:t xml:space="preserve">The </w:t>
      </w:r>
      <w:r w:rsidR="00DE6E2C" w:rsidRPr="00CA3BCB">
        <w:t xml:space="preserve">policies </w:t>
      </w:r>
      <w:r w:rsidR="008102C5" w:rsidRPr="00CA3BCB">
        <w:t xml:space="preserve">that </w:t>
      </w:r>
      <w:r w:rsidR="00DE6E2C" w:rsidRPr="00CA3BCB">
        <w:t xml:space="preserve">seek to achieve this objective must work </w:t>
      </w:r>
      <w:r w:rsidRPr="00CA3BCB">
        <w:t>with our existing laws, systems and processes that help keep children safe</w:t>
      </w:r>
      <w:r w:rsidR="005918D2" w:rsidRPr="00CA3BCB">
        <w:t>,</w:t>
      </w:r>
      <w:r w:rsidRPr="00CA3BCB">
        <w:t xml:space="preserve"> to create a framework that will support leadership and organisational cultures that </w:t>
      </w:r>
      <w:r w:rsidR="00052588" w:rsidRPr="00CA3BCB">
        <w:t xml:space="preserve">help </w:t>
      </w:r>
      <w:r w:rsidRPr="00CA3BCB">
        <w:t xml:space="preserve">protect children, and where situational risks of child abuse are minimised. This includes risks posed by employees who may target organisations that provide services to children and try to avoid detection by moving between sectors and jurisdictions. </w:t>
      </w:r>
      <w:r w:rsidR="008102C5" w:rsidRPr="00CA3BCB">
        <w:t>T</w:t>
      </w:r>
      <w:r w:rsidRPr="00CA3BCB">
        <w:t xml:space="preserve">he </w:t>
      </w:r>
      <w:r w:rsidR="00F81B85" w:rsidRPr="00CA3BCB">
        <w:t xml:space="preserve">following two primary objectives </w:t>
      </w:r>
      <w:r w:rsidR="00461886">
        <w:t xml:space="preserve">were </w:t>
      </w:r>
      <w:r w:rsidR="00F81B85" w:rsidRPr="00CA3BCB">
        <w:t xml:space="preserve">developed to capture the key intent of </w:t>
      </w:r>
      <w:r w:rsidR="00461886">
        <w:t xml:space="preserve">the </w:t>
      </w:r>
      <w:r w:rsidR="00F81B85" w:rsidRPr="00CA3BCB">
        <w:t>options</w:t>
      </w:r>
      <w:r w:rsidR="00461886">
        <w:t xml:space="preserve"> we developed</w:t>
      </w:r>
      <w:r w:rsidR="00F81B85" w:rsidRPr="00CA3BCB">
        <w:t xml:space="preserve">, supported by </w:t>
      </w:r>
      <w:r w:rsidR="00CB7AA4" w:rsidRPr="00CA3BCB">
        <w:t>sub-</w:t>
      </w:r>
      <w:r w:rsidR="00462841" w:rsidRPr="00CA3BCB">
        <w:t>objectives</w:t>
      </w:r>
      <w:r w:rsidR="00F81B85" w:rsidRPr="00CA3BCB">
        <w:t xml:space="preserve"> </w:t>
      </w:r>
      <w:r w:rsidR="00574F8E" w:rsidRPr="00CA3BCB">
        <w:t>that</w:t>
      </w:r>
      <w:r w:rsidR="00F81B85" w:rsidRPr="00CA3BCB">
        <w:t xml:space="preserve"> contribute to one or more of the primary objectives</w:t>
      </w:r>
      <w:r w:rsidR="00100094" w:rsidRPr="00CA3BCB">
        <w:t xml:space="preserve"> (Table 7)</w:t>
      </w:r>
      <w:r w:rsidR="00F81B85" w:rsidRPr="00CA3BCB">
        <w:t>:</w:t>
      </w:r>
    </w:p>
    <w:p w14:paraId="600CD009" w14:textId="18AFD307" w:rsidR="00100094" w:rsidRPr="00CA3BCB" w:rsidRDefault="002653DB" w:rsidP="007371DC">
      <w:pPr>
        <w:pStyle w:val="FigureRef"/>
      </w:pPr>
      <w:r w:rsidRPr="00CA3BCB">
        <w:t>Table 7</w:t>
      </w:r>
      <w:r w:rsidR="003B5257" w:rsidRPr="00CA3BCB">
        <w:tab/>
      </w:r>
      <w:r w:rsidRPr="00CA3BCB">
        <w:t>Goal and objectives of government action</w:t>
      </w:r>
    </w:p>
    <w:tbl>
      <w:tblPr>
        <w:tblStyle w:val="TableGridLight"/>
        <w:tblW w:w="9918" w:type="dxa"/>
        <w:tblLook w:val="04A0" w:firstRow="1" w:lastRow="0" w:firstColumn="1" w:lastColumn="0" w:noHBand="0" w:noVBand="1"/>
      </w:tblPr>
      <w:tblGrid>
        <w:gridCol w:w="5098"/>
        <w:gridCol w:w="4820"/>
      </w:tblGrid>
      <w:tr w:rsidR="00B438C6" w:rsidRPr="00CA3BCB" w14:paraId="1D02DCF9" w14:textId="77777777" w:rsidTr="00B438C6">
        <w:trPr>
          <w:cnfStyle w:val="100000000000" w:firstRow="1" w:lastRow="0" w:firstColumn="0" w:lastColumn="0" w:oddVBand="0" w:evenVBand="0" w:oddHBand="0" w:evenHBand="0" w:firstRowFirstColumn="0" w:firstRowLastColumn="0" w:lastRowFirstColumn="0" w:lastRowLastColumn="0"/>
        </w:trPr>
        <w:tc>
          <w:tcPr>
            <w:tcW w:w="9918" w:type="dxa"/>
            <w:gridSpan w:val="2"/>
          </w:tcPr>
          <w:p w14:paraId="6695D46A" w14:textId="02DCE2DB" w:rsidR="00242525" w:rsidRPr="00CA3BCB" w:rsidRDefault="002653DB" w:rsidP="005918D2">
            <w:pPr>
              <w:pStyle w:val="TableHeadingLeft"/>
            </w:pPr>
            <w:r w:rsidRPr="00CA3BCB">
              <w:rPr>
                <w:b/>
              </w:rPr>
              <w:t>Goal: Prevent and reduce the severity and frequency of maltreatment of children</w:t>
            </w:r>
            <w:r w:rsidR="00100094" w:rsidRPr="00CA3BCB">
              <w:rPr>
                <w:b/>
              </w:rPr>
              <w:br/>
            </w:r>
            <w:r w:rsidRPr="00CA3BCB">
              <w:rPr>
                <w:b/>
              </w:rPr>
              <w:t xml:space="preserve"> in Queensland </w:t>
            </w:r>
            <w:r w:rsidR="00C5112F" w:rsidRPr="00CA3BCB">
              <w:rPr>
                <w:b/>
              </w:rPr>
              <w:t>organisations</w:t>
            </w:r>
          </w:p>
        </w:tc>
      </w:tr>
      <w:tr w:rsidR="00B438C6" w:rsidRPr="00CA3BCB" w14:paraId="2EBB32CC" w14:textId="77777777" w:rsidTr="00B438C6">
        <w:tc>
          <w:tcPr>
            <w:tcW w:w="5098" w:type="dxa"/>
            <w:shd w:val="clear" w:color="auto" w:fill="72BFB2"/>
          </w:tcPr>
          <w:p w14:paraId="11E3F69B" w14:textId="77777777" w:rsidR="00F81B85" w:rsidRPr="00CA3BCB" w:rsidRDefault="002653DB" w:rsidP="005918D2">
            <w:pPr>
              <w:pStyle w:val="TableHeadingLeft"/>
            </w:pPr>
            <w:r w:rsidRPr="00CA3BCB">
              <w:rPr>
                <w:i/>
                <w:iCs/>
              </w:rPr>
              <w:t>Primary Objective</w:t>
            </w:r>
            <w:r w:rsidR="00462841" w:rsidRPr="00CA3BCB">
              <w:rPr>
                <w:i/>
                <w:iCs/>
              </w:rPr>
              <w:t xml:space="preserve"> 1</w:t>
            </w:r>
            <w:r w:rsidRPr="00CA3BCB">
              <w:rPr>
                <w:i/>
                <w:iCs/>
              </w:rPr>
              <w:t>:</w:t>
            </w:r>
            <w:r w:rsidRPr="00CA3BCB">
              <w:t xml:space="preserve"> </w:t>
            </w:r>
            <w:r w:rsidR="00462841" w:rsidRPr="00CA3BCB">
              <w:t xml:space="preserve">Prevention </w:t>
            </w:r>
            <w:r w:rsidR="005E193C" w:rsidRPr="00CA3BCB">
              <w:t>–</w:t>
            </w:r>
            <w:r w:rsidRPr="00CA3BCB">
              <w:t xml:space="preserve"> Improve the safety and wellbeing of children receiving services and/or care in Queensland </w:t>
            </w:r>
            <w:r w:rsidR="00C5112F" w:rsidRPr="00CA3BCB">
              <w:t>organisations</w:t>
            </w:r>
          </w:p>
        </w:tc>
        <w:tc>
          <w:tcPr>
            <w:tcW w:w="4820" w:type="dxa"/>
            <w:shd w:val="clear" w:color="auto" w:fill="72BFB2"/>
          </w:tcPr>
          <w:p w14:paraId="717849FC" w14:textId="77777777" w:rsidR="00F81B85" w:rsidRPr="00CA3BCB" w:rsidRDefault="002653DB" w:rsidP="005918D2">
            <w:pPr>
              <w:pStyle w:val="TableHeadingLeft"/>
            </w:pPr>
            <w:r w:rsidRPr="00CA3BCB">
              <w:rPr>
                <w:i/>
                <w:iCs/>
              </w:rPr>
              <w:t>Primary Objective</w:t>
            </w:r>
            <w:r w:rsidR="00462841" w:rsidRPr="00CA3BCB">
              <w:rPr>
                <w:i/>
                <w:iCs/>
              </w:rPr>
              <w:t xml:space="preserve"> 2</w:t>
            </w:r>
            <w:r w:rsidRPr="00CA3BCB">
              <w:rPr>
                <w:i/>
                <w:iCs/>
              </w:rPr>
              <w:t>:</w:t>
            </w:r>
            <w:r w:rsidRPr="00CA3BCB">
              <w:t xml:space="preserve"> </w:t>
            </w:r>
            <w:r w:rsidR="00462841" w:rsidRPr="00CA3BCB">
              <w:t xml:space="preserve">Safe </w:t>
            </w:r>
            <w:r w:rsidR="00D27432" w:rsidRPr="00CA3BCB">
              <w:t>r</w:t>
            </w:r>
            <w:r w:rsidR="00462841" w:rsidRPr="00CA3BCB">
              <w:t xml:space="preserve">esponses </w:t>
            </w:r>
            <w:r w:rsidR="005E193C" w:rsidRPr="00CA3BCB">
              <w:t>–</w:t>
            </w:r>
            <w:r w:rsidR="00462841" w:rsidRPr="00CA3BCB">
              <w:t xml:space="preserve"> </w:t>
            </w:r>
            <w:r w:rsidRPr="00CA3BCB">
              <w:t>Ensure children who are at risk of experiencing abuse or have experienced abuse in institutional settings are supported early, in a trauma-informed, appropriate way</w:t>
            </w:r>
          </w:p>
        </w:tc>
      </w:tr>
      <w:tr w:rsidR="00B438C6" w:rsidRPr="00CA3BCB" w14:paraId="29751BBD" w14:textId="77777777" w:rsidTr="00B438C6">
        <w:tc>
          <w:tcPr>
            <w:tcW w:w="5098" w:type="dxa"/>
          </w:tcPr>
          <w:p w14:paraId="5E988576" w14:textId="6CA9FDA5" w:rsidR="00F81B85" w:rsidRPr="00CA3BCB" w:rsidRDefault="009736F2">
            <w:pPr>
              <w:pStyle w:val="ListParagraph"/>
              <w:numPr>
                <w:ilvl w:val="1"/>
                <w:numId w:val="33"/>
              </w:numPr>
              <w:spacing w:before="0" w:after="0" w:line="240" w:lineRule="auto"/>
              <w:ind w:left="449" w:hanging="449"/>
              <w:rPr>
                <w:sz w:val="20"/>
                <w:szCs w:val="20"/>
              </w:rPr>
            </w:pPr>
            <w:r w:rsidRPr="00CA3BCB">
              <w:rPr>
                <w:sz w:val="20"/>
                <w:szCs w:val="20"/>
              </w:rPr>
              <w:t>S</w:t>
            </w:r>
            <w:r w:rsidR="002653DB" w:rsidRPr="00CA3BCB">
              <w:rPr>
                <w:sz w:val="20"/>
                <w:szCs w:val="20"/>
              </w:rPr>
              <w:t xml:space="preserve">trengthen early intervention and prevention practices and frameworks to reduce prevalence of child maltreatment in Queensland </w:t>
            </w:r>
            <w:r w:rsidR="00C5112F" w:rsidRPr="00CA3BCB">
              <w:rPr>
                <w:sz w:val="20"/>
                <w:szCs w:val="20"/>
              </w:rPr>
              <w:t>organisations</w:t>
            </w:r>
            <w:r w:rsidRPr="00CA3BCB">
              <w:rPr>
                <w:sz w:val="20"/>
                <w:szCs w:val="20"/>
              </w:rPr>
              <w:t>.</w:t>
            </w:r>
          </w:p>
          <w:p w14:paraId="1C44F967" w14:textId="05964BDE" w:rsidR="00F81B85" w:rsidRPr="00CA3BCB" w:rsidRDefault="009736F2">
            <w:pPr>
              <w:pStyle w:val="ListParagraph"/>
              <w:numPr>
                <w:ilvl w:val="1"/>
                <w:numId w:val="33"/>
              </w:numPr>
              <w:spacing w:before="0" w:after="0" w:line="240" w:lineRule="auto"/>
              <w:ind w:left="449" w:hanging="449"/>
              <w:rPr>
                <w:sz w:val="20"/>
                <w:szCs w:val="20"/>
              </w:rPr>
            </w:pPr>
            <w:r w:rsidRPr="00CA3BCB">
              <w:rPr>
                <w:rFonts w:cs="Calibri"/>
                <w:color w:val="000000"/>
                <w:sz w:val="20"/>
                <w:szCs w:val="20"/>
                <w:lang w:eastAsia="en-AU"/>
              </w:rPr>
              <w:t>I</w:t>
            </w:r>
            <w:r w:rsidR="002653DB" w:rsidRPr="00CA3BCB">
              <w:rPr>
                <w:rFonts w:cs="Calibri"/>
                <w:color w:val="000000"/>
                <w:sz w:val="20"/>
                <w:szCs w:val="20"/>
                <w:lang w:eastAsia="en-AU"/>
              </w:rPr>
              <w:t xml:space="preserve">mprove community </w:t>
            </w:r>
            <w:r w:rsidR="00FD341E" w:rsidRPr="00CA3BCB">
              <w:rPr>
                <w:rFonts w:cs="Calibri"/>
                <w:color w:val="000000"/>
                <w:sz w:val="20"/>
                <w:szCs w:val="20"/>
                <w:lang w:eastAsia="en-AU"/>
              </w:rPr>
              <w:t>awareness and knowledge of</w:t>
            </w:r>
            <w:r w:rsidR="002653DB" w:rsidRPr="00CA3BCB">
              <w:rPr>
                <w:rFonts w:cs="Calibri"/>
                <w:color w:val="000000"/>
                <w:sz w:val="20"/>
                <w:szCs w:val="20"/>
                <w:lang w:eastAsia="en-AU"/>
              </w:rPr>
              <w:t xml:space="preserve"> </w:t>
            </w:r>
            <w:r w:rsidR="00574F8E" w:rsidRPr="00CA3BCB">
              <w:rPr>
                <w:rFonts w:cs="Calibri"/>
                <w:color w:val="000000"/>
                <w:sz w:val="20"/>
                <w:szCs w:val="20"/>
                <w:lang w:eastAsia="en-AU"/>
              </w:rPr>
              <w:t xml:space="preserve">what constitutes a </w:t>
            </w:r>
            <w:r w:rsidR="002653DB" w:rsidRPr="00CA3BCB">
              <w:rPr>
                <w:rFonts w:cs="Calibri"/>
                <w:color w:val="000000"/>
                <w:sz w:val="20"/>
                <w:szCs w:val="20"/>
                <w:lang w:eastAsia="en-AU"/>
              </w:rPr>
              <w:t>safe organisation for children</w:t>
            </w:r>
            <w:r w:rsidR="002638A3">
              <w:rPr>
                <w:rFonts w:cs="Calibri"/>
                <w:color w:val="000000"/>
                <w:sz w:val="20"/>
                <w:szCs w:val="20"/>
                <w:lang w:eastAsia="en-AU"/>
              </w:rPr>
              <w:t>,</w:t>
            </w:r>
            <w:r w:rsidR="00D1542A" w:rsidRPr="00CA3BCB">
              <w:rPr>
                <w:rFonts w:cs="Calibri"/>
                <w:color w:val="000000"/>
                <w:sz w:val="20"/>
                <w:szCs w:val="20"/>
                <w:lang w:eastAsia="en-AU"/>
              </w:rPr>
              <w:t xml:space="preserve"> motivating organisations to improve child safe practices</w:t>
            </w:r>
            <w:r w:rsidRPr="00CA3BCB">
              <w:rPr>
                <w:rFonts w:cs="Calibri"/>
                <w:color w:val="000000"/>
                <w:sz w:val="20"/>
                <w:szCs w:val="20"/>
                <w:lang w:eastAsia="en-AU"/>
              </w:rPr>
              <w:t>.</w:t>
            </w:r>
          </w:p>
          <w:p w14:paraId="1D20AFB9" w14:textId="2484211F" w:rsidR="00F81B85" w:rsidRPr="00CA3BCB" w:rsidRDefault="009736F2">
            <w:pPr>
              <w:pStyle w:val="ListParagraph"/>
              <w:numPr>
                <w:ilvl w:val="1"/>
                <w:numId w:val="33"/>
              </w:numPr>
              <w:spacing w:before="0" w:after="0" w:line="240" w:lineRule="auto"/>
              <w:ind w:left="449" w:hanging="449"/>
              <w:rPr>
                <w:sz w:val="20"/>
                <w:szCs w:val="20"/>
              </w:rPr>
            </w:pPr>
            <w:r w:rsidRPr="00CA3BCB">
              <w:rPr>
                <w:rFonts w:cs="Calibri"/>
                <w:color w:val="000000"/>
                <w:sz w:val="20"/>
                <w:szCs w:val="20"/>
                <w:lang w:eastAsia="en-AU"/>
              </w:rPr>
              <w:t>I</w:t>
            </w:r>
            <w:r w:rsidR="002653DB" w:rsidRPr="00CA3BCB">
              <w:rPr>
                <w:rFonts w:cs="Calibri"/>
                <w:color w:val="000000"/>
                <w:sz w:val="20"/>
                <w:szCs w:val="20"/>
                <w:lang w:eastAsia="en-AU"/>
              </w:rPr>
              <w:t>dentify risks posed by organisational practices and individual employees, including concerning behaviour that might not meet the threshold for criminal conviction or is outside the scope of the child protection system</w:t>
            </w:r>
            <w:r w:rsidRPr="00CA3BCB">
              <w:rPr>
                <w:rFonts w:cs="Calibri"/>
                <w:color w:val="000000"/>
                <w:sz w:val="20"/>
                <w:szCs w:val="20"/>
                <w:lang w:eastAsia="en-AU"/>
              </w:rPr>
              <w:t>.</w:t>
            </w:r>
          </w:p>
          <w:p w14:paraId="0A0214BE" w14:textId="7BF778BA" w:rsidR="00F81B85" w:rsidRPr="00CA3BCB" w:rsidRDefault="009736F2">
            <w:pPr>
              <w:pStyle w:val="ListParagraph"/>
              <w:numPr>
                <w:ilvl w:val="1"/>
                <w:numId w:val="33"/>
              </w:numPr>
              <w:spacing w:before="0" w:after="0" w:line="240" w:lineRule="auto"/>
              <w:ind w:left="449" w:hanging="449"/>
              <w:rPr>
                <w:sz w:val="20"/>
                <w:szCs w:val="20"/>
              </w:rPr>
            </w:pPr>
            <w:r w:rsidRPr="00CA3BCB">
              <w:rPr>
                <w:rFonts w:cs="Calibri"/>
                <w:color w:val="000000"/>
                <w:sz w:val="20"/>
                <w:szCs w:val="20"/>
                <w:lang w:eastAsia="en-AU"/>
              </w:rPr>
              <w:lastRenderedPageBreak/>
              <w:t>G</w:t>
            </w:r>
            <w:r w:rsidR="002653DB" w:rsidRPr="00CA3BCB">
              <w:rPr>
                <w:rFonts w:cs="Calibri"/>
                <w:color w:val="000000"/>
                <w:sz w:val="20"/>
                <w:szCs w:val="20"/>
                <w:lang w:eastAsia="en-AU"/>
              </w:rPr>
              <w:t>ather, monitor and share intelligence about risks posed by employees across sectors and jurisdictions, to reduce risks posed by predatory individuals who may otherwise avoid detection by moving around</w:t>
            </w:r>
            <w:r w:rsidRPr="00CA3BCB">
              <w:rPr>
                <w:rFonts w:cs="Calibri"/>
                <w:color w:val="000000"/>
                <w:sz w:val="20"/>
                <w:szCs w:val="20"/>
                <w:lang w:eastAsia="en-AU"/>
              </w:rPr>
              <w:t>.</w:t>
            </w:r>
          </w:p>
          <w:p w14:paraId="0CE269E9" w14:textId="5FDF68EF" w:rsidR="00F81B85" w:rsidRPr="00CA3BCB" w:rsidRDefault="009736F2">
            <w:pPr>
              <w:pStyle w:val="ListParagraph"/>
              <w:numPr>
                <w:ilvl w:val="1"/>
                <w:numId w:val="33"/>
              </w:numPr>
              <w:spacing w:before="0" w:after="0" w:line="240" w:lineRule="auto"/>
              <w:ind w:left="449" w:hanging="449"/>
              <w:rPr>
                <w:sz w:val="20"/>
                <w:szCs w:val="20"/>
              </w:rPr>
            </w:pPr>
            <w:r w:rsidRPr="00CA3BCB">
              <w:rPr>
                <w:rFonts w:cs="Calibri"/>
                <w:color w:val="000000"/>
                <w:sz w:val="20"/>
                <w:szCs w:val="20"/>
                <w:lang w:eastAsia="en-AU"/>
              </w:rPr>
              <w:t>R</w:t>
            </w:r>
            <w:r w:rsidR="002653DB" w:rsidRPr="00CA3BCB">
              <w:rPr>
                <w:rFonts w:cs="Calibri"/>
                <w:color w:val="000000"/>
                <w:sz w:val="20"/>
                <w:szCs w:val="20"/>
                <w:lang w:eastAsia="en-AU"/>
              </w:rPr>
              <w:t>educe the risk profile of organisations</w:t>
            </w:r>
            <w:r w:rsidR="002653DB" w:rsidRPr="00CA3BCB">
              <w:rPr>
                <w:rFonts w:cs="HelveticaNeue-LightCond"/>
                <w:sz w:val="20"/>
                <w:szCs w:val="20"/>
              </w:rPr>
              <w:t xml:space="preserve"> that engage in child-related work, which may</w:t>
            </w:r>
            <w:r w:rsidR="00574F8E" w:rsidRPr="00CA3BCB">
              <w:rPr>
                <w:rFonts w:cs="HelveticaNeue-LightCond"/>
                <w:sz w:val="20"/>
                <w:szCs w:val="20"/>
              </w:rPr>
              <w:t xml:space="preserve"> also</w:t>
            </w:r>
            <w:r w:rsidR="002653DB" w:rsidRPr="00CA3BCB">
              <w:rPr>
                <w:rFonts w:cs="HelveticaNeue-LightCond"/>
                <w:sz w:val="20"/>
                <w:szCs w:val="20"/>
              </w:rPr>
              <w:t xml:space="preserve"> reduce liabilities associated with civil litigation claims for both government and non-government entities</w:t>
            </w:r>
            <w:r w:rsidRPr="00CA3BCB">
              <w:rPr>
                <w:rFonts w:cs="HelveticaNeue-LightCond"/>
                <w:sz w:val="20"/>
                <w:szCs w:val="20"/>
              </w:rPr>
              <w:t>.</w:t>
            </w:r>
          </w:p>
        </w:tc>
        <w:tc>
          <w:tcPr>
            <w:tcW w:w="4820" w:type="dxa"/>
          </w:tcPr>
          <w:p w14:paraId="6505BB8D" w14:textId="18C99249" w:rsidR="00F81B85" w:rsidRPr="00CA3BCB" w:rsidRDefault="009736F2">
            <w:pPr>
              <w:pStyle w:val="ListParagraph"/>
              <w:numPr>
                <w:ilvl w:val="1"/>
                <w:numId w:val="34"/>
              </w:numPr>
              <w:spacing w:before="0" w:after="0" w:line="240" w:lineRule="auto"/>
              <w:rPr>
                <w:sz w:val="20"/>
                <w:szCs w:val="20"/>
              </w:rPr>
            </w:pPr>
            <w:r w:rsidRPr="00CA3BCB">
              <w:rPr>
                <w:rFonts w:cs="Calibri"/>
                <w:color w:val="000000"/>
                <w:sz w:val="20"/>
                <w:szCs w:val="20"/>
                <w:lang w:eastAsia="en-AU"/>
              </w:rPr>
              <w:lastRenderedPageBreak/>
              <w:t>C</w:t>
            </w:r>
            <w:r w:rsidR="002653DB" w:rsidRPr="00CA3BCB">
              <w:rPr>
                <w:rFonts w:cs="Calibri"/>
                <w:color w:val="000000"/>
                <w:sz w:val="20"/>
                <w:szCs w:val="20"/>
                <w:lang w:eastAsia="en-AU"/>
              </w:rPr>
              <w:t>reate environments and systems where people, including children and their families and staff and members of organisations, are supported to raise concerns and complaints and are taken seriously</w:t>
            </w:r>
            <w:r w:rsidRPr="00CA3BCB">
              <w:rPr>
                <w:rFonts w:cs="Calibri"/>
                <w:color w:val="000000"/>
                <w:sz w:val="20"/>
                <w:szCs w:val="20"/>
                <w:lang w:eastAsia="en-AU"/>
              </w:rPr>
              <w:t>.</w:t>
            </w:r>
          </w:p>
          <w:p w14:paraId="27F8FAFF" w14:textId="07FDBEDC" w:rsidR="00F81B85" w:rsidRPr="00CA3BCB" w:rsidRDefault="009736F2">
            <w:pPr>
              <w:pStyle w:val="ListParagraph"/>
              <w:numPr>
                <w:ilvl w:val="1"/>
                <w:numId w:val="34"/>
              </w:numPr>
              <w:spacing w:before="0" w:after="0" w:line="240" w:lineRule="auto"/>
              <w:rPr>
                <w:sz w:val="20"/>
                <w:szCs w:val="20"/>
              </w:rPr>
            </w:pPr>
            <w:r w:rsidRPr="00CA3BCB">
              <w:rPr>
                <w:rFonts w:cs="Calibri"/>
                <w:color w:val="000000"/>
                <w:sz w:val="20"/>
                <w:szCs w:val="20"/>
                <w:lang w:eastAsia="en-AU"/>
              </w:rPr>
              <w:t>E</w:t>
            </w:r>
            <w:r w:rsidR="002653DB" w:rsidRPr="00CA3BCB">
              <w:rPr>
                <w:rFonts w:cs="Calibri"/>
                <w:color w:val="000000"/>
                <w:sz w:val="20"/>
                <w:szCs w:val="20"/>
                <w:lang w:eastAsia="en-AU"/>
              </w:rPr>
              <w:t xml:space="preserve">nsure </w:t>
            </w:r>
            <w:r w:rsidR="00C5112F" w:rsidRPr="00CA3BCB">
              <w:rPr>
                <w:rFonts w:cs="Calibri"/>
                <w:color w:val="000000"/>
                <w:sz w:val="20"/>
                <w:szCs w:val="20"/>
                <w:lang w:eastAsia="en-AU"/>
              </w:rPr>
              <w:t>organisations</w:t>
            </w:r>
            <w:r w:rsidR="002653DB" w:rsidRPr="00CA3BCB">
              <w:rPr>
                <w:rFonts w:cs="Calibri"/>
                <w:color w:val="000000"/>
                <w:sz w:val="20"/>
                <w:szCs w:val="20"/>
                <w:lang w:eastAsia="en-AU"/>
              </w:rPr>
              <w:t xml:space="preserve"> are accountable and transparent in responding to complaints and allegations of abuse</w:t>
            </w:r>
            <w:r w:rsidRPr="00CA3BCB">
              <w:rPr>
                <w:rFonts w:cs="Calibri"/>
                <w:color w:val="000000"/>
                <w:sz w:val="20"/>
                <w:szCs w:val="20"/>
                <w:lang w:eastAsia="en-AU"/>
              </w:rPr>
              <w:t>.</w:t>
            </w:r>
          </w:p>
          <w:p w14:paraId="15C1DC42" w14:textId="2C8FA436" w:rsidR="00F81B85" w:rsidRPr="00CA3BCB" w:rsidRDefault="009736F2">
            <w:pPr>
              <w:pStyle w:val="ListParagraph"/>
              <w:numPr>
                <w:ilvl w:val="1"/>
                <w:numId w:val="34"/>
              </w:numPr>
              <w:spacing w:before="0" w:after="0" w:line="240" w:lineRule="auto"/>
              <w:rPr>
                <w:sz w:val="20"/>
                <w:szCs w:val="20"/>
              </w:rPr>
            </w:pPr>
            <w:r w:rsidRPr="00CA3BCB">
              <w:rPr>
                <w:rFonts w:cs="Calibri"/>
                <w:color w:val="000000"/>
                <w:sz w:val="20"/>
                <w:szCs w:val="20"/>
                <w:lang w:eastAsia="en-AU"/>
              </w:rPr>
              <w:t>P</w:t>
            </w:r>
            <w:r w:rsidR="002653DB" w:rsidRPr="00CA3BCB">
              <w:rPr>
                <w:rFonts w:cs="Calibri"/>
                <w:color w:val="000000"/>
                <w:sz w:val="20"/>
                <w:szCs w:val="20"/>
                <w:lang w:eastAsia="en-AU"/>
              </w:rPr>
              <w:t>romote best practice among organisations that provide services to children in responding to complaints of child abuse or child-related misconduct</w:t>
            </w:r>
            <w:r w:rsidRPr="00CA3BCB">
              <w:rPr>
                <w:rFonts w:cs="Calibri"/>
                <w:color w:val="000000"/>
                <w:sz w:val="20"/>
                <w:szCs w:val="20"/>
                <w:lang w:eastAsia="en-AU"/>
              </w:rPr>
              <w:t>.</w:t>
            </w:r>
          </w:p>
          <w:p w14:paraId="492B9EBA" w14:textId="1D9B7E7E" w:rsidR="00F81B85" w:rsidRPr="00CA3BCB" w:rsidRDefault="009736F2">
            <w:pPr>
              <w:pStyle w:val="ListParagraph"/>
              <w:numPr>
                <w:ilvl w:val="1"/>
                <w:numId w:val="34"/>
              </w:numPr>
              <w:spacing w:before="0" w:after="0" w:line="240" w:lineRule="auto"/>
              <w:rPr>
                <w:sz w:val="20"/>
                <w:szCs w:val="20"/>
              </w:rPr>
            </w:pPr>
            <w:r w:rsidRPr="00CA3BCB">
              <w:rPr>
                <w:sz w:val="20"/>
                <w:szCs w:val="20"/>
              </w:rPr>
              <w:lastRenderedPageBreak/>
              <w:t>I</w:t>
            </w:r>
            <w:r w:rsidR="002653DB" w:rsidRPr="00CA3BCB">
              <w:rPr>
                <w:sz w:val="20"/>
                <w:szCs w:val="20"/>
              </w:rPr>
              <w:t xml:space="preserve">mprove systems for the detection and reporting of child maltreatment in Queensland’s </w:t>
            </w:r>
            <w:r w:rsidR="00C5112F" w:rsidRPr="00CA3BCB">
              <w:rPr>
                <w:sz w:val="20"/>
                <w:szCs w:val="20"/>
              </w:rPr>
              <w:t>organisations</w:t>
            </w:r>
            <w:r w:rsidR="002653DB" w:rsidRPr="00CA3BCB">
              <w:rPr>
                <w:sz w:val="20"/>
                <w:szCs w:val="20"/>
              </w:rPr>
              <w:t xml:space="preserve"> </w:t>
            </w:r>
            <w:r w:rsidR="002653DB" w:rsidRPr="00CA3BCB">
              <w:rPr>
                <w:rFonts w:cs="Calibri"/>
                <w:color w:val="000000"/>
                <w:sz w:val="20"/>
                <w:szCs w:val="20"/>
                <w:lang w:eastAsia="en-AU"/>
              </w:rPr>
              <w:t>to an external independent body, with the ability to use this data to target prevention efforts</w:t>
            </w:r>
            <w:r w:rsidRPr="00CA3BCB">
              <w:rPr>
                <w:rFonts w:cs="Calibri"/>
                <w:color w:val="000000"/>
                <w:sz w:val="20"/>
                <w:szCs w:val="20"/>
                <w:lang w:eastAsia="en-AU"/>
              </w:rPr>
              <w:t>.</w:t>
            </w:r>
          </w:p>
        </w:tc>
      </w:tr>
      <w:tr w:rsidR="00B438C6" w:rsidRPr="00CA3BCB" w14:paraId="3BD776AC" w14:textId="77777777" w:rsidTr="00B438C6">
        <w:tc>
          <w:tcPr>
            <w:tcW w:w="9918" w:type="dxa"/>
            <w:gridSpan w:val="2"/>
            <w:shd w:val="clear" w:color="auto" w:fill="72BFB2"/>
          </w:tcPr>
          <w:p w14:paraId="0CB5F728" w14:textId="77777777" w:rsidR="00F81B85" w:rsidRPr="00CA3BCB" w:rsidRDefault="002653DB" w:rsidP="00D10C88">
            <w:pPr>
              <w:pStyle w:val="TableHeadingLeft"/>
            </w:pPr>
            <w:r w:rsidRPr="00CA3BCB">
              <w:lastRenderedPageBreak/>
              <w:t>(3) Contributing to both primary objectives</w:t>
            </w:r>
          </w:p>
        </w:tc>
      </w:tr>
      <w:tr w:rsidR="00B438C6" w:rsidRPr="00CA3BCB" w14:paraId="0CBD0ECA" w14:textId="77777777" w:rsidTr="00151D44">
        <w:trPr>
          <w:trHeight w:val="1647"/>
        </w:trPr>
        <w:tc>
          <w:tcPr>
            <w:tcW w:w="0" w:type="dxa"/>
            <w:gridSpan w:val="2"/>
          </w:tcPr>
          <w:p w14:paraId="53F086B7" w14:textId="3FD43547" w:rsidR="00F81B85" w:rsidRPr="00CA3BCB" w:rsidRDefault="009736F2">
            <w:pPr>
              <w:pStyle w:val="ListParagraph"/>
              <w:numPr>
                <w:ilvl w:val="1"/>
                <w:numId w:val="35"/>
              </w:numPr>
              <w:spacing w:before="0" w:after="0" w:line="240" w:lineRule="auto"/>
              <w:ind w:left="454" w:hanging="454"/>
              <w:rPr>
                <w:sz w:val="20"/>
                <w:szCs w:val="20"/>
              </w:rPr>
            </w:pPr>
            <w:r w:rsidRPr="00CA3BCB">
              <w:rPr>
                <w:sz w:val="20"/>
                <w:szCs w:val="20"/>
              </w:rPr>
              <w:t>S</w:t>
            </w:r>
            <w:r w:rsidR="002653DB" w:rsidRPr="00CA3BCB">
              <w:rPr>
                <w:sz w:val="20"/>
                <w:szCs w:val="20"/>
              </w:rPr>
              <w:t>trengthen protective mechanisms that can help minimise harm to children that may occur in other settings (</w:t>
            </w:r>
            <w:r w:rsidR="00A10B44" w:rsidRPr="00CA3BCB">
              <w:rPr>
                <w:sz w:val="20"/>
                <w:szCs w:val="20"/>
              </w:rPr>
              <w:t>e.g.</w:t>
            </w:r>
            <w:r w:rsidR="002653DB" w:rsidRPr="00CA3BCB">
              <w:rPr>
                <w:sz w:val="20"/>
                <w:szCs w:val="20"/>
              </w:rPr>
              <w:t xml:space="preserve"> in the home) by creating safe spaces for children</w:t>
            </w:r>
            <w:r w:rsidRPr="00CA3BCB">
              <w:rPr>
                <w:sz w:val="20"/>
                <w:szCs w:val="20"/>
              </w:rPr>
              <w:t>.</w:t>
            </w:r>
          </w:p>
          <w:p w14:paraId="4D6CF957" w14:textId="266961C5" w:rsidR="00F81B85" w:rsidRPr="00CA3BCB" w:rsidRDefault="009736F2">
            <w:pPr>
              <w:pStyle w:val="ListParagraph"/>
              <w:numPr>
                <w:ilvl w:val="1"/>
                <w:numId w:val="35"/>
              </w:numPr>
              <w:spacing w:before="0" w:after="0" w:line="240" w:lineRule="auto"/>
              <w:ind w:left="454" w:hanging="454"/>
              <w:rPr>
                <w:sz w:val="20"/>
                <w:szCs w:val="20"/>
              </w:rPr>
            </w:pPr>
            <w:r w:rsidRPr="00CA3BCB">
              <w:rPr>
                <w:sz w:val="20"/>
                <w:szCs w:val="20"/>
              </w:rPr>
              <w:t>D</w:t>
            </w:r>
            <w:r w:rsidR="002653DB" w:rsidRPr="00CA3BCB">
              <w:rPr>
                <w:sz w:val="20"/>
                <w:szCs w:val="20"/>
              </w:rPr>
              <w:t>evelop a shared understanding and expectation of what it means to be a child safe organisation</w:t>
            </w:r>
            <w:r w:rsidRPr="00CA3BCB">
              <w:rPr>
                <w:sz w:val="20"/>
                <w:szCs w:val="20"/>
              </w:rPr>
              <w:t>.</w:t>
            </w:r>
          </w:p>
          <w:p w14:paraId="68A656CB" w14:textId="33D88601" w:rsidR="00F81B85" w:rsidRPr="00CA3BCB" w:rsidRDefault="009736F2">
            <w:pPr>
              <w:pStyle w:val="ListParagraph"/>
              <w:numPr>
                <w:ilvl w:val="1"/>
                <w:numId w:val="35"/>
              </w:numPr>
              <w:spacing w:before="0" w:after="0" w:line="240" w:lineRule="auto"/>
              <w:ind w:left="454" w:hanging="454"/>
              <w:rPr>
                <w:sz w:val="20"/>
                <w:szCs w:val="20"/>
              </w:rPr>
            </w:pPr>
            <w:r w:rsidRPr="00CA3BCB">
              <w:rPr>
                <w:sz w:val="20"/>
                <w:szCs w:val="20"/>
              </w:rPr>
              <w:t>D</w:t>
            </w:r>
            <w:r w:rsidR="002653DB" w:rsidRPr="00CA3BCB">
              <w:rPr>
                <w:sz w:val="20"/>
                <w:szCs w:val="20"/>
              </w:rPr>
              <w:t>rive long-term cultural change in organisations to ensure the safety of children is a shared responsibility and prioritised above organisational and individual reputations</w:t>
            </w:r>
            <w:r w:rsidRPr="00CA3BCB">
              <w:rPr>
                <w:sz w:val="20"/>
                <w:szCs w:val="20"/>
              </w:rPr>
              <w:t>.</w:t>
            </w:r>
          </w:p>
          <w:p w14:paraId="505CA1EE" w14:textId="14999A20" w:rsidR="00F81B85" w:rsidRPr="00CA3BCB" w:rsidRDefault="009736F2">
            <w:pPr>
              <w:pStyle w:val="ListParagraph"/>
              <w:numPr>
                <w:ilvl w:val="1"/>
                <w:numId w:val="35"/>
              </w:numPr>
              <w:spacing w:before="0" w:after="0" w:line="240" w:lineRule="auto"/>
              <w:ind w:left="454" w:hanging="454"/>
              <w:rPr>
                <w:sz w:val="20"/>
                <w:szCs w:val="20"/>
              </w:rPr>
            </w:pPr>
            <w:r w:rsidRPr="00CA3BCB">
              <w:rPr>
                <w:sz w:val="20"/>
                <w:szCs w:val="20"/>
              </w:rPr>
              <w:t>C</w:t>
            </w:r>
            <w:r w:rsidR="002653DB" w:rsidRPr="00CA3BCB">
              <w:rPr>
                <w:sz w:val="20"/>
                <w:szCs w:val="20"/>
              </w:rPr>
              <w:t>ontribute to national consistency to reduce gaps in child safety across jurisdictions and create consistent obligations for organisations that operate nationally</w:t>
            </w:r>
            <w:r w:rsidRPr="00CA3BCB">
              <w:rPr>
                <w:sz w:val="20"/>
                <w:szCs w:val="20"/>
              </w:rPr>
              <w:t>.</w:t>
            </w:r>
          </w:p>
        </w:tc>
      </w:tr>
    </w:tbl>
    <w:p w14:paraId="6325DFA6" w14:textId="77777777" w:rsidR="00ED43FD" w:rsidRPr="00CA3BCB" w:rsidRDefault="002653DB" w:rsidP="00CE1DF1">
      <w:pPr>
        <w:pStyle w:val="Heading3"/>
      </w:pPr>
      <w:bookmarkStart w:id="28" w:name="_Toc125561892"/>
      <w:bookmarkStart w:id="29" w:name="_Toc126136718"/>
      <w:r w:rsidRPr="00CA3BCB">
        <w:t>How do we expect these outcomes to be achieved?</w:t>
      </w:r>
      <w:bookmarkEnd w:id="28"/>
      <w:bookmarkEnd w:id="29"/>
    </w:p>
    <w:p w14:paraId="3F01CE9A" w14:textId="7C510FFE" w:rsidR="002A3C0E" w:rsidRPr="00CA3BCB" w:rsidRDefault="38D3BAA5" w:rsidP="002A3C0E">
      <w:r w:rsidRPr="00CA3BCB">
        <w:t xml:space="preserve">Organisations will be required and supported to ensure their responses to reported child abuse are child-centred, prompt, </w:t>
      </w:r>
      <w:r w:rsidR="31226E26" w:rsidRPr="00CA3BCB">
        <w:t>accountable and transparent</w:t>
      </w:r>
      <w:r w:rsidRPr="00CA3BCB">
        <w:t>. Through better prevention of, and response to, institutional abuse, organisations will be better positioned to provide safe and responsive care and support to children. This will improve outcomes for children and young people both in institutional settings and at home with their families and communities</w:t>
      </w:r>
      <w:r w:rsidR="5A7E4ACC" w:rsidRPr="00CA3BCB">
        <w:t xml:space="preserve"> by </w:t>
      </w:r>
      <w:r w:rsidR="4660CAFB" w:rsidRPr="00CA3BCB">
        <w:t>raising</w:t>
      </w:r>
      <w:r w:rsidR="5A7E4ACC" w:rsidRPr="00CA3BCB">
        <w:t xml:space="preserve"> awareness and understanding of safety and wellbeing and ensuring that children have access to adults they can trust and to whom they can report harm</w:t>
      </w:r>
      <w:r w:rsidRPr="00CA3BCB">
        <w:t>.</w:t>
      </w:r>
      <w:r w:rsidR="505A846F" w:rsidRPr="00CA3BCB">
        <w:t xml:space="preserve"> The program logic on the following page explains how </w:t>
      </w:r>
      <w:r w:rsidR="2BC6B43C" w:rsidRPr="00CA3BCB">
        <w:t xml:space="preserve">objectives will guide government action and in turn drive the outcomes hoped to occur over different </w:t>
      </w:r>
      <w:r w:rsidR="6C06797F" w:rsidRPr="00CA3BCB">
        <w:t xml:space="preserve">periods of </w:t>
      </w:r>
      <w:r w:rsidR="2BC6B43C" w:rsidRPr="00CA3BCB">
        <w:t>time.</w:t>
      </w:r>
    </w:p>
    <w:p w14:paraId="435FC7FB" w14:textId="77777777" w:rsidR="00462841" w:rsidRPr="00CA3BCB" w:rsidRDefault="002653DB" w:rsidP="002A3C0E">
      <w:r w:rsidRPr="00CA3BCB">
        <w:br w:type="page"/>
      </w:r>
    </w:p>
    <w:p w14:paraId="4C87C073" w14:textId="77777777" w:rsidR="0043348B" w:rsidRPr="00CA3BCB" w:rsidRDefault="002653DB" w:rsidP="00CE1DF1">
      <w:pPr>
        <w:pStyle w:val="Heading3"/>
      </w:pPr>
      <w:bookmarkStart w:id="30" w:name="_Toc126136719"/>
      <w:r w:rsidRPr="00CA3BCB">
        <w:lastRenderedPageBreak/>
        <w:t>Program logic</w:t>
      </w:r>
      <w:bookmarkEnd w:id="30"/>
      <w:r w:rsidR="008A5104" w:rsidRPr="00CA3BCB">
        <w:t xml:space="preserve"> </w:t>
      </w:r>
    </w:p>
    <w:p w14:paraId="0EEED492" w14:textId="6AA81E4A" w:rsidR="00462841" w:rsidRPr="00CA3BCB" w:rsidRDefault="00805D3D" w:rsidP="001A7BCD">
      <w:r w:rsidRPr="00CA3BCB">
        <w:rPr>
          <w:noProof/>
        </w:rPr>
        <w:drawing>
          <wp:inline distT="0" distB="0" distL="0" distR="0" wp14:anchorId="069FEA71" wp14:editId="71FAC388">
            <wp:extent cx="6288405" cy="8557260"/>
            <wp:effectExtent l="0" t="0" r="0" b="0"/>
            <wp:docPr id="10" name="Picture 10" descr="Table listing objectives to prevent and reduce the severity and frequency of the maltreatment of children in Queensland Institutions. Primary objective 1: Prevention, Primary objective 1.1 Strengthen early intervention, 1.2 Improve community confidence, 1.3 Identify risks, 1.4 Share intelligence, 1.5 Reduce risk profiles, Primary objective 2: Safe responses, 2.1 Creat supportive environments, 2.2 Hold institutions accountable. 2.3 Promote best practice, 2.4 Improve systems for detection and reporting Both primary objectives, 3.1 Protective mechanisms, 3.2 Shared understanding and expectations, 3.3 Long-term cultural shift, 3.4 National consistency, Government action, Short-term outcomes - Increased awareness of organisational and situation risks to children, Increased reporting of institutional abuse, Organisations build confidence to prevent, detect and respond to allegations of harm, Earlier detection of abuse, Medium-term outcomes - Parents, guardians, young people and communities know what a child safe organisation looks like and this informs their decision-making, Consumer expectations for child safe organisations act to motivate organisations to improve child safe practices, Children and people feel safe and confident to report allegations,  Long-term outcomes - Significant reduction in prevelance of institutional abuse, Institutions provide safe and protective responses to children reporting allegations, Cultural change in child-related organisations and communities - child safe practices embeded in services and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listing objectives to prevent and reduce the severity and frequency of the maltreatment of children in Queensland Institutions. Primary objective 1: Prevention, Primary objective 1.1 Strengthen early intervention, 1.2 Improve community confidence, 1.3 Identify risks, 1.4 Share intelligence, 1.5 Reduce risk profiles, Primary objective 2: Safe responses, 2.1 Creat supportive environments, 2.2 Hold institutions accountable. 2.3 Promote best practice, 2.4 Improve systems for detection and reporting Both primary objectives, 3.1 Protective mechanisms, 3.2 Shared understanding and expectations, 3.3 Long-term cultural shift, 3.4 National consistency, Government action, Short-term outcomes - Increased awareness of organisational and situation risks to children, Increased reporting of institutional abuse, Organisations build confidence to prevent, detect and respond to allegations of harm, Earlier detection of abuse, Medium-term outcomes - Parents, guardians, young people and communities know what a child safe organisation looks like and this informs their decision-making, Consumer expectations for child safe organisations act to motivate organisations to improve child safe practices, Children and people feel safe and confident to report allegations,  Long-term outcomes - Significant reduction in prevelance of institutional abuse, Institutions provide safe and protective responses to children reporting allegations, Cultural change in child-related organisations and communities - child safe practices embeded in services and societ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88405" cy="8557260"/>
                    </a:xfrm>
                    <a:prstGeom prst="rect">
                      <a:avLst/>
                    </a:prstGeom>
                    <a:noFill/>
                    <a:ln>
                      <a:noFill/>
                    </a:ln>
                  </pic:spPr>
                </pic:pic>
              </a:graphicData>
            </a:graphic>
          </wp:inline>
        </w:drawing>
      </w:r>
    </w:p>
    <w:p w14:paraId="7B5DA1E1" w14:textId="77777777" w:rsidR="00B6342B" w:rsidRPr="00CA3BCB" w:rsidRDefault="00B6342B">
      <w:pPr>
        <w:spacing w:before="0"/>
        <w:rPr>
          <w:b/>
          <w:bCs/>
        </w:rPr>
      </w:pPr>
      <w:bookmarkStart w:id="31" w:name="_Toc125561893"/>
    </w:p>
    <w:p w14:paraId="52182175" w14:textId="77777777" w:rsidR="00B6342B" w:rsidRPr="00CA3BCB" w:rsidRDefault="00B6342B">
      <w:pPr>
        <w:spacing w:before="0"/>
        <w:rPr>
          <w:b/>
          <w:bCs/>
        </w:rPr>
      </w:pPr>
    </w:p>
    <w:p w14:paraId="02C874ED" w14:textId="77777777" w:rsidR="00B6342B" w:rsidRPr="00CA3BCB" w:rsidRDefault="00B6342B">
      <w:pPr>
        <w:spacing w:before="0"/>
        <w:rPr>
          <w:b/>
          <w:bCs/>
        </w:rPr>
      </w:pPr>
    </w:p>
    <w:p w14:paraId="5F3A5F65" w14:textId="77777777" w:rsidR="00B6342B" w:rsidRPr="00CA3BCB" w:rsidRDefault="002653DB">
      <w:pPr>
        <w:spacing w:before="0"/>
        <w:rPr>
          <w:b/>
          <w:bCs/>
        </w:rPr>
      </w:pPr>
      <w:r w:rsidRPr="00CA3BCB">
        <w:rPr>
          <w:rFonts w:asciiTheme="majorHAnsi" w:eastAsiaTheme="majorEastAsia" w:hAnsiTheme="majorHAnsi" w:cstheme="majorBidi"/>
          <w:noProof/>
          <w:color w:val="2F5496" w:themeColor="accent1" w:themeShade="BF"/>
        </w:rPr>
        <w:lastRenderedPageBreak/>
        <mc:AlternateContent>
          <mc:Choice Requires="wps">
            <w:drawing>
              <wp:inline distT="0" distB="0" distL="0" distR="0" wp14:anchorId="0D216F76" wp14:editId="56BDCA2C">
                <wp:extent cx="6296660" cy="1406106"/>
                <wp:effectExtent l="0" t="0" r="8890" b="3810"/>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1406106"/>
                        </a:xfrm>
                        <a:prstGeom prst="rect">
                          <a:avLst/>
                        </a:prstGeom>
                        <a:solidFill>
                          <a:srgbClr val="B4E1E5"/>
                        </a:solidFill>
                        <a:ln w="9525">
                          <a:noFill/>
                          <a:miter lim="800000"/>
                          <a:headEnd/>
                          <a:tailEnd/>
                        </a:ln>
                      </wps:spPr>
                      <wps:txbx>
                        <w:txbxContent>
                          <w:p w14:paraId="338DC9DD" w14:textId="402F1357" w:rsidR="00B6342B" w:rsidRPr="00421D27" w:rsidRDefault="00CB2D39" w:rsidP="00FF2677">
                            <w:pPr>
                              <w:pStyle w:val="Heading5"/>
                            </w:pPr>
                            <w:r>
                              <w:t>What we asked:</w:t>
                            </w:r>
                          </w:p>
                          <w:p w14:paraId="6185FB53" w14:textId="77777777" w:rsidR="00B6342B" w:rsidRDefault="002653DB">
                            <w:pPr>
                              <w:pStyle w:val="ListNumber"/>
                              <w:numPr>
                                <w:ilvl w:val="0"/>
                                <w:numId w:val="46"/>
                              </w:numPr>
                            </w:pPr>
                            <w:r>
                              <w:t>To what extent do you agree that action is needed to improve the safety of children in organisational settings in Queensland?</w:t>
                            </w:r>
                          </w:p>
                          <w:p w14:paraId="6C078966" w14:textId="77777777" w:rsidR="00B6342B" w:rsidRPr="00A0226C" w:rsidRDefault="002653DB">
                            <w:pPr>
                              <w:pStyle w:val="ListNumber"/>
                              <w:numPr>
                                <w:ilvl w:val="0"/>
                                <w:numId w:val="46"/>
                              </w:numPr>
                            </w:pPr>
                            <w:r>
                              <w:t xml:space="preserve">Do you broadly support the Queensland Government implementing the Royal Commission recommendations for the </w:t>
                            </w:r>
                            <w:r w:rsidR="003123B7">
                              <w:t>CSS</w:t>
                            </w:r>
                            <w:r>
                              <w:t xml:space="preserve"> and </w:t>
                            </w:r>
                            <w:r w:rsidR="003123B7">
                              <w:t>RCS</w:t>
                            </w:r>
                            <w:r>
                              <w:t xml:space="preserve">? </w:t>
                            </w:r>
                          </w:p>
                        </w:txbxContent>
                      </wps:txbx>
                      <wps:bodyPr rot="0" vert="horz" wrap="square" anchor="t" anchorCtr="0"/>
                    </wps:wsp>
                  </a:graphicData>
                </a:graphic>
              </wp:inline>
            </w:drawing>
          </mc:Choice>
          <mc:Fallback>
            <w:pict>
              <v:shapetype w14:anchorId="0D216F76" id="_x0000_t202" coordsize="21600,21600" o:spt="202" path="m,l,21600r21600,l21600,xe">
                <v:stroke joinstyle="miter"/>
                <v:path gradientshapeok="t" o:connecttype="rect"/>
              </v:shapetype>
              <v:shape id="Text Box 45" o:spid="_x0000_s1031" type="#_x0000_t202" style="width:495.8pt;height:1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" fillcolor="#b4e1e5" stroked="f">
                <v:textbox>
                  <w:txbxContent>
                    <w:p w14:paraId="338DC9DD" w14:textId="402F1357" w:rsidR="00B6342B" w:rsidRPr="00421D27" w:rsidRDefault="00CB2D39" w:rsidP="00FF2677">
                      <w:pPr>
                        <w:pStyle w:val="Heading5"/>
                      </w:pPr>
                      <w:r>
                        <w:t>What we asked:</w:t>
                      </w:r>
                    </w:p>
                    <w:p w14:paraId="6185FB53" w14:textId="77777777" w:rsidR="00B6342B" w:rsidRDefault="002653DB">
                      <w:pPr>
                        <w:pStyle w:val="ListNumber"/>
                        <w:numPr>
                          <w:ilvl w:val="0"/>
                          <w:numId w:val="46"/>
                        </w:numPr>
                      </w:pPr>
                      <w:r>
                        <w:t>To what extent do you agree that action is needed to improve the safety of children in organisational settings in Queensland?</w:t>
                      </w:r>
                    </w:p>
                    <w:p w14:paraId="6C078966" w14:textId="77777777" w:rsidR="00B6342B" w:rsidRPr="00A0226C" w:rsidRDefault="002653DB">
                      <w:pPr>
                        <w:pStyle w:val="ListNumber"/>
                        <w:numPr>
                          <w:ilvl w:val="0"/>
                          <w:numId w:val="46"/>
                        </w:numPr>
                      </w:pPr>
                      <w:r>
                        <w:t xml:space="preserve">Do you broadly support the Queensland Government implementing the Royal Commission recommendations for the </w:t>
                      </w:r>
                      <w:r w:rsidR="003123B7">
                        <w:t>CSS</w:t>
                      </w:r>
                      <w:r>
                        <w:t xml:space="preserve"> and </w:t>
                      </w:r>
                      <w:r w:rsidR="003123B7">
                        <w:t>RCS</w:t>
                      </w:r>
                      <w:r>
                        <w:t xml:space="preserve">? </w:t>
                      </w:r>
                    </w:p>
                  </w:txbxContent>
                </v:textbox>
                <w10:anchorlock/>
              </v:shape>
            </w:pict>
          </mc:Fallback>
        </mc:AlternateContent>
      </w:r>
    </w:p>
    <w:p w14:paraId="5D0D3A95" w14:textId="4AEB7D1C" w:rsidR="00D60626" w:rsidRPr="00F86840" w:rsidRDefault="00D60626" w:rsidP="00E17CB0">
      <w:pPr>
        <w:pStyle w:val="Heading3"/>
      </w:pPr>
      <w:bookmarkStart w:id="32" w:name="_Hlk149036064"/>
      <w:r w:rsidRPr="00F86840">
        <w:t xml:space="preserve">Consultation </w:t>
      </w:r>
      <w:r w:rsidR="00D66B1F">
        <w:t>r</w:t>
      </w:r>
      <w:r w:rsidRPr="00F86840">
        <w:t>esults</w:t>
      </w:r>
      <w:r w:rsidR="006E6D5D" w:rsidRPr="00F86840">
        <w:t xml:space="preserve"> – </w:t>
      </w:r>
      <w:r w:rsidR="00ED03E6" w:rsidRPr="00F86840">
        <w:t>o</w:t>
      </w:r>
      <w:r w:rsidR="006E6D5D" w:rsidRPr="00F86840">
        <w:t>bjectives</w:t>
      </w:r>
    </w:p>
    <w:p w14:paraId="47FC9929" w14:textId="7217FBD6" w:rsidR="00260448" w:rsidRPr="00F86840" w:rsidRDefault="63CAFF1B" w:rsidP="00F84C9A">
      <w:r w:rsidRPr="00F86840">
        <w:t>We heard strong support for taking action to improve the safety of children in organisational settings and implementing the Royal Commission’s CSS and RCS recommendations.</w:t>
      </w:r>
      <w:r w:rsidR="274A8C85" w:rsidRPr="00F86840">
        <w:t xml:space="preserve"> </w:t>
      </w:r>
      <w:r w:rsidR="00F77F89" w:rsidRPr="00F86840">
        <w:t>Some submissions noted that existing arrangements in Queensland to safeguard children are complex and overlapping</w:t>
      </w:r>
      <w:r w:rsidR="002638A3">
        <w:t>,</w:t>
      </w:r>
      <w:r w:rsidR="00F77F89" w:rsidRPr="00F86840">
        <w:t xml:space="preserve"> and </w:t>
      </w:r>
      <w:r w:rsidR="004801C4" w:rsidRPr="00F86840">
        <w:t xml:space="preserve">expressed support for </w:t>
      </w:r>
      <w:r w:rsidR="00F77F89" w:rsidRPr="00F86840">
        <w:t xml:space="preserve">a Queensland model </w:t>
      </w:r>
      <w:r w:rsidR="004801C4" w:rsidRPr="00F86840">
        <w:t xml:space="preserve">that minimises </w:t>
      </w:r>
      <w:r w:rsidR="00F77F89" w:rsidRPr="00F86840">
        <w:t xml:space="preserve">duplication as much as possible. </w:t>
      </w:r>
    </w:p>
    <w:p w14:paraId="5D6A817B" w14:textId="34F265AA" w:rsidR="00052588" w:rsidRPr="00CA3BCB" w:rsidRDefault="00121B35" w:rsidP="1A54CDC0">
      <w:pPr>
        <w:spacing w:line="257" w:lineRule="auto"/>
      </w:pPr>
      <w:r w:rsidRPr="00F86840">
        <w:t>Overwhelmingly</w:t>
      </w:r>
      <w:r w:rsidR="2ECA606B" w:rsidRPr="00F86840">
        <w:t>, submissions shared the view</w:t>
      </w:r>
      <w:r w:rsidR="37996EBA" w:rsidRPr="00F86840">
        <w:t>s that</w:t>
      </w:r>
      <w:r w:rsidR="343087A8" w:rsidRPr="00F86840">
        <w:t xml:space="preserve">: </w:t>
      </w:r>
      <w:r w:rsidR="683D0681" w:rsidRPr="00F86840">
        <w:t xml:space="preserve">the </w:t>
      </w:r>
      <w:r w:rsidR="14A106C8" w:rsidRPr="00F86840">
        <w:t>ongoing risks to safety and wellbeing experienced by children and young people in Queensland organisations</w:t>
      </w:r>
      <w:r w:rsidR="00461886" w:rsidRPr="00F86840">
        <w:t xml:space="preserve"> must be addressed</w:t>
      </w:r>
      <w:r w:rsidR="343087A8" w:rsidRPr="00F86840">
        <w:t>; t</w:t>
      </w:r>
      <w:r w:rsidR="14A106C8" w:rsidRPr="00F86840">
        <w:t xml:space="preserve">he safety and wellbeing of children in </w:t>
      </w:r>
      <w:r w:rsidR="5FA4A54C" w:rsidRPr="00F86840">
        <w:t xml:space="preserve">organisations </w:t>
      </w:r>
      <w:r w:rsidR="14A106C8" w:rsidRPr="00F86840">
        <w:t>is the responsibility of every organisation</w:t>
      </w:r>
      <w:r w:rsidR="5FA4A54C" w:rsidRPr="00F86840">
        <w:t>;</w:t>
      </w:r>
      <w:r w:rsidR="343087A8" w:rsidRPr="00F86840">
        <w:t xml:space="preserve"> and</w:t>
      </w:r>
      <w:r w:rsidR="5FA4A54C" w:rsidRPr="00F86840">
        <w:t xml:space="preserve"> </w:t>
      </w:r>
      <w:r w:rsidR="14A106C8" w:rsidRPr="00F86840">
        <w:t xml:space="preserve">reducing </w:t>
      </w:r>
      <w:r w:rsidR="00B02F5B" w:rsidRPr="00F86840">
        <w:t xml:space="preserve">the </w:t>
      </w:r>
      <w:r w:rsidR="14A106C8" w:rsidRPr="00F86840">
        <w:t xml:space="preserve">incidence </w:t>
      </w:r>
      <w:r w:rsidR="00B02F5B" w:rsidRPr="00F86840">
        <w:t xml:space="preserve">of child maltreatment </w:t>
      </w:r>
      <w:r w:rsidR="14A106C8" w:rsidRPr="00F86840">
        <w:t xml:space="preserve">must be at the centre of </w:t>
      </w:r>
      <w:r w:rsidR="00461886" w:rsidRPr="00F86840">
        <w:t>g</w:t>
      </w:r>
      <w:r w:rsidR="14A106C8" w:rsidRPr="00F86840">
        <w:t>overnment’s reform goals</w:t>
      </w:r>
      <w:bookmarkEnd w:id="32"/>
      <w:r w:rsidR="00461886" w:rsidRPr="00F86840">
        <w:t>.</w:t>
      </w:r>
      <w:r w:rsidR="006E6D5D" w:rsidRPr="00CA3BCB">
        <w:br w:type="page"/>
      </w:r>
    </w:p>
    <w:p w14:paraId="59F629B8" w14:textId="5A76308A" w:rsidR="0071382A" w:rsidRPr="00CA3BCB" w:rsidRDefault="002653DB" w:rsidP="00097E4C">
      <w:pPr>
        <w:pStyle w:val="Heading2"/>
      </w:pPr>
      <w:bookmarkStart w:id="33" w:name="_Toc136962271"/>
      <w:r w:rsidRPr="00CA3BCB">
        <w:lastRenderedPageBreak/>
        <w:t>PART 3</w:t>
      </w:r>
      <w:r w:rsidR="000A7025" w:rsidRPr="00CA3BCB">
        <w:t xml:space="preserve"> – </w:t>
      </w:r>
      <w:r w:rsidRPr="00CA3BCB">
        <w:t xml:space="preserve">Options </w:t>
      </w:r>
      <w:r w:rsidR="001973EA" w:rsidRPr="00CA3BCB">
        <w:t>for child safe organisations regulation</w:t>
      </w:r>
      <w:bookmarkEnd w:id="31"/>
      <w:bookmarkEnd w:id="33"/>
    </w:p>
    <w:p w14:paraId="53AB501C" w14:textId="09B6982A" w:rsidR="00E449AC" w:rsidRPr="00CA3BCB" w:rsidRDefault="002653DB" w:rsidP="002A3C0E">
      <w:r w:rsidRPr="00CA3BCB">
        <w:t xml:space="preserve">The development of options </w:t>
      </w:r>
      <w:r w:rsidR="00523DF4">
        <w:t xml:space="preserve">for child safe organisations regulation in Queensland </w:t>
      </w:r>
      <w:r w:rsidR="001651A8">
        <w:t>was</w:t>
      </w:r>
      <w:r w:rsidRPr="00CA3BCB">
        <w:t xml:space="preserve"> guided by: </w:t>
      </w:r>
    </w:p>
    <w:p w14:paraId="6E2D1AF6" w14:textId="447A48CD" w:rsidR="00E449AC" w:rsidRPr="00F86840" w:rsidRDefault="38D3BAA5" w:rsidP="005267F3">
      <w:pPr>
        <w:pStyle w:val="ListBullet"/>
      </w:pPr>
      <w:r w:rsidRPr="00CA3BCB">
        <w:t xml:space="preserve">Royal Commission recommendations and </w:t>
      </w:r>
      <w:r w:rsidRPr="00F86840">
        <w:t xml:space="preserve">commentary </w:t>
      </w:r>
      <w:r w:rsidR="58B58D36" w:rsidRPr="00F86840">
        <w:t>(</w:t>
      </w:r>
      <w:r w:rsidRPr="00F86840">
        <w:t xml:space="preserve">pages </w:t>
      </w:r>
      <w:r w:rsidR="00585CCF" w:rsidRPr="00F86840">
        <w:t>42</w:t>
      </w:r>
      <w:r w:rsidR="6DD81ABC" w:rsidRPr="00F86840">
        <w:t xml:space="preserve"> to</w:t>
      </w:r>
      <w:r w:rsidR="006C63B4">
        <w:t xml:space="preserve"> </w:t>
      </w:r>
      <w:r w:rsidR="00585CCF" w:rsidRPr="00F86840">
        <w:t>44</w:t>
      </w:r>
      <w:r w:rsidRPr="00F86840">
        <w:t>)</w:t>
      </w:r>
      <w:r w:rsidR="2507BEC4" w:rsidRPr="00F86840">
        <w:t>;</w:t>
      </w:r>
    </w:p>
    <w:p w14:paraId="53703292" w14:textId="71702179" w:rsidR="00E449AC" w:rsidRPr="00CA3BCB" w:rsidRDefault="38D3BAA5" w:rsidP="005267F3">
      <w:pPr>
        <w:pStyle w:val="ListBullet"/>
      </w:pPr>
      <w:r w:rsidRPr="00F86840">
        <w:t>approaches taken in other jurisdictions (page</w:t>
      </w:r>
      <w:r w:rsidR="00585CCF" w:rsidRPr="00F86840">
        <w:t>s 44-45</w:t>
      </w:r>
      <w:r w:rsidR="011C9D23" w:rsidRPr="00F86840">
        <w:t xml:space="preserve"> </w:t>
      </w:r>
      <w:r w:rsidRPr="00F86840">
        <w:t xml:space="preserve">and </w:t>
      </w:r>
      <w:r w:rsidRPr="00F86840">
        <w:rPr>
          <w:b/>
          <w:bCs/>
        </w:rPr>
        <w:t>Appendix</w:t>
      </w:r>
      <w:r w:rsidRPr="00CA3BCB">
        <w:rPr>
          <w:b/>
          <w:bCs/>
        </w:rPr>
        <w:t xml:space="preserve"> B</w:t>
      </w:r>
      <w:r w:rsidRPr="00CA3BCB">
        <w:t xml:space="preserve">); and </w:t>
      </w:r>
    </w:p>
    <w:p w14:paraId="1250F7C3" w14:textId="33DAB44E" w:rsidR="00691869" w:rsidRPr="00CA3BCB" w:rsidRDefault="38D3BAA5" w:rsidP="005267F3">
      <w:pPr>
        <w:pStyle w:val="ListBullet"/>
      </w:pPr>
      <w:r w:rsidRPr="00CA3BCB">
        <w:t>f</w:t>
      </w:r>
      <w:r w:rsidR="12E52656" w:rsidRPr="00CA3BCB">
        <w:t xml:space="preserve">eedback received from stakeholders </w:t>
      </w:r>
      <w:r w:rsidR="00523DF4">
        <w:t xml:space="preserve">in our 2021 targeted consultation </w:t>
      </w:r>
      <w:r w:rsidR="12E52656" w:rsidRPr="00CA3BCB">
        <w:t>(</w:t>
      </w:r>
      <w:r w:rsidR="3684583A" w:rsidRPr="00CA3BCB">
        <w:t xml:space="preserve">Figure </w:t>
      </w:r>
      <w:r w:rsidR="23912956" w:rsidRPr="00CA3BCB">
        <w:t>7</w:t>
      </w:r>
      <w:r w:rsidR="12E52656" w:rsidRPr="00CA3BCB">
        <w:t>).</w:t>
      </w:r>
    </w:p>
    <w:p w14:paraId="5FE758C5" w14:textId="45A614EB" w:rsidR="00523DF4" w:rsidRPr="00F86840" w:rsidRDefault="002653DB" w:rsidP="00523DF4">
      <w:r w:rsidRPr="00CA3BCB">
        <w:t xml:space="preserve">These sources </w:t>
      </w:r>
      <w:r w:rsidRPr="00F86840">
        <w:t>informed the development of our design principles for a Queensland child safe organisations system</w:t>
      </w:r>
      <w:r w:rsidR="00082A59" w:rsidRPr="00F86840">
        <w:t>.</w:t>
      </w:r>
      <w:r w:rsidR="009736F2" w:rsidRPr="00F86840">
        <w:t xml:space="preserve"> </w:t>
      </w:r>
      <w:r w:rsidR="001E39EA">
        <w:t>W</w:t>
      </w:r>
      <w:r w:rsidR="00523DF4" w:rsidRPr="00F86840">
        <w:t>e heard</w:t>
      </w:r>
      <w:r w:rsidR="00BC1AFD" w:rsidRPr="00F86840">
        <w:t xml:space="preserve"> during consultation on the CRIS </w:t>
      </w:r>
      <w:r w:rsidR="00523DF4" w:rsidRPr="00F86840">
        <w:t>that the design principles should be explicitly underpinned by a commitment to respect, protect and fulfill human rights</w:t>
      </w:r>
      <w:r w:rsidR="001E39EA">
        <w:t xml:space="preserve">. </w:t>
      </w:r>
      <w:r w:rsidR="00E00676">
        <w:t xml:space="preserve">In response to </w:t>
      </w:r>
      <w:r w:rsidR="001E39EA">
        <w:t>this feedback, we have included</w:t>
      </w:r>
      <w:r w:rsidR="00BC1AFD" w:rsidRPr="00F86840">
        <w:t xml:space="preserve"> a stronger emphasis on human rights in our design principles (Figure 6). We will continue to refer to our design principles as we develop legislation and plan for implementation of a child safe organisations system in Queensland. </w:t>
      </w:r>
    </w:p>
    <w:p w14:paraId="26819AFC" w14:textId="77777777" w:rsidR="00691869" w:rsidRPr="00CA3BCB" w:rsidRDefault="002653DB" w:rsidP="00691869">
      <w:pPr>
        <w:spacing w:before="0"/>
        <w:jc w:val="both"/>
      </w:pPr>
      <w:r w:rsidRPr="00CA3BCB">
        <w:rPr>
          <w:noProof/>
          <w:lang w:eastAsia="en-AU"/>
        </w:rPr>
        <mc:AlternateContent>
          <mc:Choice Requires="wps">
            <w:drawing>
              <wp:anchor distT="0" distB="0" distL="114300" distR="114300" simplePos="0" relativeHeight="251665408" behindDoc="0" locked="0" layoutInCell="1" allowOverlap="1" wp14:anchorId="4A01DEB0" wp14:editId="0C91044E">
                <wp:simplePos x="0" y="0"/>
                <wp:positionH relativeFrom="margin">
                  <wp:align>left</wp:align>
                </wp:positionH>
                <wp:positionV relativeFrom="paragraph">
                  <wp:posOffset>171450</wp:posOffset>
                </wp:positionV>
                <wp:extent cx="6154420" cy="4389120"/>
                <wp:effectExtent l="0" t="0" r="17780" b="11430"/>
                <wp:wrapTopAndBottom/>
                <wp:docPr id="26" name="Rectangle: Rounded Corners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54420" cy="4389120"/>
                        </a:xfrm>
                        <a:prstGeom prst="roundRect">
                          <a:avLst>
                            <a:gd name="adj" fmla="val 0"/>
                          </a:avLst>
                        </a:prstGeom>
                        <a:solidFill>
                          <a:schemeClr val="accent1">
                            <a:lumMod val="20000"/>
                            <a:lumOff val="80000"/>
                          </a:schemeClr>
                        </a:solidFill>
                        <a:ln w="12700">
                          <a:solidFill>
                            <a:srgbClr val="133B61"/>
                          </a:solidFill>
                          <a:miter lim="800000"/>
                        </a:ln>
                        <a:effectLst/>
                      </wps:spPr>
                      <wps:txbx>
                        <w:txbxContent>
                          <w:p w14:paraId="3DC4A86F" w14:textId="675A4E7F" w:rsidR="00691869" w:rsidRPr="00F81168" w:rsidRDefault="002653DB" w:rsidP="006D3181">
                            <w:pPr>
                              <w:pStyle w:val="Heading2"/>
                              <w:tabs>
                                <w:tab w:val="left" w:pos="993"/>
                              </w:tabs>
                              <w:ind w:left="993"/>
                              <w:rPr>
                                <w:b w:val="0"/>
                                <w:bCs/>
                                <w:sz w:val="20"/>
                                <w:szCs w:val="20"/>
                              </w:rPr>
                            </w:pPr>
                            <w:r>
                              <w:rPr>
                                <w:bCs/>
                                <w:color w:val="auto"/>
                                <w:sz w:val="20"/>
                                <w:szCs w:val="20"/>
                              </w:rPr>
                              <w:br/>
                            </w:r>
                            <w:r w:rsidR="006A4FBC" w:rsidRPr="00F81168">
                              <w:rPr>
                                <w:bCs/>
                                <w:color w:val="auto"/>
                                <w:sz w:val="20"/>
                                <w:szCs w:val="20"/>
                              </w:rPr>
                              <w:t xml:space="preserve">Figure </w:t>
                            </w:r>
                            <w:r w:rsidR="009D536F">
                              <w:rPr>
                                <w:bCs/>
                                <w:color w:val="auto"/>
                                <w:sz w:val="20"/>
                                <w:szCs w:val="20"/>
                              </w:rPr>
                              <w:t>6</w:t>
                            </w:r>
                            <w:r w:rsidRPr="00F81168">
                              <w:rPr>
                                <w:bCs/>
                                <w:color w:val="auto"/>
                                <w:sz w:val="20"/>
                                <w:szCs w:val="20"/>
                              </w:rPr>
                              <w:t>: Our design principles for a Queensland child safe organisations system</w:t>
                            </w:r>
                          </w:p>
                          <w:p w14:paraId="3C7E84EA" w14:textId="77777777" w:rsidR="00691869" w:rsidRPr="00F81168" w:rsidRDefault="002653DB" w:rsidP="002A3C0E">
                            <w:pPr>
                              <w:rPr>
                                <w:sz w:val="20"/>
                                <w:szCs w:val="22"/>
                              </w:rPr>
                            </w:pPr>
                            <w:r w:rsidRPr="00F81168">
                              <w:rPr>
                                <w:sz w:val="20"/>
                                <w:szCs w:val="22"/>
                              </w:rPr>
                              <w:t xml:space="preserve">The proposed options for how a child safe organisations system could be established in Queensland were designed around the following design principles: </w:t>
                            </w:r>
                          </w:p>
                          <w:p w14:paraId="5CBDCFA3" w14:textId="33F1DD2A" w:rsidR="00691869" w:rsidRDefault="002653DB" w:rsidP="005267F3">
                            <w:pPr>
                              <w:pStyle w:val="ListBullet"/>
                              <w:rPr>
                                <w:sz w:val="20"/>
                                <w:szCs w:val="22"/>
                              </w:rPr>
                            </w:pPr>
                            <w:r w:rsidRPr="00F81168">
                              <w:rPr>
                                <w:sz w:val="20"/>
                                <w:szCs w:val="22"/>
                              </w:rPr>
                              <w:t>prioritising the safety and wellbeing of children and young people;</w:t>
                            </w:r>
                          </w:p>
                          <w:p w14:paraId="60BE6541" w14:textId="208CCA63" w:rsidR="00FC6599" w:rsidRPr="00F81168" w:rsidRDefault="00FC6599" w:rsidP="005267F3">
                            <w:pPr>
                              <w:pStyle w:val="ListBullet"/>
                              <w:rPr>
                                <w:sz w:val="20"/>
                                <w:szCs w:val="22"/>
                              </w:rPr>
                            </w:pPr>
                            <w:r>
                              <w:rPr>
                                <w:sz w:val="20"/>
                                <w:szCs w:val="22"/>
                              </w:rPr>
                              <w:t>a commitment to respect, protect and fulfill human rights;</w:t>
                            </w:r>
                          </w:p>
                          <w:p w14:paraId="78D376C1" w14:textId="77777777" w:rsidR="00691869" w:rsidRPr="00F81168" w:rsidRDefault="002653DB" w:rsidP="005267F3">
                            <w:pPr>
                              <w:pStyle w:val="ListBullet"/>
                              <w:rPr>
                                <w:sz w:val="20"/>
                                <w:szCs w:val="22"/>
                              </w:rPr>
                            </w:pPr>
                            <w:r w:rsidRPr="00F81168">
                              <w:rPr>
                                <w:sz w:val="20"/>
                                <w:szCs w:val="22"/>
                              </w:rPr>
                              <w:t>flexible and suitable for a wide range of organisations, and scalable and responsive to risk levels across varied physical and online environments;</w:t>
                            </w:r>
                          </w:p>
                          <w:p w14:paraId="637FC272" w14:textId="77777777" w:rsidR="00691869" w:rsidRPr="00F81168" w:rsidRDefault="002653DB" w:rsidP="005267F3">
                            <w:pPr>
                              <w:pStyle w:val="ListBullet"/>
                              <w:rPr>
                                <w:sz w:val="20"/>
                                <w:szCs w:val="22"/>
                              </w:rPr>
                            </w:pPr>
                            <w:r w:rsidRPr="00F81168">
                              <w:rPr>
                                <w:sz w:val="20"/>
                                <w:szCs w:val="22"/>
                              </w:rPr>
                              <w:t>appropriate to the Queensland context and the needs of people with different economic, family, cultural, educational and health experiences;</w:t>
                            </w:r>
                          </w:p>
                          <w:p w14:paraId="375384D4" w14:textId="77777777" w:rsidR="00691869" w:rsidRPr="00F81168" w:rsidRDefault="002653DB" w:rsidP="005267F3">
                            <w:pPr>
                              <w:pStyle w:val="ListBullet"/>
                              <w:rPr>
                                <w:sz w:val="20"/>
                                <w:szCs w:val="22"/>
                              </w:rPr>
                            </w:pPr>
                            <w:r w:rsidRPr="00F81168">
                              <w:rPr>
                                <w:sz w:val="20"/>
                                <w:szCs w:val="22"/>
                              </w:rPr>
                              <w:t>culturally safe;</w:t>
                            </w:r>
                          </w:p>
                          <w:p w14:paraId="1A1B84B2" w14:textId="77777777" w:rsidR="00691869" w:rsidRPr="00F81168" w:rsidRDefault="002653DB" w:rsidP="005267F3">
                            <w:pPr>
                              <w:pStyle w:val="ListBullet"/>
                              <w:rPr>
                                <w:sz w:val="20"/>
                                <w:szCs w:val="22"/>
                              </w:rPr>
                            </w:pPr>
                            <w:r w:rsidRPr="00F81168">
                              <w:rPr>
                                <w:sz w:val="20"/>
                                <w:szCs w:val="22"/>
                              </w:rPr>
                              <w:t>outlines clear objectives to promote understanding, certainty, and support implementation;</w:t>
                            </w:r>
                          </w:p>
                          <w:p w14:paraId="2CBE65AD" w14:textId="77777777" w:rsidR="00691869" w:rsidRPr="00F81168" w:rsidRDefault="002653DB" w:rsidP="005267F3">
                            <w:pPr>
                              <w:pStyle w:val="ListBullet"/>
                              <w:rPr>
                                <w:sz w:val="20"/>
                                <w:szCs w:val="22"/>
                              </w:rPr>
                            </w:pPr>
                            <w:r w:rsidRPr="00F81168">
                              <w:rPr>
                                <w:sz w:val="20"/>
                                <w:szCs w:val="22"/>
                              </w:rPr>
                              <w:t xml:space="preserve">recognises best practice and supports capacity building, promotes evidence-based methods; </w:t>
                            </w:r>
                          </w:p>
                          <w:p w14:paraId="1F4F5C7D" w14:textId="77777777" w:rsidR="00691869" w:rsidRPr="00F81168" w:rsidRDefault="002653DB" w:rsidP="005267F3">
                            <w:pPr>
                              <w:pStyle w:val="ListBullet"/>
                              <w:rPr>
                                <w:sz w:val="20"/>
                                <w:szCs w:val="22"/>
                              </w:rPr>
                            </w:pPr>
                            <w:r w:rsidRPr="00F81168">
                              <w:rPr>
                                <w:sz w:val="20"/>
                                <w:szCs w:val="22"/>
                              </w:rPr>
                              <w:t xml:space="preserve">considerate of regulatory and cost impacts on organisations, avoids duplication, and contributes to national consistency; </w:t>
                            </w:r>
                          </w:p>
                          <w:p w14:paraId="429BFB8E" w14:textId="77777777" w:rsidR="00691869" w:rsidRPr="00F81168" w:rsidRDefault="002653DB" w:rsidP="005267F3">
                            <w:pPr>
                              <w:pStyle w:val="ListBullet"/>
                              <w:rPr>
                                <w:sz w:val="20"/>
                                <w:szCs w:val="22"/>
                              </w:rPr>
                            </w:pPr>
                            <w:r w:rsidRPr="00F81168">
                              <w:rPr>
                                <w:sz w:val="20"/>
                                <w:szCs w:val="22"/>
                              </w:rPr>
                              <w:t xml:space="preserve">focuses on educating and guiding entities to improve their ability to prevent, identify and investigate reportable allegations; </w:t>
                            </w:r>
                          </w:p>
                          <w:p w14:paraId="750E4FBF" w14:textId="77777777" w:rsidR="00691869" w:rsidRPr="00F81168" w:rsidRDefault="002653DB" w:rsidP="005267F3">
                            <w:pPr>
                              <w:pStyle w:val="ListBullet"/>
                              <w:rPr>
                                <w:sz w:val="20"/>
                                <w:szCs w:val="22"/>
                              </w:rPr>
                            </w:pPr>
                            <w:r w:rsidRPr="00F81168">
                              <w:rPr>
                                <w:sz w:val="20"/>
                                <w:szCs w:val="22"/>
                              </w:rPr>
                              <w:t>works collaboratively with regulators and recognises their knowledge and roles, including sharing information in relation to investigations; and</w:t>
                            </w:r>
                          </w:p>
                          <w:p w14:paraId="4116586F" w14:textId="77777777" w:rsidR="00691869" w:rsidRPr="00F81168" w:rsidRDefault="002653DB" w:rsidP="005267F3">
                            <w:pPr>
                              <w:pStyle w:val="ListBullet"/>
                              <w:rPr>
                                <w:sz w:val="20"/>
                                <w:szCs w:val="22"/>
                              </w:rPr>
                            </w:pPr>
                            <w:r w:rsidRPr="00F81168">
                              <w:rPr>
                                <w:sz w:val="20"/>
                                <w:szCs w:val="22"/>
                              </w:rPr>
                              <w:t xml:space="preserve">promotes accountability, transparency, and procedural fairness while upholding individual privacy and confidentiality and protections for reporters.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A01DEB0" id="Rectangle: Rounded Corners 26" o:spid="_x0000_s1032" alt="&quot;&quot;" style="position:absolute;left:0;text-align:left;margin-left:0;margin-top:13.5pt;width:484.6pt;height:345.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" fillcolor="#d9e2f3 [660]" strokecolor="#133b61" strokeweight="1pt">
                <v:stroke joinstyle="miter"/>
                <v:textbox>
                  <w:txbxContent>
                    <w:p w14:paraId="3DC4A86F" w14:textId="675A4E7F" w:rsidR="00691869" w:rsidRPr="00F81168" w:rsidRDefault="002653DB" w:rsidP="006D3181">
                      <w:pPr>
                        <w:pStyle w:val="Heading2"/>
                        <w:tabs>
                          <w:tab w:val="left" w:pos="993"/>
                        </w:tabs>
                        <w:ind w:left="993"/>
                        <w:rPr>
                          <w:b w:val="0"/>
                          <w:bCs/>
                          <w:sz w:val="20"/>
                          <w:szCs w:val="20"/>
                        </w:rPr>
                      </w:pPr>
                      <w:r>
                        <w:rPr>
                          <w:bCs/>
                          <w:color w:val="auto"/>
                          <w:sz w:val="20"/>
                          <w:szCs w:val="20"/>
                        </w:rPr>
                        <w:br/>
                      </w:r>
                      <w:r w:rsidR="006A4FBC" w:rsidRPr="00F81168">
                        <w:rPr>
                          <w:bCs/>
                          <w:color w:val="auto"/>
                          <w:sz w:val="20"/>
                          <w:szCs w:val="20"/>
                        </w:rPr>
                        <w:t xml:space="preserve">Figure </w:t>
                      </w:r>
                      <w:r w:rsidR="009D536F">
                        <w:rPr>
                          <w:bCs/>
                          <w:color w:val="auto"/>
                          <w:sz w:val="20"/>
                          <w:szCs w:val="20"/>
                        </w:rPr>
                        <w:t>6</w:t>
                      </w:r>
                      <w:r w:rsidRPr="00F81168">
                        <w:rPr>
                          <w:bCs/>
                          <w:color w:val="auto"/>
                          <w:sz w:val="20"/>
                          <w:szCs w:val="20"/>
                        </w:rPr>
                        <w:t>: Our design principles for a Queensland child safe organisations system</w:t>
                      </w:r>
                    </w:p>
                    <w:p w14:paraId="3C7E84EA" w14:textId="77777777" w:rsidR="00691869" w:rsidRPr="00F81168" w:rsidRDefault="002653DB" w:rsidP="002A3C0E">
                      <w:pPr>
                        <w:rPr>
                          <w:sz w:val="20"/>
                          <w:szCs w:val="22"/>
                        </w:rPr>
                      </w:pPr>
                      <w:r w:rsidRPr="00F81168">
                        <w:rPr>
                          <w:sz w:val="20"/>
                          <w:szCs w:val="22"/>
                        </w:rPr>
                        <w:t xml:space="preserve">The proposed options for how a child safe organisations system could be established in Queensland were designed around the following design principles: </w:t>
                      </w:r>
                    </w:p>
                    <w:p w14:paraId="5CBDCFA3" w14:textId="33F1DD2A" w:rsidR="00691869" w:rsidRDefault="002653DB" w:rsidP="005267F3">
                      <w:pPr>
                        <w:pStyle w:val="ListBullet"/>
                        <w:rPr>
                          <w:sz w:val="20"/>
                          <w:szCs w:val="22"/>
                        </w:rPr>
                      </w:pPr>
                      <w:r w:rsidRPr="00F81168">
                        <w:rPr>
                          <w:sz w:val="20"/>
                          <w:szCs w:val="22"/>
                        </w:rPr>
                        <w:t>prioritising the safety and wellbeing of children and young people;</w:t>
                      </w:r>
                    </w:p>
                    <w:p w14:paraId="60BE6541" w14:textId="208CCA63" w:rsidR="00FC6599" w:rsidRPr="00F81168" w:rsidRDefault="00FC6599" w:rsidP="005267F3">
                      <w:pPr>
                        <w:pStyle w:val="ListBullet"/>
                        <w:rPr>
                          <w:sz w:val="20"/>
                          <w:szCs w:val="22"/>
                        </w:rPr>
                      </w:pPr>
                      <w:r>
                        <w:rPr>
                          <w:sz w:val="20"/>
                          <w:szCs w:val="22"/>
                        </w:rPr>
                        <w:t>a commitment to respect, protect and fulfill human rights;</w:t>
                      </w:r>
                    </w:p>
                    <w:p w14:paraId="78D376C1" w14:textId="77777777" w:rsidR="00691869" w:rsidRPr="00F81168" w:rsidRDefault="002653DB" w:rsidP="005267F3">
                      <w:pPr>
                        <w:pStyle w:val="ListBullet"/>
                        <w:rPr>
                          <w:sz w:val="20"/>
                          <w:szCs w:val="22"/>
                        </w:rPr>
                      </w:pPr>
                      <w:r w:rsidRPr="00F81168">
                        <w:rPr>
                          <w:sz w:val="20"/>
                          <w:szCs w:val="22"/>
                        </w:rPr>
                        <w:t>flexible and suitable for a wide range of organisations, and scalable and responsive to risk levels across varied physical and online environments;</w:t>
                      </w:r>
                    </w:p>
                    <w:p w14:paraId="637FC272" w14:textId="77777777" w:rsidR="00691869" w:rsidRPr="00F81168" w:rsidRDefault="002653DB" w:rsidP="005267F3">
                      <w:pPr>
                        <w:pStyle w:val="ListBullet"/>
                        <w:rPr>
                          <w:sz w:val="20"/>
                          <w:szCs w:val="22"/>
                        </w:rPr>
                      </w:pPr>
                      <w:r w:rsidRPr="00F81168">
                        <w:rPr>
                          <w:sz w:val="20"/>
                          <w:szCs w:val="22"/>
                        </w:rPr>
                        <w:t>appropriate to the Queensland context and the needs of people with different economic, family, cultural, educational and health experiences;</w:t>
                      </w:r>
                    </w:p>
                    <w:p w14:paraId="375384D4" w14:textId="77777777" w:rsidR="00691869" w:rsidRPr="00F81168" w:rsidRDefault="002653DB" w:rsidP="005267F3">
                      <w:pPr>
                        <w:pStyle w:val="ListBullet"/>
                        <w:rPr>
                          <w:sz w:val="20"/>
                          <w:szCs w:val="22"/>
                        </w:rPr>
                      </w:pPr>
                      <w:r w:rsidRPr="00F81168">
                        <w:rPr>
                          <w:sz w:val="20"/>
                          <w:szCs w:val="22"/>
                        </w:rPr>
                        <w:t>culturally safe;</w:t>
                      </w:r>
                    </w:p>
                    <w:p w14:paraId="1A1B84B2" w14:textId="77777777" w:rsidR="00691869" w:rsidRPr="00F81168" w:rsidRDefault="002653DB" w:rsidP="005267F3">
                      <w:pPr>
                        <w:pStyle w:val="ListBullet"/>
                        <w:rPr>
                          <w:sz w:val="20"/>
                          <w:szCs w:val="22"/>
                        </w:rPr>
                      </w:pPr>
                      <w:r w:rsidRPr="00F81168">
                        <w:rPr>
                          <w:sz w:val="20"/>
                          <w:szCs w:val="22"/>
                        </w:rPr>
                        <w:t>outlines clear objectives to promote understanding, certainty, and support implementation;</w:t>
                      </w:r>
                    </w:p>
                    <w:p w14:paraId="2CBE65AD" w14:textId="77777777" w:rsidR="00691869" w:rsidRPr="00F81168" w:rsidRDefault="002653DB" w:rsidP="005267F3">
                      <w:pPr>
                        <w:pStyle w:val="ListBullet"/>
                        <w:rPr>
                          <w:sz w:val="20"/>
                          <w:szCs w:val="22"/>
                        </w:rPr>
                      </w:pPr>
                      <w:r w:rsidRPr="00F81168">
                        <w:rPr>
                          <w:sz w:val="20"/>
                          <w:szCs w:val="22"/>
                        </w:rPr>
                        <w:t xml:space="preserve">recognises best practice and supports capacity building, promotes evidence-based methods; </w:t>
                      </w:r>
                    </w:p>
                    <w:p w14:paraId="1F4F5C7D" w14:textId="77777777" w:rsidR="00691869" w:rsidRPr="00F81168" w:rsidRDefault="002653DB" w:rsidP="005267F3">
                      <w:pPr>
                        <w:pStyle w:val="ListBullet"/>
                        <w:rPr>
                          <w:sz w:val="20"/>
                          <w:szCs w:val="22"/>
                        </w:rPr>
                      </w:pPr>
                      <w:r w:rsidRPr="00F81168">
                        <w:rPr>
                          <w:sz w:val="20"/>
                          <w:szCs w:val="22"/>
                        </w:rPr>
                        <w:t xml:space="preserve">considerate of regulatory and cost impacts on organisations, avoids duplication, and contributes to national consistency; </w:t>
                      </w:r>
                    </w:p>
                    <w:p w14:paraId="429BFB8E" w14:textId="77777777" w:rsidR="00691869" w:rsidRPr="00F81168" w:rsidRDefault="002653DB" w:rsidP="005267F3">
                      <w:pPr>
                        <w:pStyle w:val="ListBullet"/>
                        <w:rPr>
                          <w:sz w:val="20"/>
                          <w:szCs w:val="22"/>
                        </w:rPr>
                      </w:pPr>
                      <w:r w:rsidRPr="00F81168">
                        <w:rPr>
                          <w:sz w:val="20"/>
                          <w:szCs w:val="22"/>
                        </w:rPr>
                        <w:t xml:space="preserve">focuses on educating and guiding entities to improve their ability to prevent, identify and investigate reportable allegations; </w:t>
                      </w:r>
                    </w:p>
                    <w:p w14:paraId="750E4FBF" w14:textId="77777777" w:rsidR="00691869" w:rsidRPr="00F81168" w:rsidRDefault="002653DB" w:rsidP="005267F3">
                      <w:pPr>
                        <w:pStyle w:val="ListBullet"/>
                        <w:rPr>
                          <w:sz w:val="20"/>
                          <w:szCs w:val="22"/>
                        </w:rPr>
                      </w:pPr>
                      <w:r w:rsidRPr="00F81168">
                        <w:rPr>
                          <w:sz w:val="20"/>
                          <w:szCs w:val="22"/>
                        </w:rPr>
                        <w:t>works collaboratively with regulators and recognises their knowledge and roles, including sharing information in relation to investigations; and</w:t>
                      </w:r>
                    </w:p>
                    <w:p w14:paraId="4116586F" w14:textId="77777777" w:rsidR="00691869" w:rsidRPr="00F81168" w:rsidRDefault="002653DB" w:rsidP="005267F3">
                      <w:pPr>
                        <w:pStyle w:val="ListBullet"/>
                        <w:rPr>
                          <w:sz w:val="20"/>
                          <w:szCs w:val="22"/>
                        </w:rPr>
                      </w:pPr>
                      <w:r w:rsidRPr="00F81168">
                        <w:rPr>
                          <w:sz w:val="20"/>
                          <w:szCs w:val="22"/>
                        </w:rPr>
                        <w:t xml:space="preserve">promotes accountability, transparency, and procedural fairness while upholding individual privacy and confidentiality and protections for reporters. </w:t>
                      </w:r>
                    </w:p>
                  </w:txbxContent>
                </v:textbox>
                <w10:wrap type="topAndBottom" anchorx="margin"/>
              </v:roundrect>
            </w:pict>
          </mc:Fallback>
        </mc:AlternateContent>
      </w:r>
      <w:r w:rsidRPr="00CA3BCB">
        <w:rPr>
          <w:bCs/>
          <w:noProof/>
          <w:sz w:val="24"/>
        </w:rPr>
        <w:drawing>
          <wp:anchor distT="0" distB="0" distL="114300" distR="114300" simplePos="0" relativeHeight="251668480" behindDoc="0" locked="0" layoutInCell="1" allowOverlap="1" wp14:anchorId="69F59EB0" wp14:editId="53921926">
            <wp:simplePos x="0" y="0"/>
            <wp:positionH relativeFrom="column">
              <wp:posOffset>101219</wp:posOffset>
            </wp:positionH>
            <wp:positionV relativeFrom="paragraph">
              <wp:posOffset>252349</wp:posOffset>
            </wp:positionV>
            <wp:extent cx="504000" cy="50400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p w14:paraId="55236F17" w14:textId="1D55F486" w:rsidR="0071382A" w:rsidRPr="00CA3BCB" w:rsidRDefault="002653DB" w:rsidP="00D9573D">
      <w:pPr>
        <w:pStyle w:val="Heading3"/>
      </w:pPr>
      <w:bookmarkStart w:id="34" w:name="_Toc125561894"/>
      <w:bookmarkStart w:id="35" w:name="_Toc126136721"/>
      <w:r w:rsidRPr="00CA3BCB">
        <w:t>The Royal Commission’s recommendations</w:t>
      </w:r>
      <w:r w:rsidR="00CD76EB" w:rsidRPr="00CA3BCB">
        <w:t xml:space="preserve"> –</w:t>
      </w:r>
      <w:r w:rsidR="004321E4" w:rsidRPr="00CA3BCB">
        <w:t xml:space="preserve"> Child safe standards and reportable conduct scheme</w:t>
      </w:r>
      <w:bookmarkEnd w:id="34"/>
      <w:bookmarkEnd w:id="35"/>
      <w:r w:rsidR="004321E4" w:rsidRPr="00CA3BCB">
        <w:t xml:space="preserve"> </w:t>
      </w:r>
    </w:p>
    <w:p w14:paraId="4B69B260" w14:textId="153B6AD5" w:rsidR="0071382A" w:rsidRPr="00CA3BCB" w:rsidRDefault="002653DB" w:rsidP="002A3C0E">
      <w:r w:rsidRPr="00CA3BCB">
        <w:t xml:space="preserve">Through over 8,000 private sessions with people with lived experience of institutional child sexual abuse and extensive commissioned research and consultations, the Royal Commission made 409 recommendations, </w:t>
      </w:r>
      <w:r w:rsidR="0002581A" w:rsidRPr="00CA3BCB">
        <w:t>the majority of</w:t>
      </w:r>
      <w:r w:rsidR="00E10BD1" w:rsidRPr="00CA3BCB">
        <w:t xml:space="preserve"> which</w:t>
      </w:r>
      <w:r w:rsidRPr="00CA3BCB">
        <w:t xml:space="preserve"> were directed towards state and territory governments. These comprise measures designed to work together to prevent, identify and respond to child sexual abuse, and strengthen the safety of children in </w:t>
      </w:r>
      <w:r w:rsidR="00C5112F" w:rsidRPr="00CA3BCB">
        <w:t>organisations</w:t>
      </w:r>
      <w:r w:rsidRPr="00CA3BCB">
        <w:t xml:space="preserve">. </w:t>
      </w:r>
    </w:p>
    <w:p w14:paraId="30ECF1BB" w14:textId="77777777" w:rsidR="0071382A" w:rsidRPr="00CA3BCB" w:rsidRDefault="002653DB" w:rsidP="002A3C0E">
      <w:r w:rsidRPr="00CA3BCB">
        <w:t>While its terms of reference were confined to institutional sexual abuse, the Royal Commission’s findings are relevant to improving prevention of and responses to all forms of harm to children in organisations and echo the findings of other inquiries which examined broader forms of institutional harms to children</w:t>
      </w:r>
      <w:r w:rsidR="002805D7" w:rsidRPr="00CA3BCB">
        <w:t>.</w:t>
      </w:r>
    </w:p>
    <w:p w14:paraId="0D025925" w14:textId="77777777" w:rsidR="0071382A" w:rsidRPr="00CA3BCB" w:rsidRDefault="002653DB" w:rsidP="005270F0">
      <w:pPr>
        <w:pStyle w:val="Heading4"/>
        <w:rPr>
          <w:sz w:val="22"/>
          <w:szCs w:val="20"/>
        </w:rPr>
      </w:pPr>
      <w:bookmarkStart w:id="36" w:name="_Toc125561895"/>
      <w:bookmarkStart w:id="37" w:name="_Hlk133234735"/>
      <w:r w:rsidRPr="00CA3BCB">
        <w:rPr>
          <w:sz w:val="22"/>
          <w:szCs w:val="20"/>
        </w:rPr>
        <w:lastRenderedPageBreak/>
        <w:t xml:space="preserve">The Royal Commission </w:t>
      </w:r>
      <w:r w:rsidR="005E193C" w:rsidRPr="00CA3BCB">
        <w:rPr>
          <w:sz w:val="22"/>
          <w:szCs w:val="20"/>
        </w:rPr>
        <w:t>–</w:t>
      </w:r>
      <w:r w:rsidRPr="00CA3BCB">
        <w:rPr>
          <w:sz w:val="22"/>
          <w:szCs w:val="20"/>
        </w:rPr>
        <w:t xml:space="preserve"> </w:t>
      </w:r>
      <w:r w:rsidR="00F81168" w:rsidRPr="00CA3BCB">
        <w:rPr>
          <w:sz w:val="22"/>
          <w:szCs w:val="20"/>
        </w:rPr>
        <w:t>c</w:t>
      </w:r>
      <w:r w:rsidRPr="00CA3BCB">
        <w:rPr>
          <w:sz w:val="22"/>
          <w:szCs w:val="20"/>
        </w:rPr>
        <w:t xml:space="preserve">hild </w:t>
      </w:r>
      <w:r w:rsidR="0087339F" w:rsidRPr="00CA3BCB">
        <w:rPr>
          <w:sz w:val="22"/>
          <w:szCs w:val="20"/>
        </w:rPr>
        <w:t>s</w:t>
      </w:r>
      <w:r w:rsidRPr="00CA3BCB">
        <w:rPr>
          <w:sz w:val="22"/>
          <w:szCs w:val="20"/>
        </w:rPr>
        <w:t xml:space="preserve">afe </w:t>
      </w:r>
      <w:r w:rsidR="0087339F" w:rsidRPr="00CA3BCB">
        <w:rPr>
          <w:sz w:val="22"/>
          <w:szCs w:val="20"/>
        </w:rPr>
        <w:t>s</w:t>
      </w:r>
      <w:r w:rsidRPr="00CA3BCB">
        <w:rPr>
          <w:sz w:val="22"/>
          <w:szCs w:val="20"/>
        </w:rPr>
        <w:t>tandards</w:t>
      </w:r>
      <w:bookmarkEnd w:id="36"/>
    </w:p>
    <w:bookmarkEnd w:id="37"/>
    <w:p w14:paraId="2E229B7C" w14:textId="745007BC" w:rsidR="0071382A" w:rsidRPr="00CA3BCB" w:rsidRDefault="002653DB" w:rsidP="002A3C0E">
      <w:r w:rsidRPr="00CA3BCB">
        <w:t>Th</w:t>
      </w:r>
      <w:r w:rsidR="002F64A3" w:rsidRPr="00CA3BCB">
        <w:t>rough</w:t>
      </w:r>
      <w:r w:rsidR="0031299A" w:rsidRPr="00CA3BCB">
        <w:t xml:space="preserve">out its inquiry, </w:t>
      </w:r>
      <w:r w:rsidR="002F64A3" w:rsidRPr="00CA3BCB">
        <w:t>th</w:t>
      </w:r>
      <w:r w:rsidRPr="00CA3BCB">
        <w:t>e Royal Commission examined what makes organisations safer for children</w:t>
      </w:r>
      <w:r w:rsidR="00046A97" w:rsidRPr="00CA3BCB">
        <w:t xml:space="preserve">. It </w:t>
      </w:r>
      <w:r w:rsidRPr="00CA3BCB">
        <w:t xml:space="preserve">found that organisational leadership and culture are crucial in growing safer environments. It </w:t>
      </w:r>
      <w:r w:rsidR="00046A97" w:rsidRPr="00CA3BCB">
        <w:t>identified</w:t>
      </w:r>
      <w:r w:rsidRPr="00CA3BCB">
        <w:t xml:space="preserve"> that the majority of institutional child sexual abuse is opportunistic and can be minimised by addressing situational risks. The Royal Commission recommended states and territories</w:t>
      </w:r>
      <w:r w:rsidR="00C61FB7" w:rsidRPr="00CA3BCB">
        <w:t xml:space="preserve"> legislatively require</w:t>
      </w:r>
      <w:r w:rsidRPr="00CA3BCB">
        <w:t xml:space="preserve"> organisations engaged in child-related work</w:t>
      </w:r>
      <w:r w:rsidR="004E0B33" w:rsidRPr="00CA3BCB">
        <w:t xml:space="preserve"> (that is, </w:t>
      </w:r>
      <w:r w:rsidR="00C5112F" w:rsidRPr="00CA3BCB">
        <w:t>organisations</w:t>
      </w:r>
      <w:r w:rsidR="004E0B33" w:rsidRPr="00CA3BCB">
        <w:t xml:space="preserve"> that have frequent or more than incidental contact with children and/or a degree of responsibility for children’s supervision and care) </w:t>
      </w:r>
      <w:r w:rsidRPr="00CA3BCB">
        <w:t xml:space="preserve">to comply with 10 CSS to </w:t>
      </w:r>
      <w:r w:rsidR="00411690" w:rsidRPr="00CA3BCB">
        <w:t xml:space="preserve">create </w:t>
      </w:r>
      <w:r w:rsidRPr="00CA3BCB">
        <w:t xml:space="preserve">child safe organisations. </w:t>
      </w:r>
      <w:r w:rsidR="002F64A3" w:rsidRPr="00CA3BCB">
        <w:t>The CSS have been adopted by various governments and organisations throughout Australia as the baseline approach to child safety and wellbeing in organisations (see further below, ‘Jurisdictional Comparison’</w:t>
      </w:r>
      <w:r w:rsidR="00562683" w:rsidRPr="00CA3BCB">
        <w:t xml:space="preserve"> and </w:t>
      </w:r>
      <w:r w:rsidR="00562683" w:rsidRPr="00CA3BCB">
        <w:rPr>
          <w:b/>
          <w:bCs/>
        </w:rPr>
        <w:t>Appendix B</w:t>
      </w:r>
      <w:r w:rsidR="002F64A3" w:rsidRPr="00CA3BCB">
        <w:t xml:space="preserve">). </w:t>
      </w:r>
    </w:p>
    <w:p w14:paraId="00B3C2FC" w14:textId="10AB87E7" w:rsidR="0071382A" w:rsidRPr="00CA3BCB" w:rsidRDefault="002653DB" w:rsidP="002A3C0E">
      <w:r w:rsidRPr="00CA3BCB">
        <w:t>The</w:t>
      </w:r>
      <w:r w:rsidR="00BB07FF" w:rsidRPr="00CA3BCB">
        <w:t xml:space="preserve"> 10</w:t>
      </w:r>
      <w:r w:rsidRPr="00CA3BCB">
        <w:t xml:space="preserve"> CSS</w:t>
      </w:r>
      <w:r w:rsidR="00752CB9" w:rsidRPr="00CA3BCB">
        <w:t xml:space="preserve"> (</w:t>
      </w:r>
      <w:r w:rsidR="00752CB9" w:rsidRPr="00CA3BCB">
        <w:rPr>
          <w:b/>
          <w:bCs/>
        </w:rPr>
        <w:t>Appendix D</w:t>
      </w:r>
      <w:r w:rsidR="00752CB9" w:rsidRPr="00CA3BCB">
        <w:t>)</w:t>
      </w:r>
      <w:r w:rsidRPr="00CA3BCB">
        <w:t xml:space="preserve">, as </w:t>
      </w:r>
      <w:r w:rsidR="00765DA5" w:rsidRPr="00CA3BCB">
        <w:t xml:space="preserve">set out </w:t>
      </w:r>
      <w:r w:rsidRPr="00CA3BCB">
        <w:t>in recommendations 6.5 and 6.6</w:t>
      </w:r>
      <w:r w:rsidRPr="00CA3BCB">
        <w:rPr>
          <w:rStyle w:val="FootnoteReference"/>
        </w:rPr>
        <w:footnoteReference w:id="48"/>
      </w:r>
      <w:r w:rsidR="00BB07FF" w:rsidRPr="00CA3BCB">
        <w:t xml:space="preserve"> </w:t>
      </w:r>
      <w:r w:rsidR="00E21F4A" w:rsidRPr="00CA3BCB">
        <w:t xml:space="preserve">(Final Report) </w:t>
      </w:r>
      <w:r w:rsidR="00BB07FF" w:rsidRPr="00CA3BCB">
        <w:t>provide a flexible,</w:t>
      </w:r>
      <w:r w:rsidR="001F69F8" w:rsidRPr="00CA3BCB">
        <w:t xml:space="preserve"> outcomes-based </w:t>
      </w:r>
      <w:r w:rsidR="00BB07FF" w:rsidRPr="00CA3BCB">
        <w:t>framework for how to create a child safe organisation.</w:t>
      </w:r>
      <w:r w:rsidR="001F4E85" w:rsidRPr="00CA3BCB">
        <w:t xml:space="preserve"> </w:t>
      </w:r>
      <w:r w:rsidR="00765DA5" w:rsidRPr="00CA3BCB">
        <w:t xml:space="preserve">CSS </w:t>
      </w:r>
      <w:r w:rsidRPr="00CA3BCB">
        <w:t>elements includ</w:t>
      </w:r>
      <w:r w:rsidR="00765DA5" w:rsidRPr="00CA3BCB">
        <w:t>e</w:t>
      </w:r>
      <w:r w:rsidRPr="00CA3BCB">
        <w:t xml:space="preserve"> promoting children’s voices, securing physical and online safety, ensuring reporting obligations are met, and ensuring appropriate responses to concerns. CSS are aimed at bringing about organisational cultural change to ensure the key priority is the safety and wellbeing of children and young people. </w:t>
      </w:r>
      <w:r w:rsidR="005918D2" w:rsidRPr="00CA3BCB">
        <w:t xml:space="preserve">The </w:t>
      </w:r>
      <w:r w:rsidRPr="00CA3BCB">
        <w:t xml:space="preserve">CSS are intended to apply to a broad range of sectors working with children in institutional settings, including schools, early learning and childcare, arts, sports and recreation, youth detention, </w:t>
      </w:r>
      <w:r w:rsidR="004B6C31" w:rsidRPr="00CA3BCB">
        <w:t>child protection</w:t>
      </w:r>
      <w:r w:rsidRPr="00CA3BCB">
        <w:t xml:space="preserve"> settings, transport and commercial services.</w:t>
      </w:r>
    </w:p>
    <w:p w14:paraId="0B4BF659" w14:textId="77777777" w:rsidR="00D51110" w:rsidRPr="00CA3BCB" w:rsidRDefault="002653DB" w:rsidP="002A3C0E">
      <w:r w:rsidRPr="00CA3BCB">
        <w:t xml:space="preserve">The Royal Commission </w:t>
      </w:r>
      <w:r w:rsidR="00765DA5" w:rsidRPr="00CA3BCB">
        <w:t>made the following comment about the definition of</w:t>
      </w:r>
      <w:r w:rsidRPr="00CA3BCB">
        <w:t xml:space="preserve"> a child safe institution:</w:t>
      </w:r>
    </w:p>
    <w:p w14:paraId="7C365BAB" w14:textId="3EB31A18" w:rsidR="00D51110" w:rsidRPr="00CA3BCB" w:rsidRDefault="00E21F4A" w:rsidP="002A3C0E">
      <w:pPr>
        <w:widowControl w:val="0"/>
        <w:spacing w:before="240"/>
        <w:ind w:left="720" w:right="844"/>
        <w:jc w:val="both"/>
        <w:rPr>
          <w:rStyle w:val="Emphasis"/>
        </w:rPr>
      </w:pPr>
      <w:r w:rsidRPr="00CA3BCB">
        <w:rPr>
          <w:rStyle w:val="Emphasis"/>
        </w:rPr>
        <w:t>‘</w:t>
      </w:r>
      <w:r w:rsidR="002653DB" w:rsidRPr="00CA3BCB">
        <w:rPr>
          <w:rStyle w:val="Emphasis"/>
        </w:rPr>
        <w:t>We have adopted a definition of a child safe institution as one that consciously and systematically creates conditions that re</w:t>
      </w:r>
      <w:r w:rsidR="0082503D" w:rsidRPr="00CA3BCB">
        <w:rPr>
          <w:rStyle w:val="Emphasis"/>
        </w:rPr>
        <w:t>d</w:t>
      </w:r>
      <w:r w:rsidR="002653DB" w:rsidRPr="00CA3BCB">
        <w:rPr>
          <w:rStyle w:val="Emphasis"/>
        </w:rPr>
        <w:t>uce the likeli</w:t>
      </w:r>
      <w:r w:rsidR="0082503D" w:rsidRPr="00CA3BCB">
        <w:rPr>
          <w:rStyle w:val="Emphasis"/>
        </w:rPr>
        <w:t>h</w:t>
      </w:r>
      <w:r w:rsidR="002653DB" w:rsidRPr="00CA3BCB">
        <w:rPr>
          <w:rStyle w:val="Emphasis"/>
        </w:rPr>
        <w:t>ood of harm to children, creates conditions that increase the likelihood of identifying and reporting harm, and responds appropriately to disclosures, allegations or suspicions of harm.</w:t>
      </w:r>
      <w:r w:rsidR="00151D44" w:rsidRPr="00CA3BCB">
        <w:rPr>
          <w:rStyle w:val="Emphasis"/>
        </w:rPr>
        <w:t>’</w:t>
      </w:r>
      <w:r w:rsidR="002653DB" w:rsidRPr="00CA3BCB">
        <w:rPr>
          <w:rStyle w:val="Emphasis"/>
          <w:vertAlign w:val="superscript"/>
        </w:rPr>
        <w:footnoteReference w:id="49"/>
      </w:r>
    </w:p>
    <w:p w14:paraId="4C67A253" w14:textId="18742637" w:rsidR="00517C20" w:rsidRPr="00CA3BCB" w:rsidRDefault="002653DB" w:rsidP="002A3C0E">
      <w:r w:rsidRPr="00CA3BCB">
        <w:t>The Royal Commission provided substantial commentary about the way states and territories should regulat</w:t>
      </w:r>
      <w:r w:rsidR="00765DA5" w:rsidRPr="00CA3BCB">
        <w:t>e</w:t>
      </w:r>
      <w:r w:rsidRPr="00CA3BCB">
        <w:t xml:space="preserve"> to support implementation of CSS</w:t>
      </w:r>
      <w:r w:rsidR="00046A97" w:rsidRPr="00CA3BCB">
        <w:t xml:space="preserve"> in a way that maximises the safety and wellb</w:t>
      </w:r>
      <w:r w:rsidR="0082503D" w:rsidRPr="00CA3BCB">
        <w:t>e</w:t>
      </w:r>
      <w:r w:rsidR="00046A97" w:rsidRPr="00CA3BCB">
        <w:t>ing of children while minimising regulatory burden</w:t>
      </w:r>
      <w:r w:rsidRPr="00CA3BCB">
        <w:t xml:space="preserve">. CSS responses should be proportionate </w:t>
      </w:r>
      <w:r w:rsidR="00765DA5" w:rsidRPr="00CA3BCB">
        <w:t>to an organisation’s</w:t>
      </w:r>
      <w:r w:rsidRPr="00CA3BCB">
        <w:t xml:space="preserve"> risk and leverage existing regulatory systems wherever possible. The Royal Commission intended that </w:t>
      </w:r>
      <w:r w:rsidR="005918D2" w:rsidRPr="00CA3BCB">
        <w:t xml:space="preserve">the </w:t>
      </w:r>
      <w:r w:rsidRPr="00CA3BCB">
        <w:t xml:space="preserve">CSS be flexibly applied, </w:t>
      </w:r>
      <w:r w:rsidR="00FA094F" w:rsidRPr="00CA3BCB">
        <w:t>to</w:t>
      </w:r>
      <w:r w:rsidRPr="00CA3BCB">
        <w:t xml:space="preserve"> minimise regulatory burden in heavily regulated sectors, as well as sectors reliant on volunteer workforces. </w:t>
      </w:r>
      <w:r w:rsidR="00D204E8" w:rsidRPr="00CA3BCB">
        <w:t xml:space="preserve">These considerations informed the </w:t>
      </w:r>
      <w:r w:rsidR="009F6FAD">
        <w:t xml:space="preserve">development of the proposed </w:t>
      </w:r>
      <w:r w:rsidR="00D204E8" w:rsidRPr="00CA3BCB">
        <w:t>option</w:t>
      </w:r>
      <w:r w:rsidR="009F6FAD">
        <w:t>s</w:t>
      </w:r>
      <w:r w:rsidR="00BC1AFD">
        <w:t xml:space="preserve"> for a Queensland child safe organisations system</w:t>
      </w:r>
      <w:r w:rsidR="0002581A" w:rsidRPr="00CA3BCB">
        <w:t>.</w:t>
      </w:r>
    </w:p>
    <w:p w14:paraId="3ECB1B4D" w14:textId="77777777" w:rsidR="0071382A" w:rsidRPr="00CA3BCB" w:rsidRDefault="002653DB" w:rsidP="005270F0">
      <w:pPr>
        <w:pStyle w:val="Heading4"/>
        <w:rPr>
          <w:sz w:val="22"/>
          <w:szCs w:val="20"/>
        </w:rPr>
      </w:pPr>
      <w:bookmarkStart w:id="38" w:name="_Toc125561896"/>
      <w:r w:rsidRPr="00CA3BCB">
        <w:rPr>
          <w:sz w:val="22"/>
          <w:szCs w:val="20"/>
        </w:rPr>
        <w:t xml:space="preserve">The Royal Commission </w:t>
      </w:r>
      <w:r w:rsidR="005E193C" w:rsidRPr="00CA3BCB">
        <w:rPr>
          <w:sz w:val="22"/>
          <w:szCs w:val="20"/>
        </w:rPr>
        <w:t>–</w:t>
      </w:r>
      <w:r w:rsidRPr="00CA3BCB">
        <w:rPr>
          <w:sz w:val="22"/>
          <w:szCs w:val="20"/>
        </w:rPr>
        <w:t xml:space="preserve"> </w:t>
      </w:r>
      <w:r w:rsidR="00360A4E" w:rsidRPr="00CA3BCB">
        <w:rPr>
          <w:sz w:val="22"/>
          <w:szCs w:val="20"/>
        </w:rPr>
        <w:t>r</w:t>
      </w:r>
      <w:r w:rsidRPr="00CA3BCB">
        <w:rPr>
          <w:sz w:val="22"/>
          <w:szCs w:val="20"/>
        </w:rPr>
        <w:t>eportable conduct scheme</w:t>
      </w:r>
      <w:bookmarkEnd w:id="38"/>
    </w:p>
    <w:p w14:paraId="758059FC" w14:textId="6F93F8B1" w:rsidR="00CC2995" w:rsidRPr="00CA3BCB" w:rsidRDefault="002653DB" w:rsidP="002A3C0E">
      <w:pPr>
        <w:rPr>
          <w:rFonts w:ascii="Times New Roman" w:hAnsi="Times New Roman" w:cs="Times New Roman"/>
          <w:sz w:val="4"/>
          <w:szCs w:val="4"/>
        </w:rPr>
      </w:pPr>
      <w:r w:rsidRPr="00CA3BCB">
        <w:t xml:space="preserve">The Royal Commission found systemic failings of organisations to properly deal with the conduct of their employees/volunteers where allegations of child abuse were not being properly investigated, and children not being protected. This </w:t>
      </w:r>
      <w:r w:rsidR="002E2CCF" w:rsidRPr="00CA3BCB">
        <w:t xml:space="preserve">occurred </w:t>
      </w:r>
      <w:r w:rsidR="00FD341E" w:rsidRPr="00CA3BCB">
        <w:t>regardless of whether</w:t>
      </w:r>
      <w:r w:rsidR="00AA6FC1" w:rsidRPr="00CA3BCB">
        <w:t xml:space="preserve"> </w:t>
      </w:r>
      <w:r w:rsidR="002E2CCF" w:rsidRPr="00CA3BCB">
        <w:t xml:space="preserve">the </w:t>
      </w:r>
      <w:r w:rsidR="00C5112F" w:rsidRPr="00CA3BCB">
        <w:t>organisations</w:t>
      </w:r>
      <w:r w:rsidR="002E2CCF" w:rsidRPr="00CA3BCB">
        <w:t xml:space="preserve"> and associated adults were</w:t>
      </w:r>
      <w:r w:rsidR="00FD341E" w:rsidRPr="00CA3BCB">
        <w:t xml:space="preserve"> </w:t>
      </w:r>
      <w:r w:rsidR="002E2CCF" w:rsidRPr="00CA3BCB">
        <w:t>obliged to report</w:t>
      </w:r>
      <w:r w:rsidR="00232243">
        <w:t>,</w:t>
      </w:r>
      <w:r w:rsidR="002E2CCF" w:rsidRPr="00CA3BCB">
        <w:t xml:space="preserve"> </w:t>
      </w:r>
      <w:r w:rsidR="00AA6FC1" w:rsidRPr="00CA3BCB">
        <w:t xml:space="preserve">and where </w:t>
      </w:r>
      <w:r w:rsidR="002E2CCF" w:rsidRPr="00CA3BCB">
        <w:t xml:space="preserve">cultures of secrecy and organisational reputation </w:t>
      </w:r>
      <w:r w:rsidR="00077E7C" w:rsidRPr="00CA3BCB">
        <w:t xml:space="preserve">were </w:t>
      </w:r>
      <w:r w:rsidR="00AA6FC1" w:rsidRPr="00CA3BCB">
        <w:t xml:space="preserve">prioritised </w:t>
      </w:r>
      <w:r w:rsidR="002E2CCF" w:rsidRPr="00CA3BCB">
        <w:t>above the safety of children.</w:t>
      </w:r>
    </w:p>
    <w:p w14:paraId="5809080A" w14:textId="6F9E1529" w:rsidR="00177892" w:rsidRPr="00CA3BCB" w:rsidRDefault="002653DB" w:rsidP="002A3C0E">
      <w:r w:rsidRPr="00CA3BCB">
        <w:t>The Royal Commission concluded that independent oversight is important in addressing the way institutions handle complaints about child sexual abuse. It recommended, as articulated in recommendation</w:t>
      </w:r>
      <w:r w:rsidR="00FF2184" w:rsidRPr="00CA3BCB">
        <w:t>s</w:t>
      </w:r>
      <w:r w:rsidRPr="00CA3BCB">
        <w:t xml:space="preserve"> 7.9</w:t>
      </w:r>
      <w:r w:rsidR="00E21F4A" w:rsidRPr="00CA3BCB">
        <w:t xml:space="preserve"> - </w:t>
      </w:r>
      <w:r w:rsidRPr="00CA3BCB">
        <w:t>7.12,</w:t>
      </w:r>
      <w:r w:rsidRPr="00CA3BCB">
        <w:rPr>
          <w:rStyle w:val="FootnoteReference"/>
        </w:rPr>
        <w:footnoteReference w:id="50"/>
      </w:r>
      <w:r w:rsidRPr="00CA3BCB">
        <w:t xml:space="preserve"> that states and territories establish nationally consistent reportable conduct scheme</w:t>
      </w:r>
      <w:r w:rsidR="0014069A" w:rsidRPr="00CA3BCB">
        <w:t>s</w:t>
      </w:r>
      <w:r w:rsidRPr="00CA3BCB">
        <w:t xml:space="preserve"> (RCS), similar to the NSW model, requiring heads of </w:t>
      </w:r>
      <w:r w:rsidR="00C5112F" w:rsidRPr="00CA3BCB">
        <w:t>organisations</w:t>
      </w:r>
      <w:r w:rsidRPr="00CA3BCB">
        <w:t xml:space="preserve"> to notify an</w:t>
      </w:r>
      <w:r w:rsidR="002805D7" w:rsidRPr="00CA3BCB">
        <w:t xml:space="preserve"> </w:t>
      </w:r>
      <w:r w:rsidRPr="00CA3BCB">
        <w:t xml:space="preserve">oversight body of any reportable allegation, conduct or conviction involving any of the institution’s employees/volunteers. An RCS provides independent oversight of institutional responses to allegations of misconduct or abuse involving children as well as a central, cross-sectoral database to </w:t>
      </w:r>
      <w:r w:rsidRPr="00CA3BCB">
        <w:lastRenderedPageBreak/>
        <w:t>identify risks posed by individuals working with children. It identifies systemic risks in organisations and sectors and supports organisations to respond appropriately to risks</w:t>
      </w:r>
      <w:r w:rsidR="002E2CCF" w:rsidRPr="00CA3BCB">
        <w:t>,</w:t>
      </w:r>
      <w:r w:rsidRPr="00CA3BCB">
        <w:t xml:space="preserve"> misconduct and abuse. An RCS </w:t>
      </w:r>
      <w:r w:rsidR="002E2CCF" w:rsidRPr="00CA3BCB">
        <w:t>can provide</w:t>
      </w:r>
      <w:r w:rsidRPr="00CA3BCB">
        <w:t xml:space="preserve"> valuable information</w:t>
      </w:r>
      <w:r w:rsidR="002E2CCF" w:rsidRPr="00CA3BCB">
        <w:t xml:space="preserve"> about institutional child safety and </w:t>
      </w:r>
      <w:r w:rsidRPr="00CA3BCB">
        <w:t>changes and trends</w:t>
      </w:r>
      <w:r w:rsidR="002E2CCF" w:rsidRPr="00CA3BCB">
        <w:t xml:space="preserve"> that occur over time</w:t>
      </w:r>
      <w:r w:rsidRPr="00CA3BCB">
        <w:t xml:space="preserve">. </w:t>
      </w:r>
    </w:p>
    <w:p w14:paraId="6D864C42" w14:textId="77777777" w:rsidR="002A4ED0" w:rsidRPr="00CA3BCB" w:rsidRDefault="002653DB" w:rsidP="005270F0">
      <w:pPr>
        <w:pStyle w:val="Heading4"/>
      </w:pPr>
      <w:bookmarkStart w:id="39" w:name="_Toc125561898"/>
      <w:r w:rsidRPr="00CA3BCB">
        <w:t xml:space="preserve">Queensland Government response to the Royal Commission </w:t>
      </w:r>
      <w:r w:rsidR="00B65853" w:rsidRPr="00CA3BCB">
        <w:t>child safe standards</w:t>
      </w:r>
      <w:r w:rsidRPr="00CA3BCB">
        <w:t xml:space="preserve"> and </w:t>
      </w:r>
      <w:r w:rsidR="00B65853" w:rsidRPr="00CA3BCB">
        <w:t>reportable conduct scheme</w:t>
      </w:r>
      <w:r w:rsidRPr="00CA3BCB">
        <w:t xml:space="preserve"> recommendations</w:t>
      </w:r>
      <w:bookmarkEnd w:id="39"/>
    </w:p>
    <w:p w14:paraId="54287E01" w14:textId="5C051A21" w:rsidR="00FF2184" w:rsidRPr="00CA3BCB" w:rsidRDefault="002653DB" w:rsidP="002A3C0E">
      <w:r w:rsidRPr="00CA3BCB">
        <w:t xml:space="preserve">In 2016, the </w:t>
      </w:r>
      <w:r w:rsidR="0002581A" w:rsidRPr="00CA3BCB">
        <w:t xml:space="preserve">former </w:t>
      </w:r>
      <w:r w:rsidRPr="00CA3BCB">
        <w:t xml:space="preserve">Council of Australian Governments </w:t>
      </w:r>
      <w:r w:rsidR="00E21F4A" w:rsidRPr="00CA3BCB">
        <w:t xml:space="preserve">(COAG) </w:t>
      </w:r>
      <w:r w:rsidRPr="00CA3BCB">
        <w:t>agreed in-principle to harmonise RCSs across jurisdictions, consistent with the NSW model.</w:t>
      </w:r>
      <w:r w:rsidR="00DA1BE5" w:rsidRPr="00CA3BCB">
        <w:t xml:space="preserve"> </w:t>
      </w:r>
      <w:r w:rsidRPr="00CA3BCB">
        <w:t>In 2019, COAG also endorsed the National Principles for Child Safe Organisations</w:t>
      </w:r>
      <w:r w:rsidR="005918D2" w:rsidRPr="00CA3BCB">
        <w:t xml:space="preserve"> (National Principles)</w:t>
      </w:r>
      <w:r w:rsidRPr="00CA3BCB">
        <w:t>, which incorporate the Royal Commission’s 10 CSS.</w:t>
      </w:r>
    </w:p>
    <w:p w14:paraId="4AC85C2C" w14:textId="624C6DE7" w:rsidR="00140F38" w:rsidRPr="00CA3BCB" w:rsidRDefault="00140F38" w:rsidP="002A3C0E">
      <w:r w:rsidRPr="00CA3BCB">
        <w:t>In its response to the Royal Commission’s Final Report in June 2018, the Queensland Government accepted, or accepted in principle, the majority of the CSS and RCS recommendations, with two remaining recommendations requiring further consideration (recommendations 6.8 and 6.12 relating to mandating compliance with the CSS and establishing CSS support in local governments).</w:t>
      </w:r>
      <w:r w:rsidRPr="00CA3BCB">
        <w:rPr>
          <w:rStyle w:val="FootnoteReference"/>
        </w:rPr>
        <w:footnoteReference w:id="51"/>
      </w:r>
      <w:r w:rsidRPr="00CA3BCB">
        <w:t xml:space="preserve"> Both of these recommendations have now been accepted in principle by the Queensland Government. </w:t>
      </w:r>
    </w:p>
    <w:p w14:paraId="5AA0E7E7" w14:textId="77777777" w:rsidR="002A4ED0" w:rsidRPr="00CA3BCB" w:rsidRDefault="002653DB" w:rsidP="002A3C0E">
      <w:r w:rsidRPr="00CA3BCB">
        <w:t xml:space="preserve">A </w:t>
      </w:r>
      <w:hyperlink r:id="rId39" w:history="1">
        <w:r w:rsidRPr="00CA3BCB">
          <w:rPr>
            <w:rStyle w:val="Hyperlink"/>
          </w:rPr>
          <w:t>media release</w:t>
        </w:r>
      </w:hyperlink>
      <w:r w:rsidRPr="00CA3BCB">
        <w:t xml:space="preserve"> on 15 June 2018 by the Premier and then Minister for Child Safety, Youth and Women and Minister for the Prevention of Domestic and Family Violence, highlighted the commitment to introduce an RCS.</w:t>
      </w:r>
      <w:r w:rsidR="00DA1BE5" w:rsidRPr="00CA3BCB">
        <w:t xml:space="preserve"> </w:t>
      </w:r>
      <w:r w:rsidRPr="00CA3BCB">
        <w:t xml:space="preserve">In 2018, the Queensland Government directed that all </w:t>
      </w:r>
      <w:r w:rsidR="00AF1DD6" w:rsidRPr="00CA3BCB">
        <w:t xml:space="preserve">Queensland </w:t>
      </w:r>
      <w:r w:rsidRPr="00CA3BCB">
        <w:t>Government agencies that provide services to children adopt the CSS as best practice. As a result, relevant Queensland Government agencies have been working to embed the CSS and National Principles in all levels of organisational leadership, governance, and culture.</w:t>
      </w:r>
    </w:p>
    <w:p w14:paraId="69ED6A66" w14:textId="77777777" w:rsidR="002A4ED0" w:rsidRPr="00CA3BCB" w:rsidRDefault="002653DB" w:rsidP="002A3C0E">
      <w:r w:rsidRPr="00CA3BCB">
        <w:t>The CSS and consideration of a Queensland RCS form part of a broader suite of reforms the Queensland Government has progressively implemented since the release of the Royal Commission’s final report in 2017. This includes changes to the civil and criminal justice systems to improve access to justice for survivors, enhance institutional accountability, and strengthen protections for children and young people in organisations. The CSS and RCS are intended to work alongside these and other reforms to improve the prevention</w:t>
      </w:r>
      <w:r w:rsidR="002242AB" w:rsidRPr="00CA3BCB">
        <w:t xml:space="preserve"> and</w:t>
      </w:r>
      <w:r w:rsidRPr="00CA3BCB">
        <w:t xml:space="preserve"> detection </w:t>
      </w:r>
      <w:r w:rsidR="002242AB" w:rsidRPr="00CA3BCB">
        <w:t xml:space="preserve">of, </w:t>
      </w:r>
      <w:r w:rsidRPr="00CA3BCB">
        <w:t>and organisational responses to</w:t>
      </w:r>
      <w:r w:rsidR="002242AB" w:rsidRPr="00CA3BCB">
        <w:t>,</w:t>
      </w:r>
      <w:r w:rsidRPr="00CA3BCB">
        <w:t xml:space="preserve"> child abuse. </w:t>
      </w:r>
    </w:p>
    <w:p w14:paraId="5417B0F5" w14:textId="77777777" w:rsidR="0071382A" w:rsidRPr="00CA3BCB" w:rsidRDefault="002653DB" w:rsidP="005270F0">
      <w:pPr>
        <w:pStyle w:val="Heading4"/>
      </w:pPr>
      <w:bookmarkStart w:id="40" w:name="_Toc125561899"/>
      <w:r w:rsidRPr="00CA3BCB">
        <w:t>Jurisdictional comparison</w:t>
      </w:r>
      <w:bookmarkEnd w:id="40"/>
    </w:p>
    <w:p w14:paraId="2B45AE13" w14:textId="75C11078" w:rsidR="00B356D3" w:rsidRPr="00CA3BCB" w:rsidRDefault="002653DB" w:rsidP="00F66877">
      <w:r w:rsidRPr="00CA3BCB">
        <w:t xml:space="preserve">States and territories are each at different stages of </w:t>
      </w:r>
      <w:r w:rsidR="002242AB" w:rsidRPr="00CA3BCB">
        <w:t>implementing</w:t>
      </w:r>
      <w:r w:rsidRPr="00CA3BCB">
        <w:t xml:space="preserve"> the CSS and RCS. </w:t>
      </w:r>
      <w:r w:rsidR="0068335B" w:rsidRPr="00CA3BCB">
        <w:t>E</w:t>
      </w:r>
      <w:r w:rsidRPr="00CA3BCB">
        <w:t xml:space="preserve">ach jurisdiction has tailored their approach to complement their existing regulatory environments. </w:t>
      </w:r>
      <w:r w:rsidR="004809EB">
        <w:t xml:space="preserve">In developing options for </w:t>
      </w:r>
      <w:r w:rsidR="0071382A" w:rsidRPr="00CA3BCB">
        <w:t>Queensland</w:t>
      </w:r>
      <w:r w:rsidR="004809EB">
        <w:t xml:space="preserve">, we considered </w:t>
      </w:r>
      <w:r w:rsidR="0071382A" w:rsidRPr="00CA3BCB">
        <w:t>other jurisdictions’ experiences to incorporate lessons learned and maximise opportunities for national consistency where appropriate</w:t>
      </w:r>
      <w:r w:rsidR="004809EB">
        <w:t xml:space="preserve">. We thought that national </w:t>
      </w:r>
      <w:r w:rsidR="00B4612E" w:rsidRPr="00CA3BCB">
        <w:t>consistency</w:t>
      </w:r>
      <w:r w:rsidR="00B95E2C" w:rsidRPr="00CA3BCB">
        <w:t xml:space="preserve"> may </w:t>
      </w:r>
      <w:r w:rsidR="00E944B3" w:rsidRPr="00CA3BCB">
        <w:t xml:space="preserve">also </w:t>
      </w:r>
      <w:r w:rsidR="00B855E9" w:rsidRPr="00CA3BCB">
        <w:t xml:space="preserve">result in </w:t>
      </w:r>
      <w:r w:rsidR="00B95E2C" w:rsidRPr="00CA3BCB">
        <w:t>savings or cost efficiencies for interstate organisations subject to more than one CSS and/or RCS scheme</w:t>
      </w:r>
      <w:r w:rsidR="004809EB">
        <w:t>, and this was confirmed through consultation. Table 8 provides a jurisdictional comparison</w:t>
      </w:r>
      <w:r w:rsidR="00DA1BE5" w:rsidRPr="00CA3BCB">
        <w:t xml:space="preserve">, with greater detail in </w:t>
      </w:r>
      <w:r w:rsidR="00DA1BE5" w:rsidRPr="00CA3BCB">
        <w:rPr>
          <w:b/>
          <w:bCs/>
        </w:rPr>
        <w:t>Appendix B</w:t>
      </w:r>
      <w:r w:rsidR="00DA1BE5" w:rsidRPr="00CA3BCB">
        <w:t>.</w:t>
      </w:r>
    </w:p>
    <w:p w14:paraId="39EA808F" w14:textId="77777777" w:rsidR="00E069B8" w:rsidRDefault="00E069B8" w:rsidP="007371DC">
      <w:pPr>
        <w:pStyle w:val="FigureRef"/>
      </w:pPr>
    </w:p>
    <w:p w14:paraId="23B6A55D" w14:textId="77777777" w:rsidR="00E069B8" w:rsidRDefault="00E069B8" w:rsidP="007371DC">
      <w:pPr>
        <w:pStyle w:val="FigureRef"/>
      </w:pPr>
    </w:p>
    <w:p w14:paraId="67004B0F" w14:textId="77777777" w:rsidR="00E069B8" w:rsidRDefault="00E069B8" w:rsidP="007371DC">
      <w:pPr>
        <w:pStyle w:val="FigureRef"/>
      </w:pPr>
    </w:p>
    <w:p w14:paraId="2B33CCB8" w14:textId="30F2A067" w:rsidR="00E449AC" w:rsidRPr="00CA3BCB" w:rsidRDefault="002653DB" w:rsidP="007371DC">
      <w:pPr>
        <w:pStyle w:val="FigureRef"/>
        <w:rPr>
          <w:rStyle w:val="FootnoteReference"/>
          <w:rFonts w:eastAsiaTheme="minorHAnsi" w:cstheme="minorBidi"/>
          <w:b w:val="0"/>
          <w:sz w:val="22"/>
          <w:szCs w:val="24"/>
          <w:lang w:eastAsia="en-US"/>
        </w:rPr>
      </w:pPr>
      <w:r w:rsidRPr="00CA3BCB">
        <w:lastRenderedPageBreak/>
        <w:t xml:space="preserve">Table </w:t>
      </w:r>
      <w:r w:rsidR="00100094" w:rsidRPr="00CA3BCB">
        <w:t>8</w:t>
      </w:r>
      <w:r w:rsidR="002E59DC" w:rsidRPr="00CA3BCB">
        <w:tab/>
      </w:r>
      <w:r w:rsidRPr="00CA3BCB">
        <w:t xml:space="preserve">Interjurisdictional </w:t>
      </w:r>
      <w:r w:rsidR="00DA2485" w:rsidRPr="00CA3BCB">
        <w:t>i</w:t>
      </w:r>
      <w:r w:rsidRPr="00CA3BCB">
        <w:t>mplementation of CSS and RCS</w:t>
      </w:r>
      <w:r w:rsidRPr="00CA3BCB">
        <w:rPr>
          <w:rStyle w:val="FootnoteReference"/>
          <w:rFonts w:eastAsiaTheme="minorHAnsi" w:cstheme="minorBidi"/>
          <w:b w:val="0"/>
          <w:sz w:val="22"/>
          <w:szCs w:val="24"/>
          <w:lang w:eastAsia="en-US"/>
        </w:rPr>
        <w:footnoteReference w:id="52"/>
      </w:r>
    </w:p>
    <w:tbl>
      <w:tblPr>
        <w:tblStyle w:val="TableGridLight"/>
        <w:tblW w:w="0" w:type="auto"/>
        <w:tblLook w:val="04A0" w:firstRow="1" w:lastRow="0" w:firstColumn="1" w:lastColumn="0" w:noHBand="0" w:noVBand="1"/>
      </w:tblPr>
      <w:tblGrid>
        <w:gridCol w:w="2972"/>
        <w:gridCol w:w="3118"/>
        <w:gridCol w:w="1366"/>
      </w:tblGrid>
      <w:tr w:rsidR="00B438C6" w:rsidRPr="00CA3BCB" w14:paraId="6021FFAE" w14:textId="77777777" w:rsidTr="00AD36DC">
        <w:trPr>
          <w:cnfStyle w:val="100000000000" w:firstRow="1" w:lastRow="0" w:firstColumn="0" w:lastColumn="0" w:oddVBand="0" w:evenVBand="0" w:oddHBand="0" w:evenHBand="0" w:firstRowFirstColumn="0" w:firstRowLastColumn="0" w:lastRowFirstColumn="0" w:lastRowLastColumn="0"/>
          <w:trHeight w:val="114"/>
        </w:trPr>
        <w:tc>
          <w:tcPr>
            <w:tcW w:w="2972" w:type="dxa"/>
          </w:tcPr>
          <w:p w14:paraId="7D41830F" w14:textId="6896ACDF" w:rsidR="00E449AC" w:rsidRPr="00CA3BCB" w:rsidRDefault="002653DB" w:rsidP="00D10C88">
            <w:pPr>
              <w:pStyle w:val="TableHeadingLeft"/>
              <w:rPr>
                <w:sz w:val="22"/>
                <w:szCs w:val="24"/>
              </w:rPr>
            </w:pPr>
            <w:r w:rsidRPr="00CA3BCB">
              <w:rPr>
                <w:b/>
                <w:sz w:val="22"/>
                <w:szCs w:val="24"/>
              </w:rPr>
              <w:t xml:space="preserve">State or </w:t>
            </w:r>
            <w:r w:rsidR="00D66B1F">
              <w:rPr>
                <w:b/>
                <w:sz w:val="22"/>
                <w:szCs w:val="24"/>
              </w:rPr>
              <w:t>t</w:t>
            </w:r>
            <w:r w:rsidRPr="00CA3BCB">
              <w:rPr>
                <w:b/>
                <w:sz w:val="22"/>
                <w:szCs w:val="24"/>
              </w:rPr>
              <w:t>erritory</w:t>
            </w:r>
          </w:p>
        </w:tc>
        <w:tc>
          <w:tcPr>
            <w:tcW w:w="3118" w:type="dxa"/>
          </w:tcPr>
          <w:p w14:paraId="554DDCF2" w14:textId="6799FCCC" w:rsidR="00E449AC" w:rsidRPr="00CA3BCB" w:rsidRDefault="002653DB" w:rsidP="00D10C88">
            <w:pPr>
              <w:pStyle w:val="TableHeadingLeft"/>
              <w:rPr>
                <w:sz w:val="22"/>
                <w:szCs w:val="24"/>
              </w:rPr>
            </w:pPr>
            <w:r w:rsidRPr="00CA3BCB">
              <w:rPr>
                <w:b/>
                <w:sz w:val="22"/>
                <w:szCs w:val="24"/>
              </w:rPr>
              <w:t xml:space="preserve">Child </w:t>
            </w:r>
            <w:r w:rsidR="00D66B1F">
              <w:rPr>
                <w:b/>
                <w:sz w:val="22"/>
                <w:szCs w:val="24"/>
              </w:rPr>
              <w:t>s</w:t>
            </w:r>
            <w:r w:rsidRPr="00CA3BCB">
              <w:rPr>
                <w:b/>
                <w:sz w:val="22"/>
                <w:szCs w:val="24"/>
              </w:rPr>
              <w:t xml:space="preserve">afe </w:t>
            </w:r>
            <w:r w:rsidR="00D66B1F">
              <w:rPr>
                <w:b/>
                <w:sz w:val="22"/>
                <w:szCs w:val="24"/>
              </w:rPr>
              <w:t>s</w:t>
            </w:r>
            <w:r w:rsidRPr="00CA3BCB">
              <w:rPr>
                <w:b/>
                <w:sz w:val="22"/>
                <w:szCs w:val="24"/>
              </w:rPr>
              <w:t>tandards</w:t>
            </w:r>
          </w:p>
        </w:tc>
        <w:tc>
          <w:tcPr>
            <w:tcW w:w="0" w:type="dxa"/>
          </w:tcPr>
          <w:p w14:paraId="27220B8E" w14:textId="445E93F9" w:rsidR="00E449AC" w:rsidRPr="00CA3BCB" w:rsidRDefault="002653DB" w:rsidP="00D10C88">
            <w:pPr>
              <w:pStyle w:val="TableHeadingLeft"/>
              <w:rPr>
                <w:sz w:val="22"/>
                <w:szCs w:val="24"/>
              </w:rPr>
            </w:pPr>
            <w:r w:rsidRPr="00CA3BCB">
              <w:rPr>
                <w:b/>
                <w:sz w:val="22"/>
                <w:szCs w:val="24"/>
              </w:rPr>
              <w:t>Repor</w:t>
            </w:r>
            <w:r w:rsidR="00B81A9E">
              <w:rPr>
                <w:b/>
                <w:sz w:val="22"/>
                <w:szCs w:val="24"/>
              </w:rPr>
              <w:t xml:space="preserve">table </w:t>
            </w:r>
            <w:r w:rsidR="00D66B1F">
              <w:rPr>
                <w:b/>
                <w:sz w:val="22"/>
                <w:szCs w:val="24"/>
              </w:rPr>
              <w:t>c</w:t>
            </w:r>
            <w:r w:rsidRPr="00CA3BCB">
              <w:rPr>
                <w:b/>
                <w:sz w:val="22"/>
                <w:szCs w:val="24"/>
              </w:rPr>
              <w:t xml:space="preserve">onduct </w:t>
            </w:r>
            <w:r w:rsidR="00D66B1F">
              <w:rPr>
                <w:b/>
                <w:sz w:val="22"/>
                <w:szCs w:val="24"/>
              </w:rPr>
              <w:t>s</w:t>
            </w:r>
            <w:r w:rsidRPr="00CA3BCB">
              <w:rPr>
                <w:b/>
                <w:sz w:val="22"/>
                <w:szCs w:val="24"/>
              </w:rPr>
              <w:t>cheme</w:t>
            </w:r>
          </w:p>
        </w:tc>
      </w:tr>
      <w:tr w:rsidR="00B438C6" w:rsidRPr="00CA3BCB" w14:paraId="02CCFE70" w14:textId="77777777" w:rsidTr="00AD36DC">
        <w:trPr>
          <w:trHeight w:val="141"/>
        </w:trPr>
        <w:tc>
          <w:tcPr>
            <w:tcW w:w="2972" w:type="dxa"/>
          </w:tcPr>
          <w:p w14:paraId="135A9FCA" w14:textId="77777777" w:rsidR="00E449AC" w:rsidRPr="00E64E5E" w:rsidRDefault="002653DB" w:rsidP="00140F38">
            <w:pPr>
              <w:pStyle w:val="TableTextLeft"/>
              <w:spacing w:after="0" w:line="240" w:lineRule="auto"/>
              <w:rPr>
                <w:rFonts w:cs="Arial"/>
                <w:szCs w:val="20"/>
              </w:rPr>
            </w:pPr>
            <w:r w:rsidRPr="00E64E5E">
              <w:rPr>
                <w:rFonts w:cs="Arial"/>
                <w:szCs w:val="20"/>
              </w:rPr>
              <w:t>New South Wales</w:t>
            </w:r>
          </w:p>
        </w:tc>
        <w:tc>
          <w:tcPr>
            <w:tcW w:w="3118" w:type="dxa"/>
          </w:tcPr>
          <w:p w14:paraId="16B0B93D"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color w:val="111111"/>
                <w:szCs w:val="20"/>
              </w:rPr>
              <w:t>✓</w:t>
            </w:r>
          </w:p>
        </w:tc>
        <w:tc>
          <w:tcPr>
            <w:tcW w:w="0" w:type="dxa"/>
          </w:tcPr>
          <w:p w14:paraId="14BF1D20"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color w:val="111111"/>
                <w:szCs w:val="20"/>
              </w:rPr>
              <w:t>✓</w:t>
            </w:r>
          </w:p>
        </w:tc>
      </w:tr>
      <w:tr w:rsidR="00B438C6" w:rsidRPr="00CA3BCB" w14:paraId="149FF79D" w14:textId="77777777" w:rsidTr="00AD36DC">
        <w:trPr>
          <w:trHeight w:val="220"/>
        </w:trPr>
        <w:tc>
          <w:tcPr>
            <w:tcW w:w="2972" w:type="dxa"/>
          </w:tcPr>
          <w:p w14:paraId="0D49CFCE" w14:textId="77777777" w:rsidR="00E449AC" w:rsidRPr="00E64E5E" w:rsidRDefault="002653DB" w:rsidP="00140F38">
            <w:pPr>
              <w:pStyle w:val="TableTextLeft"/>
              <w:spacing w:after="0" w:line="240" w:lineRule="auto"/>
              <w:rPr>
                <w:rFonts w:cs="Arial"/>
                <w:szCs w:val="20"/>
              </w:rPr>
            </w:pPr>
            <w:r w:rsidRPr="00E64E5E">
              <w:rPr>
                <w:rFonts w:cs="Arial"/>
                <w:szCs w:val="20"/>
              </w:rPr>
              <w:t>Victoria</w:t>
            </w:r>
          </w:p>
        </w:tc>
        <w:tc>
          <w:tcPr>
            <w:tcW w:w="3118" w:type="dxa"/>
          </w:tcPr>
          <w:p w14:paraId="63B5BF65"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color w:val="111111"/>
                <w:szCs w:val="20"/>
              </w:rPr>
              <w:t>✓</w:t>
            </w:r>
          </w:p>
        </w:tc>
        <w:tc>
          <w:tcPr>
            <w:tcW w:w="0" w:type="dxa"/>
          </w:tcPr>
          <w:p w14:paraId="4E7C60F2"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color w:val="111111"/>
                <w:szCs w:val="20"/>
              </w:rPr>
              <w:t>✓</w:t>
            </w:r>
          </w:p>
        </w:tc>
      </w:tr>
      <w:tr w:rsidR="00B438C6" w:rsidRPr="00CA3BCB" w14:paraId="67262428" w14:textId="77777777" w:rsidTr="00AD36DC">
        <w:trPr>
          <w:trHeight w:val="216"/>
        </w:trPr>
        <w:tc>
          <w:tcPr>
            <w:tcW w:w="2972" w:type="dxa"/>
          </w:tcPr>
          <w:p w14:paraId="57EAF164" w14:textId="77777777" w:rsidR="00E449AC" w:rsidRPr="00E64E5E" w:rsidRDefault="002653DB" w:rsidP="00140F38">
            <w:pPr>
              <w:pStyle w:val="TableTextLeft"/>
              <w:spacing w:after="0" w:line="240" w:lineRule="auto"/>
              <w:rPr>
                <w:rFonts w:cs="Arial"/>
                <w:szCs w:val="20"/>
              </w:rPr>
            </w:pPr>
            <w:r w:rsidRPr="00E64E5E">
              <w:rPr>
                <w:rFonts w:cs="Arial"/>
                <w:szCs w:val="20"/>
              </w:rPr>
              <w:t>Australian Capital Territory</w:t>
            </w:r>
          </w:p>
        </w:tc>
        <w:tc>
          <w:tcPr>
            <w:tcW w:w="3118" w:type="dxa"/>
          </w:tcPr>
          <w:p w14:paraId="6B3B5B5F" w14:textId="77777777" w:rsidR="00E449AC" w:rsidRPr="00E64E5E" w:rsidRDefault="002653DB" w:rsidP="00DE5221">
            <w:pPr>
              <w:pStyle w:val="TableTextLeft"/>
              <w:spacing w:after="0" w:line="240" w:lineRule="auto"/>
              <w:jc w:val="center"/>
              <w:rPr>
                <w:rFonts w:cs="Arial"/>
                <w:i/>
                <w:iCs/>
                <w:szCs w:val="20"/>
              </w:rPr>
            </w:pPr>
            <w:r w:rsidRPr="00E64E5E">
              <w:rPr>
                <w:rFonts w:cs="Arial"/>
                <w:i/>
                <w:iCs/>
                <w:szCs w:val="20"/>
              </w:rPr>
              <w:t>Under development</w:t>
            </w:r>
          </w:p>
        </w:tc>
        <w:tc>
          <w:tcPr>
            <w:tcW w:w="0" w:type="dxa"/>
          </w:tcPr>
          <w:p w14:paraId="5F2D47BE"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color w:val="111111"/>
                <w:szCs w:val="20"/>
              </w:rPr>
              <w:t>✓</w:t>
            </w:r>
          </w:p>
        </w:tc>
      </w:tr>
      <w:tr w:rsidR="00B438C6" w:rsidRPr="00CA3BCB" w14:paraId="3B5D461F" w14:textId="77777777" w:rsidTr="00AD36DC">
        <w:trPr>
          <w:trHeight w:val="219"/>
        </w:trPr>
        <w:tc>
          <w:tcPr>
            <w:tcW w:w="2972" w:type="dxa"/>
          </w:tcPr>
          <w:p w14:paraId="3D45EE18" w14:textId="77777777" w:rsidR="00E449AC" w:rsidRPr="00E64E5E" w:rsidRDefault="002653DB" w:rsidP="00140F38">
            <w:pPr>
              <w:pStyle w:val="TableTextLeft"/>
              <w:spacing w:after="0" w:line="240" w:lineRule="auto"/>
              <w:rPr>
                <w:rFonts w:cs="Arial"/>
                <w:szCs w:val="20"/>
              </w:rPr>
            </w:pPr>
            <w:r w:rsidRPr="00E64E5E">
              <w:rPr>
                <w:rFonts w:cs="Arial"/>
                <w:szCs w:val="20"/>
              </w:rPr>
              <w:t>Western Australia</w:t>
            </w:r>
          </w:p>
        </w:tc>
        <w:tc>
          <w:tcPr>
            <w:tcW w:w="3118" w:type="dxa"/>
          </w:tcPr>
          <w:p w14:paraId="3ECBE736" w14:textId="1ED9810C" w:rsidR="00E449AC" w:rsidRPr="00E64E5E" w:rsidRDefault="00EE220C" w:rsidP="00DE5221">
            <w:pPr>
              <w:pStyle w:val="TableTextLeft"/>
              <w:spacing w:after="0" w:line="240" w:lineRule="auto"/>
              <w:jc w:val="center"/>
              <w:rPr>
                <w:rFonts w:cs="Arial"/>
                <w:i/>
                <w:iCs/>
                <w:szCs w:val="20"/>
              </w:rPr>
            </w:pPr>
            <w:r w:rsidRPr="00E64E5E">
              <w:rPr>
                <w:rFonts w:cs="Arial"/>
                <w:i/>
                <w:iCs/>
                <w:szCs w:val="20"/>
              </w:rPr>
              <w:t>Under development</w:t>
            </w:r>
          </w:p>
        </w:tc>
        <w:tc>
          <w:tcPr>
            <w:tcW w:w="0" w:type="dxa"/>
          </w:tcPr>
          <w:p w14:paraId="2F71C9F3"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color w:val="111111"/>
                <w:szCs w:val="20"/>
              </w:rPr>
              <w:t>✓</w:t>
            </w:r>
          </w:p>
        </w:tc>
      </w:tr>
      <w:tr w:rsidR="00B438C6" w:rsidRPr="00CA3BCB" w14:paraId="19866B6F" w14:textId="77777777" w:rsidTr="00AD36DC">
        <w:trPr>
          <w:trHeight w:val="215"/>
        </w:trPr>
        <w:tc>
          <w:tcPr>
            <w:tcW w:w="2972" w:type="dxa"/>
          </w:tcPr>
          <w:p w14:paraId="0457DABF" w14:textId="77777777" w:rsidR="00E449AC" w:rsidRPr="00E64E5E" w:rsidRDefault="002653DB" w:rsidP="00140F38">
            <w:pPr>
              <w:pStyle w:val="TableTextLeft"/>
              <w:spacing w:after="0" w:line="240" w:lineRule="auto"/>
              <w:rPr>
                <w:rFonts w:cs="Arial"/>
                <w:szCs w:val="20"/>
              </w:rPr>
            </w:pPr>
            <w:r w:rsidRPr="00E64E5E">
              <w:rPr>
                <w:rFonts w:cs="Arial"/>
                <w:szCs w:val="20"/>
              </w:rPr>
              <w:t>Tasmania</w:t>
            </w:r>
          </w:p>
        </w:tc>
        <w:tc>
          <w:tcPr>
            <w:tcW w:w="3118" w:type="dxa"/>
          </w:tcPr>
          <w:p w14:paraId="396F8FCD" w14:textId="0F7D5E34" w:rsidR="00E449AC" w:rsidRPr="00E64E5E" w:rsidRDefault="002653DB" w:rsidP="00B81A9E">
            <w:pPr>
              <w:pStyle w:val="TableTextLeft"/>
              <w:spacing w:after="0" w:line="240" w:lineRule="auto"/>
              <w:jc w:val="center"/>
              <w:rPr>
                <w:rFonts w:cs="Arial"/>
                <w:szCs w:val="20"/>
              </w:rPr>
            </w:pPr>
            <w:r w:rsidRPr="00E64E5E">
              <w:rPr>
                <w:rFonts w:ascii="Segoe UI Symbol" w:hAnsi="Segoe UI Symbol" w:cs="Segoe UI Symbol"/>
                <w:color w:val="111111"/>
                <w:szCs w:val="20"/>
              </w:rPr>
              <w:t>✓</w:t>
            </w:r>
            <w:r w:rsidRPr="00E64E5E">
              <w:rPr>
                <w:rFonts w:cs="Arial"/>
                <w:color w:val="111111"/>
                <w:szCs w:val="20"/>
              </w:rPr>
              <w:t xml:space="preserve"> </w:t>
            </w:r>
            <w:r w:rsidRPr="00E64E5E">
              <w:rPr>
                <w:rFonts w:cs="Arial"/>
                <w:i/>
                <w:iCs/>
                <w:color w:val="111111"/>
                <w:szCs w:val="20"/>
              </w:rPr>
              <w:t>from 2024</w:t>
            </w:r>
          </w:p>
        </w:tc>
        <w:tc>
          <w:tcPr>
            <w:tcW w:w="0" w:type="dxa"/>
          </w:tcPr>
          <w:p w14:paraId="07EC9114" w14:textId="5793BAC5" w:rsidR="00E449AC" w:rsidRPr="00E64E5E" w:rsidRDefault="002653DB" w:rsidP="00B81A9E">
            <w:pPr>
              <w:pStyle w:val="TableTextLeft"/>
              <w:spacing w:after="0" w:line="240" w:lineRule="auto"/>
              <w:jc w:val="center"/>
              <w:rPr>
                <w:rFonts w:cs="Arial"/>
                <w:szCs w:val="20"/>
              </w:rPr>
            </w:pPr>
            <w:r w:rsidRPr="00E64E5E">
              <w:rPr>
                <w:rFonts w:ascii="Segoe UI Symbol" w:hAnsi="Segoe UI Symbol" w:cs="Segoe UI Symbol"/>
                <w:color w:val="111111"/>
                <w:szCs w:val="20"/>
              </w:rPr>
              <w:t>✓</w:t>
            </w:r>
            <w:r w:rsidR="00140F38" w:rsidRPr="00E64E5E">
              <w:rPr>
                <w:rFonts w:cs="Arial"/>
                <w:color w:val="111111"/>
                <w:szCs w:val="20"/>
              </w:rPr>
              <w:t xml:space="preserve"> </w:t>
            </w:r>
            <w:r w:rsidRPr="00E64E5E">
              <w:rPr>
                <w:rFonts w:cs="Arial"/>
                <w:i/>
                <w:iCs/>
                <w:color w:val="111111"/>
                <w:szCs w:val="20"/>
              </w:rPr>
              <w:t>from 2024</w:t>
            </w:r>
          </w:p>
        </w:tc>
      </w:tr>
      <w:tr w:rsidR="00B438C6" w:rsidRPr="00CA3BCB" w14:paraId="38512861" w14:textId="77777777" w:rsidTr="00AD36DC">
        <w:trPr>
          <w:trHeight w:val="210"/>
        </w:trPr>
        <w:tc>
          <w:tcPr>
            <w:tcW w:w="2972" w:type="dxa"/>
          </w:tcPr>
          <w:p w14:paraId="54D43985" w14:textId="77777777" w:rsidR="00E449AC" w:rsidRPr="00E64E5E" w:rsidRDefault="002653DB" w:rsidP="00140F38">
            <w:pPr>
              <w:pStyle w:val="TableTextLeft"/>
              <w:spacing w:after="0" w:line="240" w:lineRule="auto"/>
              <w:rPr>
                <w:rFonts w:cs="Arial"/>
                <w:szCs w:val="20"/>
              </w:rPr>
            </w:pPr>
            <w:r w:rsidRPr="00E64E5E">
              <w:rPr>
                <w:rFonts w:cs="Arial"/>
                <w:szCs w:val="20"/>
              </w:rPr>
              <w:t>South Australia</w:t>
            </w:r>
          </w:p>
        </w:tc>
        <w:tc>
          <w:tcPr>
            <w:tcW w:w="3118" w:type="dxa"/>
          </w:tcPr>
          <w:p w14:paraId="6CAF85FF"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color w:val="111111"/>
                <w:szCs w:val="20"/>
              </w:rPr>
              <w:t>✓</w:t>
            </w:r>
          </w:p>
        </w:tc>
        <w:tc>
          <w:tcPr>
            <w:tcW w:w="0" w:type="dxa"/>
          </w:tcPr>
          <w:p w14:paraId="24B469F2"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szCs w:val="20"/>
              </w:rPr>
              <w:t>✗</w:t>
            </w:r>
          </w:p>
        </w:tc>
      </w:tr>
      <w:tr w:rsidR="00B438C6" w:rsidRPr="00CA3BCB" w14:paraId="7FFF5360" w14:textId="77777777" w:rsidTr="00AD36DC">
        <w:trPr>
          <w:trHeight w:val="213"/>
        </w:trPr>
        <w:tc>
          <w:tcPr>
            <w:tcW w:w="2972" w:type="dxa"/>
          </w:tcPr>
          <w:p w14:paraId="1C86E54F" w14:textId="77777777" w:rsidR="00E449AC" w:rsidRPr="00E64E5E" w:rsidRDefault="002653DB" w:rsidP="00140F38">
            <w:pPr>
              <w:pStyle w:val="TableTextLeft"/>
              <w:spacing w:after="0" w:line="240" w:lineRule="auto"/>
              <w:rPr>
                <w:rFonts w:cs="Arial"/>
                <w:szCs w:val="20"/>
              </w:rPr>
            </w:pPr>
            <w:r w:rsidRPr="00E64E5E">
              <w:rPr>
                <w:rFonts w:cs="Arial"/>
                <w:szCs w:val="20"/>
              </w:rPr>
              <w:t>Northern Territory</w:t>
            </w:r>
          </w:p>
        </w:tc>
        <w:tc>
          <w:tcPr>
            <w:tcW w:w="3118" w:type="dxa"/>
          </w:tcPr>
          <w:p w14:paraId="7E17D9E4"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szCs w:val="20"/>
              </w:rPr>
              <w:t>✗</w:t>
            </w:r>
          </w:p>
        </w:tc>
        <w:tc>
          <w:tcPr>
            <w:tcW w:w="0" w:type="dxa"/>
          </w:tcPr>
          <w:p w14:paraId="740F09FE" w14:textId="77777777" w:rsidR="00E449AC" w:rsidRPr="00E64E5E" w:rsidRDefault="002653DB" w:rsidP="00DE5221">
            <w:pPr>
              <w:pStyle w:val="TableTextLeft"/>
              <w:spacing w:after="0" w:line="240" w:lineRule="auto"/>
              <w:jc w:val="center"/>
              <w:rPr>
                <w:rFonts w:cs="Arial"/>
                <w:szCs w:val="20"/>
              </w:rPr>
            </w:pPr>
            <w:r w:rsidRPr="00E64E5E">
              <w:rPr>
                <w:rFonts w:ascii="Segoe UI Symbol" w:hAnsi="Segoe UI Symbol" w:cs="Segoe UI Symbol"/>
                <w:szCs w:val="20"/>
              </w:rPr>
              <w:t>✗</w:t>
            </w:r>
          </w:p>
        </w:tc>
      </w:tr>
    </w:tbl>
    <w:p w14:paraId="012E7EB1" w14:textId="3AEABA49" w:rsidR="0068335B" w:rsidRPr="00CA3BCB" w:rsidRDefault="002653DB" w:rsidP="00E17CB0">
      <w:pPr>
        <w:pStyle w:val="Heading3"/>
      </w:pPr>
      <w:r w:rsidRPr="00CA3BCB">
        <w:t xml:space="preserve">Results of </w:t>
      </w:r>
      <w:r w:rsidR="00FD2A68" w:rsidRPr="00CA3BCB">
        <w:t>2021</w:t>
      </w:r>
      <w:r w:rsidRPr="00CA3BCB">
        <w:t xml:space="preserve"> consultation with stakeholders</w:t>
      </w:r>
    </w:p>
    <w:p w14:paraId="0E6FBB12" w14:textId="77777777" w:rsidR="005F04A5" w:rsidRPr="00CA3BCB" w:rsidRDefault="002653DB" w:rsidP="002A3C0E">
      <w:r w:rsidRPr="00CA3BCB">
        <w:rPr>
          <w:b/>
          <w:bCs/>
          <w:noProof/>
          <w:sz w:val="24"/>
          <w:lang w:eastAsia="en-AU"/>
        </w:rPr>
        <w:drawing>
          <wp:anchor distT="0" distB="0" distL="114300" distR="114300" simplePos="0" relativeHeight="251669504" behindDoc="0" locked="0" layoutInCell="1" allowOverlap="1" wp14:anchorId="35061F77" wp14:editId="325EDDF5">
            <wp:simplePos x="0" y="0"/>
            <wp:positionH relativeFrom="column">
              <wp:posOffset>119126</wp:posOffset>
            </wp:positionH>
            <wp:positionV relativeFrom="paragraph">
              <wp:posOffset>84455</wp:posOffset>
            </wp:positionV>
            <wp:extent cx="420624" cy="420624"/>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20624" cy="420624"/>
                    </a:xfrm>
                    <a:prstGeom prst="rect">
                      <a:avLst/>
                    </a:prstGeom>
                  </pic:spPr>
                </pic:pic>
              </a:graphicData>
            </a:graphic>
          </wp:anchor>
        </w:drawing>
      </w:r>
      <w:r w:rsidRPr="00CA3BCB">
        <w:rPr>
          <w:rFonts w:cs="Calibri"/>
          <w:noProof/>
          <w:color w:val="000000"/>
          <w:lang w:eastAsia="en-AU"/>
        </w:rPr>
        <mc:AlternateContent>
          <mc:Choice Requires="wps">
            <w:drawing>
              <wp:inline distT="0" distB="0" distL="0" distR="0" wp14:anchorId="497BFE3F" wp14:editId="6269636C">
                <wp:extent cx="6267450" cy="4171950"/>
                <wp:effectExtent l="0" t="0" r="19050" b="19050"/>
                <wp:docPr id="8" name="Rectangle: Rounded Corners 8"/>
                <wp:cNvGraphicFramePr/>
                <a:graphic xmlns:a="http://schemas.openxmlformats.org/drawingml/2006/main">
                  <a:graphicData uri="http://schemas.microsoft.com/office/word/2010/wordprocessingShape">
                    <wps:wsp>
                      <wps:cNvSpPr/>
                      <wps:spPr>
                        <a:xfrm>
                          <a:off x="0" y="0"/>
                          <a:ext cx="6267450" cy="4171950"/>
                        </a:xfrm>
                        <a:prstGeom prst="roundRect">
                          <a:avLst>
                            <a:gd name="adj" fmla="val 0"/>
                          </a:avLst>
                        </a:prstGeom>
                        <a:solidFill>
                          <a:schemeClr val="accent1">
                            <a:lumMod val="20000"/>
                            <a:lumOff val="80000"/>
                          </a:schemeClr>
                        </a:solidFill>
                        <a:ln>
                          <a:solidFill>
                            <a:srgbClr val="133B61"/>
                          </a:solidFill>
                        </a:ln>
                      </wps:spPr>
                      <wps:style>
                        <a:lnRef idx="2">
                          <a:schemeClr val="accent1"/>
                        </a:lnRef>
                        <a:fillRef idx="1">
                          <a:schemeClr val="lt1"/>
                        </a:fillRef>
                        <a:effectRef idx="0">
                          <a:schemeClr val="accent1"/>
                        </a:effectRef>
                        <a:fontRef idx="minor">
                          <a:schemeClr val="dk1"/>
                        </a:fontRef>
                      </wps:style>
                      <wps:txbx>
                        <w:txbxContent>
                          <w:p w14:paraId="167503C7" w14:textId="271908B1" w:rsidR="006D3181" w:rsidRPr="00F81168" w:rsidRDefault="002653DB" w:rsidP="006D3181">
                            <w:pPr>
                              <w:pStyle w:val="Heading2"/>
                              <w:tabs>
                                <w:tab w:val="left" w:pos="851"/>
                              </w:tabs>
                              <w:ind w:left="851"/>
                              <w:rPr>
                                <w:b w:val="0"/>
                                <w:bCs/>
                                <w:sz w:val="20"/>
                                <w:szCs w:val="20"/>
                              </w:rPr>
                            </w:pPr>
                            <w:bookmarkStart w:id="41" w:name="_Toc126136724"/>
                            <w:bookmarkStart w:id="42" w:name="_Toc125561902"/>
                            <w:r w:rsidRPr="00F81168">
                              <w:rPr>
                                <w:bCs/>
                                <w:color w:val="auto"/>
                                <w:sz w:val="20"/>
                                <w:szCs w:val="20"/>
                              </w:rPr>
                              <w:t xml:space="preserve">Figure </w:t>
                            </w:r>
                            <w:r w:rsidR="00E21F4A">
                              <w:rPr>
                                <w:bCs/>
                                <w:color w:val="auto"/>
                                <w:sz w:val="20"/>
                                <w:szCs w:val="20"/>
                              </w:rPr>
                              <w:t>7</w:t>
                            </w:r>
                            <w:r w:rsidRPr="00F81168">
                              <w:rPr>
                                <w:bCs/>
                                <w:color w:val="auto"/>
                                <w:sz w:val="20"/>
                                <w:szCs w:val="20"/>
                              </w:rPr>
                              <w:t xml:space="preserve">: </w:t>
                            </w:r>
                            <w:bookmarkEnd w:id="41"/>
                            <w:bookmarkEnd w:id="42"/>
                            <w:r w:rsidRPr="00F81168">
                              <w:rPr>
                                <w:bCs/>
                                <w:color w:val="auto"/>
                                <w:sz w:val="20"/>
                                <w:szCs w:val="20"/>
                              </w:rPr>
                              <w:t>What we heard from stakeholders</w:t>
                            </w:r>
                            <w:r w:rsidR="003C680C">
                              <w:rPr>
                                <w:bCs/>
                                <w:color w:val="auto"/>
                                <w:sz w:val="20"/>
                                <w:szCs w:val="20"/>
                              </w:rPr>
                              <w:t xml:space="preserve"> in 2021</w:t>
                            </w:r>
                          </w:p>
                          <w:p w14:paraId="221EAA42" w14:textId="4FCEB648" w:rsidR="006D3181" w:rsidRPr="00F81168" w:rsidRDefault="002653DB" w:rsidP="006D3181">
                            <w:pPr>
                              <w:rPr>
                                <w:sz w:val="20"/>
                                <w:szCs w:val="20"/>
                              </w:rPr>
                            </w:pPr>
                            <w:r w:rsidRPr="00F81168">
                              <w:rPr>
                                <w:sz w:val="20"/>
                                <w:szCs w:val="20"/>
                              </w:rPr>
                              <w:t xml:space="preserve">The options we developed for how CSS could operate in Queensland </w:t>
                            </w:r>
                            <w:r w:rsidR="000D679D">
                              <w:rPr>
                                <w:sz w:val="20"/>
                                <w:szCs w:val="20"/>
                              </w:rPr>
                              <w:t xml:space="preserve">were </w:t>
                            </w:r>
                            <w:r w:rsidRPr="00F81168">
                              <w:rPr>
                                <w:sz w:val="20"/>
                                <w:szCs w:val="20"/>
                              </w:rPr>
                              <w:t xml:space="preserve">informed by what we heard from stakeholders in targeted consultations in 2021. Key findings included: </w:t>
                            </w:r>
                          </w:p>
                          <w:p w14:paraId="0D766BF7" w14:textId="09BE15D2" w:rsidR="006D3181" w:rsidRPr="00F81168" w:rsidRDefault="002653DB" w:rsidP="005267F3">
                            <w:pPr>
                              <w:pStyle w:val="ListBullet"/>
                              <w:rPr>
                                <w:sz w:val="20"/>
                                <w:szCs w:val="20"/>
                              </w:rPr>
                            </w:pPr>
                            <w:r w:rsidRPr="00F81168">
                              <w:rPr>
                                <w:sz w:val="20"/>
                                <w:szCs w:val="20"/>
                              </w:rPr>
                              <w:t xml:space="preserve">There </w:t>
                            </w:r>
                            <w:r w:rsidR="0002581A">
                              <w:rPr>
                                <w:sz w:val="20"/>
                                <w:szCs w:val="20"/>
                              </w:rPr>
                              <w:t>wa</w:t>
                            </w:r>
                            <w:r w:rsidRPr="00F81168">
                              <w:rPr>
                                <w:sz w:val="20"/>
                                <w:szCs w:val="20"/>
                              </w:rPr>
                              <w:t xml:space="preserve">s strong support for implementing the CSS in a way that promotes national consistency. </w:t>
                            </w:r>
                          </w:p>
                          <w:p w14:paraId="131888DF" w14:textId="77777777" w:rsidR="006D3181" w:rsidRPr="00F81168" w:rsidRDefault="002653DB" w:rsidP="005267F3">
                            <w:pPr>
                              <w:pStyle w:val="ListBullet"/>
                              <w:rPr>
                                <w:sz w:val="20"/>
                                <w:szCs w:val="20"/>
                              </w:rPr>
                            </w:pPr>
                            <w:r w:rsidRPr="00F81168">
                              <w:rPr>
                                <w:sz w:val="20"/>
                                <w:szCs w:val="20"/>
                              </w:rPr>
                              <w:t>There was considerable support for Queensland’s standards to address human rights obligations and cultural safety for Aboriginal and Torres Strait Islander children.</w:t>
                            </w:r>
                          </w:p>
                          <w:p w14:paraId="2F4797F2" w14:textId="77777777" w:rsidR="006D3181" w:rsidRPr="00F81168" w:rsidRDefault="002653DB" w:rsidP="005267F3">
                            <w:pPr>
                              <w:pStyle w:val="ListBullet"/>
                              <w:rPr>
                                <w:sz w:val="20"/>
                                <w:szCs w:val="20"/>
                              </w:rPr>
                            </w:pPr>
                            <w:r w:rsidRPr="00F81168">
                              <w:rPr>
                                <w:sz w:val="20"/>
                                <w:szCs w:val="20"/>
                              </w:rPr>
                              <w:t>There was strong support for a:</w:t>
                            </w:r>
                          </w:p>
                          <w:p w14:paraId="689CFCF2" w14:textId="1C322E8E" w:rsidR="006D3181" w:rsidRPr="00F81168" w:rsidRDefault="002653DB" w:rsidP="005267F3">
                            <w:pPr>
                              <w:pStyle w:val="ListBullet"/>
                              <w:numPr>
                                <w:ilvl w:val="1"/>
                                <w:numId w:val="32"/>
                              </w:numPr>
                              <w:rPr>
                                <w:sz w:val="20"/>
                                <w:szCs w:val="20"/>
                              </w:rPr>
                            </w:pPr>
                            <w:r w:rsidRPr="00F81168">
                              <w:rPr>
                                <w:sz w:val="20"/>
                                <w:szCs w:val="20"/>
                              </w:rPr>
                              <w:t>regulatory system that mandates compliance</w:t>
                            </w:r>
                            <w:r w:rsidR="0002581A">
                              <w:rPr>
                                <w:sz w:val="20"/>
                                <w:szCs w:val="20"/>
                              </w:rPr>
                              <w:t>;</w:t>
                            </w:r>
                          </w:p>
                          <w:p w14:paraId="69A0CE8A" w14:textId="66156106" w:rsidR="006D3181" w:rsidRPr="00F81168" w:rsidRDefault="002653DB" w:rsidP="005267F3">
                            <w:pPr>
                              <w:pStyle w:val="ListBullet"/>
                              <w:numPr>
                                <w:ilvl w:val="1"/>
                                <w:numId w:val="32"/>
                              </w:numPr>
                              <w:rPr>
                                <w:sz w:val="20"/>
                                <w:szCs w:val="20"/>
                              </w:rPr>
                            </w:pPr>
                            <w:r w:rsidRPr="00F81168">
                              <w:rPr>
                                <w:sz w:val="20"/>
                                <w:szCs w:val="20"/>
                              </w:rPr>
                              <w:t>staged approach to implementation, with an initial focus on awareness raising and capacity building before regulation and oversight</w:t>
                            </w:r>
                            <w:r w:rsidR="0002581A">
                              <w:rPr>
                                <w:sz w:val="20"/>
                                <w:szCs w:val="20"/>
                              </w:rPr>
                              <w:t>;</w:t>
                            </w:r>
                            <w:r w:rsidRPr="00F81168">
                              <w:rPr>
                                <w:sz w:val="20"/>
                                <w:szCs w:val="20"/>
                              </w:rPr>
                              <w:t xml:space="preserve"> and</w:t>
                            </w:r>
                          </w:p>
                          <w:p w14:paraId="59208349" w14:textId="77777777" w:rsidR="006D3181" w:rsidRPr="00F81168" w:rsidRDefault="002653DB" w:rsidP="005267F3">
                            <w:pPr>
                              <w:pStyle w:val="ListBullet"/>
                              <w:numPr>
                                <w:ilvl w:val="1"/>
                                <w:numId w:val="32"/>
                              </w:numPr>
                              <w:rPr>
                                <w:sz w:val="20"/>
                                <w:szCs w:val="20"/>
                              </w:rPr>
                            </w:pPr>
                            <w:r w:rsidRPr="00F81168">
                              <w:rPr>
                                <w:sz w:val="20"/>
                                <w:szCs w:val="20"/>
                              </w:rPr>
                              <w:t xml:space="preserve">responsive, risk-based approach to regulation. </w:t>
                            </w:r>
                          </w:p>
                          <w:p w14:paraId="4F596AB9" w14:textId="77777777" w:rsidR="006D3181" w:rsidRPr="00F81168" w:rsidRDefault="002653DB" w:rsidP="005267F3">
                            <w:pPr>
                              <w:pStyle w:val="ListBullet"/>
                              <w:rPr>
                                <w:sz w:val="20"/>
                                <w:szCs w:val="20"/>
                              </w:rPr>
                            </w:pPr>
                            <w:r w:rsidRPr="00F81168">
                              <w:rPr>
                                <w:sz w:val="20"/>
                                <w:szCs w:val="20"/>
                              </w:rPr>
                              <w:t>In terms of a regulatory approach to CSS, there was considerable support for:</w:t>
                            </w:r>
                          </w:p>
                          <w:p w14:paraId="346027EE" w14:textId="0C9BDEEF" w:rsidR="006D3181" w:rsidRPr="00F81168" w:rsidRDefault="002653DB" w:rsidP="005267F3">
                            <w:pPr>
                              <w:pStyle w:val="ListBullet"/>
                              <w:numPr>
                                <w:ilvl w:val="1"/>
                                <w:numId w:val="32"/>
                              </w:numPr>
                              <w:rPr>
                                <w:sz w:val="20"/>
                                <w:szCs w:val="20"/>
                              </w:rPr>
                            </w:pPr>
                            <w:r w:rsidRPr="00F81168">
                              <w:rPr>
                                <w:sz w:val="20"/>
                                <w:szCs w:val="20"/>
                              </w:rPr>
                              <w:t>a co-regulatory approach that minimises duplication and regulatory burden</w:t>
                            </w:r>
                            <w:r w:rsidR="00E21F4A">
                              <w:rPr>
                                <w:sz w:val="20"/>
                                <w:szCs w:val="20"/>
                              </w:rPr>
                              <w:t>; and</w:t>
                            </w:r>
                          </w:p>
                          <w:p w14:paraId="67E89E70" w14:textId="77777777" w:rsidR="006D3181" w:rsidRPr="00F81168" w:rsidRDefault="002653DB" w:rsidP="005267F3">
                            <w:pPr>
                              <w:pStyle w:val="ListBullet"/>
                              <w:numPr>
                                <w:ilvl w:val="1"/>
                                <w:numId w:val="32"/>
                              </w:numPr>
                              <w:rPr>
                                <w:sz w:val="20"/>
                                <w:szCs w:val="20"/>
                              </w:rPr>
                            </w:pPr>
                            <w:r w:rsidRPr="00F81168">
                              <w:rPr>
                                <w:sz w:val="20"/>
                                <w:szCs w:val="20"/>
                              </w:rPr>
                              <w:t xml:space="preserve">a supportive, rather than punitive, approach to promoting compliance. </w:t>
                            </w:r>
                          </w:p>
                          <w:p w14:paraId="62132BBE" w14:textId="77777777" w:rsidR="006D3181" w:rsidRPr="00F81168" w:rsidRDefault="002653DB" w:rsidP="005267F3">
                            <w:pPr>
                              <w:pStyle w:val="ListBullet"/>
                              <w:rPr>
                                <w:sz w:val="20"/>
                                <w:szCs w:val="20"/>
                              </w:rPr>
                            </w:pPr>
                            <w:r w:rsidRPr="00F81168">
                              <w:rPr>
                                <w:sz w:val="20"/>
                                <w:szCs w:val="20"/>
                              </w:rPr>
                              <w:t xml:space="preserve">Stakeholders also strongly supported ensuring the scope of organisations covered under the scheme includes at least all sectors recommended by the Royal Commission. </w:t>
                            </w:r>
                          </w:p>
                          <w:p w14:paraId="1481F7EF" w14:textId="482BF7E7" w:rsidR="006D3181" w:rsidRPr="00F81168" w:rsidRDefault="002653DB" w:rsidP="005267F3">
                            <w:pPr>
                              <w:pStyle w:val="ListBullet"/>
                              <w:rPr>
                                <w:sz w:val="20"/>
                                <w:szCs w:val="20"/>
                              </w:rPr>
                            </w:pPr>
                            <w:r w:rsidRPr="00F81168">
                              <w:rPr>
                                <w:sz w:val="20"/>
                                <w:szCs w:val="20"/>
                              </w:rPr>
                              <w:t>In terms of how ready stakeholders fel</w:t>
                            </w:r>
                            <w:r w:rsidR="0002581A">
                              <w:rPr>
                                <w:sz w:val="20"/>
                                <w:szCs w:val="20"/>
                              </w:rPr>
                              <w:t>t</w:t>
                            </w:r>
                            <w:r w:rsidRPr="00F81168">
                              <w:rPr>
                                <w:sz w:val="20"/>
                                <w:szCs w:val="20"/>
                              </w:rPr>
                              <w:t xml:space="preserve"> for implementing the CSS:</w:t>
                            </w:r>
                          </w:p>
                          <w:p w14:paraId="5911527B" w14:textId="59D22C9D" w:rsidR="006D3181" w:rsidRPr="00F81168" w:rsidRDefault="002653DB" w:rsidP="005267F3">
                            <w:pPr>
                              <w:pStyle w:val="ListBullet"/>
                              <w:numPr>
                                <w:ilvl w:val="1"/>
                                <w:numId w:val="32"/>
                              </w:numPr>
                              <w:rPr>
                                <w:sz w:val="20"/>
                                <w:szCs w:val="20"/>
                              </w:rPr>
                            </w:pPr>
                            <w:r w:rsidRPr="00F81168">
                              <w:rPr>
                                <w:sz w:val="20"/>
                                <w:szCs w:val="20"/>
                              </w:rPr>
                              <w:t>84% fel</w:t>
                            </w:r>
                            <w:r w:rsidR="0002581A">
                              <w:rPr>
                                <w:sz w:val="20"/>
                                <w:szCs w:val="20"/>
                              </w:rPr>
                              <w:t>t</w:t>
                            </w:r>
                            <w:r w:rsidRPr="00F81168">
                              <w:rPr>
                                <w:sz w:val="20"/>
                                <w:szCs w:val="20"/>
                              </w:rPr>
                              <w:t xml:space="preserve"> somewhat or very prepared to implement CSS</w:t>
                            </w:r>
                            <w:r w:rsidR="0002581A">
                              <w:rPr>
                                <w:sz w:val="20"/>
                                <w:szCs w:val="20"/>
                              </w:rPr>
                              <w:t>; and</w:t>
                            </w:r>
                          </w:p>
                          <w:p w14:paraId="01F7FD58" w14:textId="15E1A7DE" w:rsidR="006D3181" w:rsidRPr="000A0512" w:rsidRDefault="002653DB" w:rsidP="006D3181">
                            <w:pPr>
                              <w:pStyle w:val="ListBullet"/>
                              <w:numPr>
                                <w:ilvl w:val="1"/>
                                <w:numId w:val="32"/>
                              </w:numPr>
                              <w:rPr>
                                <w:sz w:val="20"/>
                                <w:szCs w:val="20"/>
                              </w:rPr>
                            </w:pPr>
                            <w:r w:rsidRPr="00F81168">
                              <w:rPr>
                                <w:sz w:val="20"/>
                                <w:szCs w:val="20"/>
                              </w:rPr>
                              <w:t xml:space="preserve">88% would be able to implement CSS within two years.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oundrect w14:anchorId="497BFE3F" id="Rectangle: Rounded Corners 8" o:spid="_x0000_s1033" style="width:493.5pt;height:32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" fillcolor="#d9e2f3 [660]" strokecolor="#133b61" strokeweight="1pt">
                <v:stroke joinstyle="miter"/>
                <v:textbox>
                  <w:txbxContent>
                    <w:p w14:paraId="167503C7" w14:textId="271908B1" w:rsidR="006D3181" w:rsidRPr="00F81168" w:rsidRDefault="002653DB" w:rsidP="006D3181">
                      <w:pPr>
                        <w:pStyle w:val="Heading2"/>
                        <w:tabs>
                          <w:tab w:val="left" w:pos="851"/>
                        </w:tabs>
                        <w:ind w:left="851"/>
                        <w:rPr>
                          <w:b w:val="0"/>
                          <w:bCs/>
                          <w:sz w:val="20"/>
                          <w:szCs w:val="20"/>
                        </w:rPr>
                      </w:pPr>
                      <w:bookmarkStart w:id="43" w:name="_Toc126136724"/>
                      <w:bookmarkStart w:id="44" w:name="_Toc125561902"/>
                      <w:r w:rsidRPr="00F81168">
                        <w:rPr>
                          <w:bCs/>
                          <w:color w:val="auto"/>
                          <w:sz w:val="20"/>
                          <w:szCs w:val="20"/>
                        </w:rPr>
                        <w:t xml:space="preserve">Figure </w:t>
                      </w:r>
                      <w:r w:rsidR="00E21F4A">
                        <w:rPr>
                          <w:bCs/>
                          <w:color w:val="auto"/>
                          <w:sz w:val="20"/>
                          <w:szCs w:val="20"/>
                        </w:rPr>
                        <w:t>7</w:t>
                      </w:r>
                      <w:r w:rsidRPr="00F81168">
                        <w:rPr>
                          <w:bCs/>
                          <w:color w:val="auto"/>
                          <w:sz w:val="20"/>
                          <w:szCs w:val="20"/>
                        </w:rPr>
                        <w:t xml:space="preserve">: </w:t>
                      </w:r>
                      <w:bookmarkEnd w:id="43"/>
                      <w:bookmarkEnd w:id="44"/>
                      <w:r w:rsidRPr="00F81168">
                        <w:rPr>
                          <w:bCs/>
                          <w:color w:val="auto"/>
                          <w:sz w:val="20"/>
                          <w:szCs w:val="20"/>
                        </w:rPr>
                        <w:t>What we heard from stakeholders</w:t>
                      </w:r>
                      <w:r w:rsidR="003C680C">
                        <w:rPr>
                          <w:bCs/>
                          <w:color w:val="auto"/>
                          <w:sz w:val="20"/>
                          <w:szCs w:val="20"/>
                        </w:rPr>
                        <w:t xml:space="preserve"> in 2021</w:t>
                      </w:r>
                    </w:p>
                    <w:p w14:paraId="221EAA42" w14:textId="4FCEB648" w:rsidR="006D3181" w:rsidRPr="00F81168" w:rsidRDefault="002653DB" w:rsidP="006D3181">
                      <w:pPr>
                        <w:rPr>
                          <w:sz w:val="20"/>
                          <w:szCs w:val="20"/>
                        </w:rPr>
                      </w:pPr>
                      <w:r w:rsidRPr="00F81168">
                        <w:rPr>
                          <w:sz w:val="20"/>
                          <w:szCs w:val="20"/>
                        </w:rPr>
                        <w:t xml:space="preserve">The options we developed for how CSS could operate in Queensland </w:t>
                      </w:r>
                      <w:r w:rsidR="000D679D">
                        <w:rPr>
                          <w:sz w:val="20"/>
                          <w:szCs w:val="20"/>
                        </w:rPr>
                        <w:t xml:space="preserve">were </w:t>
                      </w:r>
                      <w:r w:rsidRPr="00F81168">
                        <w:rPr>
                          <w:sz w:val="20"/>
                          <w:szCs w:val="20"/>
                        </w:rPr>
                        <w:t xml:space="preserve">informed by what we heard from stakeholders in targeted consultations in 2021. Key findings included: </w:t>
                      </w:r>
                    </w:p>
                    <w:p w14:paraId="0D766BF7" w14:textId="09BE15D2" w:rsidR="006D3181" w:rsidRPr="00F81168" w:rsidRDefault="002653DB" w:rsidP="005267F3">
                      <w:pPr>
                        <w:pStyle w:val="ListBullet"/>
                        <w:rPr>
                          <w:sz w:val="20"/>
                          <w:szCs w:val="20"/>
                        </w:rPr>
                      </w:pPr>
                      <w:r w:rsidRPr="00F81168">
                        <w:rPr>
                          <w:sz w:val="20"/>
                          <w:szCs w:val="20"/>
                        </w:rPr>
                        <w:t xml:space="preserve">There </w:t>
                      </w:r>
                      <w:r w:rsidR="0002581A">
                        <w:rPr>
                          <w:sz w:val="20"/>
                          <w:szCs w:val="20"/>
                        </w:rPr>
                        <w:t>wa</w:t>
                      </w:r>
                      <w:r w:rsidRPr="00F81168">
                        <w:rPr>
                          <w:sz w:val="20"/>
                          <w:szCs w:val="20"/>
                        </w:rPr>
                        <w:t xml:space="preserve">s strong support for implementing the CSS in a way that promotes national consistency. </w:t>
                      </w:r>
                    </w:p>
                    <w:p w14:paraId="131888DF" w14:textId="77777777" w:rsidR="006D3181" w:rsidRPr="00F81168" w:rsidRDefault="002653DB" w:rsidP="005267F3">
                      <w:pPr>
                        <w:pStyle w:val="ListBullet"/>
                        <w:rPr>
                          <w:sz w:val="20"/>
                          <w:szCs w:val="20"/>
                        </w:rPr>
                      </w:pPr>
                      <w:r w:rsidRPr="00F81168">
                        <w:rPr>
                          <w:sz w:val="20"/>
                          <w:szCs w:val="20"/>
                        </w:rPr>
                        <w:t>There was considerable support for Queensland’s standards to address human rights obligations and cultural safety for Aboriginal and Torres Strait Islander children.</w:t>
                      </w:r>
                    </w:p>
                    <w:p w14:paraId="2F4797F2" w14:textId="77777777" w:rsidR="006D3181" w:rsidRPr="00F81168" w:rsidRDefault="002653DB" w:rsidP="005267F3">
                      <w:pPr>
                        <w:pStyle w:val="ListBullet"/>
                        <w:rPr>
                          <w:sz w:val="20"/>
                          <w:szCs w:val="20"/>
                        </w:rPr>
                      </w:pPr>
                      <w:r w:rsidRPr="00F81168">
                        <w:rPr>
                          <w:sz w:val="20"/>
                          <w:szCs w:val="20"/>
                        </w:rPr>
                        <w:t>There was strong support for a:</w:t>
                      </w:r>
                    </w:p>
                    <w:p w14:paraId="689CFCF2" w14:textId="1C322E8E" w:rsidR="006D3181" w:rsidRPr="00F81168" w:rsidRDefault="002653DB" w:rsidP="005267F3">
                      <w:pPr>
                        <w:pStyle w:val="ListBullet"/>
                        <w:numPr>
                          <w:ilvl w:val="1"/>
                          <w:numId w:val="32"/>
                        </w:numPr>
                        <w:rPr>
                          <w:sz w:val="20"/>
                          <w:szCs w:val="20"/>
                        </w:rPr>
                      </w:pPr>
                      <w:r w:rsidRPr="00F81168">
                        <w:rPr>
                          <w:sz w:val="20"/>
                          <w:szCs w:val="20"/>
                        </w:rPr>
                        <w:t>regulatory system that mandates compliance</w:t>
                      </w:r>
                      <w:r w:rsidR="0002581A">
                        <w:rPr>
                          <w:sz w:val="20"/>
                          <w:szCs w:val="20"/>
                        </w:rPr>
                        <w:t>;</w:t>
                      </w:r>
                    </w:p>
                    <w:p w14:paraId="69A0CE8A" w14:textId="66156106" w:rsidR="006D3181" w:rsidRPr="00F81168" w:rsidRDefault="002653DB" w:rsidP="005267F3">
                      <w:pPr>
                        <w:pStyle w:val="ListBullet"/>
                        <w:numPr>
                          <w:ilvl w:val="1"/>
                          <w:numId w:val="32"/>
                        </w:numPr>
                        <w:rPr>
                          <w:sz w:val="20"/>
                          <w:szCs w:val="20"/>
                        </w:rPr>
                      </w:pPr>
                      <w:r w:rsidRPr="00F81168">
                        <w:rPr>
                          <w:sz w:val="20"/>
                          <w:szCs w:val="20"/>
                        </w:rPr>
                        <w:t>staged approach to implementation, with an initial focus on awareness raising and capacity building before regulation and oversight</w:t>
                      </w:r>
                      <w:r w:rsidR="0002581A">
                        <w:rPr>
                          <w:sz w:val="20"/>
                          <w:szCs w:val="20"/>
                        </w:rPr>
                        <w:t>;</w:t>
                      </w:r>
                      <w:r w:rsidRPr="00F81168">
                        <w:rPr>
                          <w:sz w:val="20"/>
                          <w:szCs w:val="20"/>
                        </w:rPr>
                        <w:t xml:space="preserve"> and</w:t>
                      </w:r>
                    </w:p>
                    <w:p w14:paraId="59208349" w14:textId="77777777" w:rsidR="006D3181" w:rsidRPr="00F81168" w:rsidRDefault="002653DB" w:rsidP="005267F3">
                      <w:pPr>
                        <w:pStyle w:val="ListBullet"/>
                        <w:numPr>
                          <w:ilvl w:val="1"/>
                          <w:numId w:val="32"/>
                        </w:numPr>
                        <w:rPr>
                          <w:sz w:val="20"/>
                          <w:szCs w:val="20"/>
                        </w:rPr>
                      </w:pPr>
                      <w:r w:rsidRPr="00F81168">
                        <w:rPr>
                          <w:sz w:val="20"/>
                          <w:szCs w:val="20"/>
                        </w:rPr>
                        <w:t xml:space="preserve">responsive, risk-based approach to regulation. </w:t>
                      </w:r>
                    </w:p>
                    <w:p w14:paraId="4F596AB9" w14:textId="77777777" w:rsidR="006D3181" w:rsidRPr="00F81168" w:rsidRDefault="002653DB" w:rsidP="005267F3">
                      <w:pPr>
                        <w:pStyle w:val="ListBullet"/>
                        <w:rPr>
                          <w:sz w:val="20"/>
                          <w:szCs w:val="20"/>
                        </w:rPr>
                      </w:pPr>
                      <w:r w:rsidRPr="00F81168">
                        <w:rPr>
                          <w:sz w:val="20"/>
                          <w:szCs w:val="20"/>
                        </w:rPr>
                        <w:t>In terms of a regulatory approach to CSS, there was considerable support for:</w:t>
                      </w:r>
                    </w:p>
                    <w:p w14:paraId="346027EE" w14:textId="0C9BDEEF" w:rsidR="006D3181" w:rsidRPr="00F81168" w:rsidRDefault="002653DB" w:rsidP="005267F3">
                      <w:pPr>
                        <w:pStyle w:val="ListBullet"/>
                        <w:numPr>
                          <w:ilvl w:val="1"/>
                          <w:numId w:val="32"/>
                        </w:numPr>
                        <w:rPr>
                          <w:sz w:val="20"/>
                          <w:szCs w:val="20"/>
                        </w:rPr>
                      </w:pPr>
                      <w:r w:rsidRPr="00F81168">
                        <w:rPr>
                          <w:sz w:val="20"/>
                          <w:szCs w:val="20"/>
                        </w:rPr>
                        <w:t>a co-regulatory approach that minimises duplication and regulatory burden</w:t>
                      </w:r>
                      <w:r w:rsidR="00E21F4A">
                        <w:rPr>
                          <w:sz w:val="20"/>
                          <w:szCs w:val="20"/>
                        </w:rPr>
                        <w:t>; and</w:t>
                      </w:r>
                    </w:p>
                    <w:p w14:paraId="67E89E70" w14:textId="77777777" w:rsidR="006D3181" w:rsidRPr="00F81168" w:rsidRDefault="002653DB" w:rsidP="005267F3">
                      <w:pPr>
                        <w:pStyle w:val="ListBullet"/>
                        <w:numPr>
                          <w:ilvl w:val="1"/>
                          <w:numId w:val="32"/>
                        </w:numPr>
                        <w:rPr>
                          <w:sz w:val="20"/>
                          <w:szCs w:val="20"/>
                        </w:rPr>
                      </w:pPr>
                      <w:r w:rsidRPr="00F81168">
                        <w:rPr>
                          <w:sz w:val="20"/>
                          <w:szCs w:val="20"/>
                        </w:rPr>
                        <w:t xml:space="preserve">a supportive, rather than punitive, approach to promoting compliance. </w:t>
                      </w:r>
                    </w:p>
                    <w:p w14:paraId="62132BBE" w14:textId="77777777" w:rsidR="006D3181" w:rsidRPr="00F81168" w:rsidRDefault="002653DB" w:rsidP="005267F3">
                      <w:pPr>
                        <w:pStyle w:val="ListBullet"/>
                        <w:rPr>
                          <w:sz w:val="20"/>
                          <w:szCs w:val="20"/>
                        </w:rPr>
                      </w:pPr>
                      <w:r w:rsidRPr="00F81168">
                        <w:rPr>
                          <w:sz w:val="20"/>
                          <w:szCs w:val="20"/>
                        </w:rPr>
                        <w:t xml:space="preserve">Stakeholders also strongly supported ensuring the scope of organisations covered under the scheme includes at least all sectors recommended by the Royal Commission. </w:t>
                      </w:r>
                    </w:p>
                    <w:p w14:paraId="1481F7EF" w14:textId="482BF7E7" w:rsidR="006D3181" w:rsidRPr="00F81168" w:rsidRDefault="002653DB" w:rsidP="005267F3">
                      <w:pPr>
                        <w:pStyle w:val="ListBullet"/>
                        <w:rPr>
                          <w:sz w:val="20"/>
                          <w:szCs w:val="20"/>
                        </w:rPr>
                      </w:pPr>
                      <w:r w:rsidRPr="00F81168">
                        <w:rPr>
                          <w:sz w:val="20"/>
                          <w:szCs w:val="20"/>
                        </w:rPr>
                        <w:t>In terms of how ready stakeholders fel</w:t>
                      </w:r>
                      <w:r w:rsidR="0002581A">
                        <w:rPr>
                          <w:sz w:val="20"/>
                          <w:szCs w:val="20"/>
                        </w:rPr>
                        <w:t>t</w:t>
                      </w:r>
                      <w:r w:rsidRPr="00F81168">
                        <w:rPr>
                          <w:sz w:val="20"/>
                          <w:szCs w:val="20"/>
                        </w:rPr>
                        <w:t xml:space="preserve"> for implementing the CSS:</w:t>
                      </w:r>
                    </w:p>
                    <w:p w14:paraId="5911527B" w14:textId="59D22C9D" w:rsidR="006D3181" w:rsidRPr="00F81168" w:rsidRDefault="002653DB" w:rsidP="005267F3">
                      <w:pPr>
                        <w:pStyle w:val="ListBullet"/>
                        <w:numPr>
                          <w:ilvl w:val="1"/>
                          <w:numId w:val="32"/>
                        </w:numPr>
                        <w:rPr>
                          <w:sz w:val="20"/>
                          <w:szCs w:val="20"/>
                        </w:rPr>
                      </w:pPr>
                      <w:r w:rsidRPr="00F81168">
                        <w:rPr>
                          <w:sz w:val="20"/>
                          <w:szCs w:val="20"/>
                        </w:rPr>
                        <w:t>84% fel</w:t>
                      </w:r>
                      <w:r w:rsidR="0002581A">
                        <w:rPr>
                          <w:sz w:val="20"/>
                          <w:szCs w:val="20"/>
                        </w:rPr>
                        <w:t>t</w:t>
                      </w:r>
                      <w:r w:rsidRPr="00F81168">
                        <w:rPr>
                          <w:sz w:val="20"/>
                          <w:szCs w:val="20"/>
                        </w:rPr>
                        <w:t xml:space="preserve"> somewhat or very prepared to implement CSS</w:t>
                      </w:r>
                      <w:r w:rsidR="0002581A">
                        <w:rPr>
                          <w:sz w:val="20"/>
                          <w:szCs w:val="20"/>
                        </w:rPr>
                        <w:t>; and</w:t>
                      </w:r>
                    </w:p>
                    <w:p w14:paraId="01F7FD58" w14:textId="15E1A7DE" w:rsidR="006D3181" w:rsidRPr="000A0512" w:rsidRDefault="002653DB" w:rsidP="006D3181">
                      <w:pPr>
                        <w:pStyle w:val="ListBullet"/>
                        <w:numPr>
                          <w:ilvl w:val="1"/>
                          <w:numId w:val="32"/>
                        </w:numPr>
                        <w:rPr>
                          <w:sz w:val="20"/>
                          <w:szCs w:val="20"/>
                        </w:rPr>
                      </w:pPr>
                      <w:r w:rsidRPr="00F81168">
                        <w:rPr>
                          <w:sz w:val="20"/>
                          <w:szCs w:val="20"/>
                        </w:rPr>
                        <w:t xml:space="preserve">88% would be able to implement CSS within two years. </w:t>
                      </w:r>
                    </w:p>
                  </w:txbxContent>
                </v:textbox>
                <w10:anchorlock/>
              </v:roundrect>
            </w:pict>
          </mc:Fallback>
        </mc:AlternateContent>
      </w:r>
    </w:p>
    <w:p w14:paraId="590A27E6" w14:textId="26FF803B" w:rsidR="00A40145" w:rsidRPr="00590471" w:rsidRDefault="00A40145" w:rsidP="00410AF1">
      <w:pPr>
        <w:pStyle w:val="Heading4"/>
      </w:pPr>
      <w:bookmarkStart w:id="45" w:name="_Toc126136725"/>
      <w:bookmarkStart w:id="46" w:name="_Toc125561903"/>
      <w:r w:rsidRPr="00590471">
        <w:t xml:space="preserve">Snapshot comparison of 2021 and 2023 consultations </w:t>
      </w:r>
    </w:p>
    <w:p w14:paraId="0EB9AF09" w14:textId="7522B6DD" w:rsidR="00A40145" w:rsidRPr="00F86840" w:rsidRDefault="00C44104" w:rsidP="00C44104">
      <w:r w:rsidRPr="00F86840">
        <w:t xml:space="preserve">The results from our 2023 consultation </w:t>
      </w:r>
      <w:r w:rsidR="0016448E" w:rsidRPr="00F86840">
        <w:t xml:space="preserve">strongly align with what we heard in 2021. </w:t>
      </w:r>
      <w:r w:rsidR="00A40145" w:rsidRPr="00F86840">
        <w:t xml:space="preserve">In summary, there remains strong support in Queensland for: </w:t>
      </w:r>
    </w:p>
    <w:p w14:paraId="64AF1D8F" w14:textId="76411B5B" w:rsidR="00A40145" w:rsidRPr="00F86840" w:rsidRDefault="0016448E" w:rsidP="00410AF1">
      <w:pPr>
        <w:pStyle w:val="ListBullet"/>
        <w:rPr>
          <w:rFonts w:eastAsiaTheme="minorHAnsi" w:cstheme="minorBidi"/>
          <w:snapToGrid/>
          <w:lang w:eastAsia="en-US"/>
        </w:rPr>
      </w:pPr>
      <w:r w:rsidRPr="00F86840">
        <w:rPr>
          <w:rFonts w:eastAsiaTheme="minorHAnsi" w:cstheme="minorBidi"/>
          <w:snapToGrid/>
          <w:lang w:eastAsia="en-US"/>
        </w:rPr>
        <w:t>nationally consistent CSS</w:t>
      </w:r>
      <w:r w:rsidR="00A40145" w:rsidRPr="00F86840">
        <w:rPr>
          <w:rFonts w:eastAsiaTheme="minorHAnsi" w:cstheme="minorBidi"/>
          <w:snapToGrid/>
          <w:lang w:eastAsia="en-US"/>
        </w:rPr>
        <w:t xml:space="preserve"> where the standards address human rights and cultural safety for Aboriginal and Torres Strait Islander children and young people;</w:t>
      </w:r>
    </w:p>
    <w:p w14:paraId="60D7DAD1" w14:textId="567FD0D7" w:rsidR="00A40145" w:rsidRPr="00F86840" w:rsidRDefault="00A40145" w:rsidP="00410AF1">
      <w:pPr>
        <w:pStyle w:val="ListBullet"/>
        <w:rPr>
          <w:rFonts w:eastAsiaTheme="minorHAnsi" w:cstheme="minorBidi"/>
          <w:snapToGrid/>
          <w:lang w:eastAsia="en-US"/>
        </w:rPr>
      </w:pPr>
      <w:r w:rsidRPr="00F86840">
        <w:rPr>
          <w:rFonts w:eastAsiaTheme="minorHAnsi" w:cstheme="minorBidi"/>
          <w:snapToGrid/>
          <w:lang w:eastAsia="en-US"/>
        </w:rPr>
        <w:t>a legislative framework that mandates compliance;</w:t>
      </w:r>
    </w:p>
    <w:p w14:paraId="4C60AD34" w14:textId="0AA1D2FE" w:rsidR="0053724F" w:rsidRPr="00F86840" w:rsidRDefault="0053724F" w:rsidP="0053724F">
      <w:pPr>
        <w:pStyle w:val="ListBullet"/>
        <w:rPr>
          <w:rFonts w:eastAsiaTheme="minorHAnsi" w:cstheme="minorBidi"/>
          <w:snapToGrid/>
          <w:lang w:eastAsia="en-US"/>
        </w:rPr>
      </w:pPr>
      <w:r w:rsidRPr="00F86840">
        <w:rPr>
          <w:rFonts w:eastAsiaTheme="minorHAnsi" w:cstheme="minorBidi"/>
          <w:snapToGrid/>
          <w:lang w:eastAsia="en-US"/>
        </w:rPr>
        <w:lastRenderedPageBreak/>
        <w:t>a broad scope which includes at least all the sectors recommended by the Royal Commission;</w:t>
      </w:r>
      <w:r w:rsidR="00892D7D" w:rsidRPr="00F86840">
        <w:rPr>
          <w:rFonts w:eastAsiaTheme="minorHAnsi" w:cstheme="minorBidi"/>
          <w:snapToGrid/>
          <w:lang w:eastAsia="en-US"/>
        </w:rPr>
        <w:t xml:space="preserve"> and</w:t>
      </w:r>
    </w:p>
    <w:p w14:paraId="60E12047" w14:textId="05F1C16D" w:rsidR="00A40145" w:rsidRPr="00F86840" w:rsidRDefault="00A40145" w:rsidP="00410AF1">
      <w:pPr>
        <w:pStyle w:val="ListBullet"/>
        <w:rPr>
          <w:rFonts w:eastAsiaTheme="minorHAnsi" w:cstheme="minorBidi"/>
          <w:snapToGrid/>
          <w:lang w:eastAsia="en-US"/>
        </w:rPr>
      </w:pPr>
      <w:r w:rsidRPr="00F86840">
        <w:rPr>
          <w:rFonts w:eastAsiaTheme="minorHAnsi" w:cstheme="minorBidi"/>
          <w:snapToGrid/>
          <w:lang w:eastAsia="en-US"/>
        </w:rPr>
        <w:t>regulatory responses that focus on capacity building with enforcement powers used as a last resort</w:t>
      </w:r>
      <w:r w:rsidR="00892D7D" w:rsidRPr="00F86840">
        <w:rPr>
          <w:rFonts w:eastAsiaTheme="minorHAnsi" w:cstheme="minorBidi"/>
          <w:snapToGrid/>
          <w:lang w:eastAsia="en-US"/>
        </w:rPr>
        <w:t>.</w:t>
      </w:r>
    </w:p>
    <w:p w14:paraId="72D94B97" w14:textId="668D979C" w:rsidR="00A40145" w:rsidRPr="00F86840" w:rsidRDefault="00892D7D" w:rsidP="00F86840">
      <w:pPr>
        <w:pStyle w:val="ListBullet"/>
        <w:numPr>
          <w:ilvl w:val="0"/>
          <w:numId w:val="0"/>
        </w:numPr>
        <w:ind w:left="363" w:hanging="360"/>
        <w:rPr>
          <w:rFonts w:eastAsiaTheme="minorHAnsi" w:cstheme="minorBidi"/>
          <w:snapToGrid/>
          <w:lang w:eastAsia="en-US"/>
        </w:rPr>
      </w:pPr>
      <w:r w:rsidRPr="00F86840">
        <w:rPr>
          <w:rFonts w:eastAsiaTheme="minorHAnsi" w:cstheme="minorBidi"/>
          <w:snapToGrid/>
          <w:lang w:eastAsia="en-US"/>
        </w:rPr>
        <w:t>M</w:t>
      </w:r>
      <w:r w:rsidR="00A40145" w:rsidRPr="00F86840">
        <w:rPr>
          <w:rFonts w:eastAsiaTheme="minorHAnsi" w:cstheme="minorBidi"/>
          <w:snapToGrid/>
          <w:lang w:eastAsia="en-US"/>
        </w:rPr>
        <w:t xml:space="preserve">ost organisations </w:t>
      </w:r>
      <w:r w:rsidR="00B02F5B" w:rsidRPr="00F86840">
        <w:rPr>
          <w:rFonts w:eastAsiaTheme="minorHAnsi" w:cstheme="minorBidi"/>
          <w:snapToGrid/>
          <w:lang w:eastAsia="en-US"/>
        </w:rPr>
        <w:t xml:space="preserve">also </w:t>
      </w:r>
      <w:r w:rsidR="00A40145" w:rsidRPr="00F86840">
        <w:rPr>
          <w:rFonts w:eastAsiaTheme="minorHAnsi" w:cstheme="minorBidi"/>
          <w:snapToGrid/>
          <w:lang w:eastAsia="en-US"/>
        </w:rPr>
        <w:t xml:space="preserve">said they </w:t>
      </w:r>
      <w:r w:rsidR="00B02F5B" w:rsidRPr="00F86840">
        <w:rPr>
          <w:rFonts w:eastAsiaTheme="minorHAnsi" w:cstheme="minorBidi"/>
          <w:snapToGrid/>
          <w:lang w:eastAsia="en-US"/>
        </w:rPr>
        <w:t xml:space="preserve">would be </w:t>
      </w:r>
      <w:r w:rsidR="00A40145" w:rsidRPr="00F86840">
        <w:rPr>
          <w:rFonts w:eastAsiaTheme="minorHAnsi" w:cstheme="minorBidi"/>
          <w:snapToGrid/>
          <w:lang w:eastAsia="en-US"/>
        </w:rPr>
        <w:t xml:space="preserve">ready to implement CSS </w:t>
      </w:r>
      <w:r w:rsidR="000A1C8F" w:rsidRPr="00F86840">
        <w:rPr>
          <w:rFonts w:eastAsiaTheme="minorHAnsi" w:cstheme="minorBidi"/>
          <w:snapToGrid/>
          <w:lang w:eastAsia="en-US"/>
        </w:rPr>
        <w:t>within</w:t>
      </w:r>
      <w:r w:rsidR="00A40145" w:rsidRPr="00F86840">
        <w:rPr>
          <w:rFonts w:eastAsiaTheme="minorHAnsi" w:cstheme="minorBidi"/>
          <w:snapToGrid/>
          <w:lang w:eastAsia="en-US"/>
        </w:rPr>
        <w:t xml:space="preserve"> 12 months. </w:t>
      </w:r>
    </w:p>
    <w:p w14:paraId="026D8896" w14:textId="12F8A14F" w:rsidR="00C44104" w:rsidRPr="00F86840" w:rsidRDefault="00A40145" w:rsidP="00410AF1">
      <w:r w:rsidRPr="00F86840">
        <w:t xml:space="preserve">The most significant point of difference between 2021 and 2023 consultations is that </w:t>
      </w:r>
      <w:r w:rsidR="00355F70" w:rsidRPr="00F86840">
        <w:t xml:space="preserve">our consultation on the CRIS has revealed </w:t>
      </w:r>
      <w:r w:rsidRPr="00F86840">
        <w:t xml:space="preserve">more support for collaborative regulation than </w:t>
      </w:r>
      <w:r w:rsidR="00355F70" w:rsidRPr="00F86840">
        <w:t xml:space="preserve">a </w:t>
      </w:r>
      <w:r w:rsidRPr="00F86840">
        <w:t>co-regulat</w:t>
      </w:r>
      <w:r w:rsidR="00355F70" w:rsidRPr="00F86840">
        <w:t>ory approach</w:t>
      </w:r>
      <w:r w:rsidRPr="00F86840">
        <w:t xml:space="preserve">. In part, this may be because the 2023 CRIS offered stakeholders more information about what collaborative regulation and co-regulation may look like in a Queensland system. More </w:t>
      </w:r>
      <w:r w:rsidR="00355F70" w:rsidRPr="00F86840">
        <w:t>details about our 2023 consultation results are f</w:t>
      </w:r>
      <w:r w:rsidRPr="00F86840">
        <w:t xml:space="preserve">ound throughout this document, and </w:t>
      </w:r>
      <w:r w:rsidR="00355F70" w:rsidRPr="00F86840">
        <w:t xml:space="preserve">more information about our </w:t>
      </w:r>
      <w:r w:rsidR="00892D7D" w:rsidRPr="00F86840">
        <w:t xml:space="preserve">recommended </w:t>
      </w:r>
      <w:r w:rsidR="00355F70" w:rsidRPr="00F86840">
        <w:t>approach to regulation is on page</w:t>
      </w:r>
      <w:r w:rsidR="00892D7D" w:rsidRPr="00F86840">
        <w:t>s</w:t>
      </w:r>
      <w:r w:rsidR="00355F70" w:rsidRPr="00F86840">
        <w:t xml:space="preserve"> </w:t>
      </w:r>
      <w:r w:rsidR="00992342" w:rsidRPr="00F86840">
        <w:t>109-112</w:t>
      </w:r>
      <w:r w:rsidR="00355F70" w:rsidRPr="00F86840">
        <w:t xml:space="preserve">. </w:t>
      </w:r>
    </w:p>
    <w:p w14:paraId="6F686499" w14:textId="49133F3B" w:rsidR="0071382A" w:rsidRPr="00CA3BCB" w:rsidRDefault="002653DB" w:rsidP="00D9573D">
      <w:pPr>
        <w:pStyle w:val="Heading3"/>
      </w:pPr>
      <w:r w:rsidRPr="00CA3BCB">
        <w:t>Summary of options developed to implement child safe standards in Queensland</w:t>
      </w:r>
      <w:bookmarkEnd w:id="45"/>
      <w:bookmarkEnd w:id="46"/>
      <w:r w:rsidRPr="00CA3BCB">
        <w:t xml:space="preserve"> </w:t>
      </w:r>
    </w:p>
    <w:p w14:paraId="12E8313A" w14:textId="7C9DFEFB" w:rsidR="002E2CCF" w:rsidRPr="00CA3BCB" w:rsidRDefault="38D3BAA5" w:rsidP="002A3C0E">
      <w:r w:rsidRPr="00CA3BCB">
        <w:t xml:space="preserve">Informed by the design principles </w:t>
      </w:r>
      <w:r w:rsidR="33418A42" w:rsidRPr="00CA3BCB">
        <w:t xml:space="preserve">(Figure </w:t>
      </w:r>
      <w:r w:rsidR="2E80B323" w:rsidRPr="00CA3BCB">
        <w:t>6</w:t>
      </w:r>
      <w:r w:rsidR="33418A42" w:rsidRPr="00CA3BCB">
        <w:t>)</w:t>
      </w:r>
      <w:r w:rsidR="21CA02A8" w:rsidRPr="00CA3BCB">
        <w:t>,</w:t>
      </w:r>
      <w:r w:rsidR="33418A42" w:rsidRPr="00CA3BCB">
        <w:t xml:space="preserve"> </w:t>
      </w:r>
      <w:r w:rsidR="000C2509">
        <w:t xml:space="preserve">we developed </w:t>
      </w:r>
      <w:r w:rsidRPr="00CA3BCB">
        <w:t xml:space="preserve">a number of ways the CSS can be put into action in Queensland to help organisations better prevent, detect, and respond to child abuse and prioritise the safety and wellbeing of children in their care. </w:t>
      </w:r>
      <w:r w:rsidR="000C2509">
        <w:t>We sought feedback on three options for CSS in Queensland as well as our impact analysis of each option (Part 4) through the CRIS consultation process.</w:t>
      </w:r>
    </w:p>
    <w:p w14:paraId="70B54A6B" w14:textId="0303C22E" w:rsidR="002E6085" w:rsidRPr="00CA3BCB" w:rsidRDefault="002653DB" w:rsidP="003B5257">
      <w:pPr>
        <w:spacing w:after="120"/>
      </w:pPr>
      <w:r w:rsidRPr="00CA3BCB">
        <w:t>The</w:t>
      </w:r>
      <w:r w:rsidR="000C2509">
        <w:t xml:space="preserve"> three</w:t>
      </w:r>
      <w:r w:rsidRPr="00CA3BCB">
        <w:t xml:space="preserve"> options </w:t>
      </w:r>
      <w:r w:rsidR="000C2509">
        <w:t xml:space="preserve">we presented in the CRIS </w:t>
      </w:r>
      <w:r w:rsidRPr="00CA3BCB">
        <w:t>are:</w:t>
      </w:r>
    </w:p>
    <w:tbl>
      <w:tblPr>
        <w:tblStyle w:val="TableGridLight"/>
        <w:tblW w:w="9918" w:type="dxa"/>
        <w:tblLook w:val="04A0" w:firstRow="1" w:lastRow="0" w:firstColumn="1" w:lastColumn="0" w:noHBand="0" w:noVBand="1"/>
      </w:tblPr>
      <w:tblGrid>
        <w:gridCol w:w="1129"/>
        <w:gridCol w:w="8789"/>
      </w:tblGrid>
      <w:tr w:rsidR="00B438C6" w:rsidRPr="00CA3BCB" w14:paraId="45CE5678" w14:textId="77777777" w:rsidTr="00B438C6">
        <w:trPr>
          <w:cnfStyle w:val="100000000000" w:firstRow="1" w:lastRow="0" w:firstColumn="0" w:lastColumn="0" w:oddVBand="0" w:evenVBand="0" w:oddHBand="0" w:evenHBand="0" w:firstRowFirstColumn="0" w:firstRowLastColumn="0" w:lastRowFirstColumn="0" w:lastRowLastColumn="0"/>
        </w:trPr>
        <w:tc>
          <w:tcPr>
            <w:tcW w:w="1129" w:type="dxa"/>
          </w:tcPr>
          <w:p w14:paraId="75F4EE98" w14:textId="77777777" w:rsidR="002E6085" w:rsidRPr="00CA3BCB" w:rsidRDefault="002653DB" w:rsidP="00D10C88">
            <w:pPr>
              <w:pStyle w:val="TableHeadingLeft"/>
            </w:pPr>
            <w:r w:rsidRPr="00CA3BCB">
              <w:rPr>
                <w:b/>
              </w:rPr>
              <w:t xml:space="preserve">Options </w:t>
            </w:r>
          </w:p>
        </w:tc>
        <w:tc>
          <w:tcPr>
            <w:tcW w:w="8789" w:type="dxa"/>
          </w:tcPr>
          <w:p w14:paraId="507223A5" w14:textId="77777777" w:rsidR="002E6085" w:rsidRPr="00CA3BCB" w:rsidRDefault="002653DB" w:rsidP="00D10C88">
            <w:pPr>
              <w:pStyle w:val="TableHeadingLeft"/>
            </w:pPr>
            <w:r w:rsidRPr="00CA3BCB">
              <w:rPr>
                <w:b/>
              </w:rPr>
              <w:t xml:space="preserve">Description </w:t>
            </w:r>
          </w:p>
        </w:tc>
      </w:tr>
      <w:tr w:rsidR="00B438C6" w:rsidRPr="00CA3BCB" w14:paraId="62F9D123" w14:textId="77777777" w:rsidTr="00B438C6">
        <w:tc>
          <w:tcPr>
            <w:tcW w:w="1129" w:type="dxa"/>
          </w:tcPr>
          <w:p w14:paraId="17D81828" w14:textId="77777777" w:rsidR="002E6085" w:rsidRPr="00CA3BCB" w:rsidRDefault="002653DB" w:rsidP="00D10C88">
            <w:pPr>
              <w:pStyle w:val="TableHeadingLeft"/>
            </w:pPr>
            <w:r w:rsidRPr="00CA3BCB">
              <w:t xml:space="preserve">Option 1 </w:t>
            </w:r>
          </w:p>
        </w:tc>
        <w:tc>
          <w:tcPr>
            <w:tcW w:w="8789" w:type="dxa"/>
          </w:tcPr>
          <w:p w14:paraId="582372D9" w14:textId="77777777" w:rsidR="002E6085" w:rsidRPr="00CA3BCB" w:rsidRDefault="002653DB" w:rsidP="00A0226C">
            <w:pPr>
              <w:pStyle w:val="TableTextLeft"/>
            </w:pPr>
            <w:r w:rsidRPr="00CA3BCB">
              <w:t xml:space="preserve">No action and maintain the status quo. </w:t>
            </w:r>
          </w:p>
        </w:tc>
      </w:tr>
      <w:tr w:rsidR="00B438C6" w:rsidRPr="00CA3BCB" w14:paraId="5447EDDF" w14:textId="77777777" w:rsidTr="00B438C6">
        <w:tc>
          <w:tcPr>
            <w:tcW w:w="1129" w:type="dxa"/>
          </w:tcPr>
          <w:p w14:paraId="24D9118B" w14:textId="77777777" w:rsidR="002E6085" w:rsidRPr="00CA3BCB" w:rsidRDefault="002653DB" w:rsidP="00D10C88">
            <w:pPr>
              <w:pStyle w:val="TableHeadingLeft"/>
            </w:pPr>
            <w:r w:rsidRPr="00CA3BCB">
              <w:t xml:space="preserve">Option 2 </w:t>
            </w:r>
          </w:p>
        </w:tc>
        <w:tc>
          <w:tcPr>
            <w:tcW w:w="8789" w:type="dxa"/>
          </w:tcPr>
          <w:p w14:paraId="3682D591" w14:textId="402F97AD" w:rsidR="002E6085" w:rsidRPr="00CA3BCB" w:rsidRDefault="002653DB" w:rsidP="00A0226C">
            <w:pPr>
              <w:pStyle w:val="TableTextLeft"/>
            </w:pPr>
            <w:r w:rsidRPr="00CA3BCB">
              <w:t>Establish a non-regulatory model for CSS implementation, without legislation and with more limited application</w:t>
            </w:r>
            <w:r w:rsidR="0002581A" w:rsidRPr="00CA3BCB">
              <w:t>.</w:t>
            </w:r>
          </w:p>
        </w:tc>
      </w:tr>
      <w:tr w:rsidR="00B438C6" w:rsidRPr="00CA3BCB" w14:paraId="47464791" w14:textId="77777777" w:rsidTr="00B438C6">
        <w:tc>
          <w:tcPr>
            <w:tcW w:w="1129" w:type="dxa"/>
          </w:tcPr>
          <w:p w14:paraId="667D67D0" w14:textId="77777777" w:rsidR="002E6085" w:rsidRPr="00CA3BCB" w:rsidRDefault="002653DB" w:rsidP="00D10C88">
            <w:pPr>
              <w:pStyle w:val="TableHeadingLeft"/>
            </w:pPr>
            <w:r w:rsidRPr="00CA3BCB">
              <w:t>Option 3</w:t>
            </w:r>
          </w:p>
        </w:tc>
        <w:tc>
          <w:tcPr>
            <w:tcW w:w="8789" w:type="dxa"/>
          </w:tcPr>
          <w:p w14:paraId="740494AA" w14:textId="77777777" w:rsidR="002E6085" w:rsidRPr="00CA3BCB" w:rsidRDefault="002653DB" w:rsidP="00A0226C">
            <w:pPr>
              <w:pStyle w:val="TableTextLeft"/>
              <w:rPr>
                <w:rFonts w:cs="Arial"/>
                <w:szCs w:val="20"/>
              </w:rPr>
            </w:pPr>
            <w:r w:rsidRPr="00CA3BCB">
              <w:rPr>
                <w:rFonts w:cs="Arial"/>
                <w:szCs w:val="20"/>
              </w:rPr>
              <w:t>Implement a regulatory model requiring organisations in scope to comply with CSS, which could be:</w:t>
            </w:r>
          </w:p>
          <w:p w14:paraId="6EC8327E" w14:textId="0F9F5E1E" w:rsidR="002E6085" w:rsidRPr="00CA3BCB" w:rsidRDefault="0002581A">
            <w:pPr>
              <w:pStyle w:val="TableTextLeft"/>
              <w:numPr>
                <w:ilvl w:val="0"/>
                <w:numId w:val="41"/>
              </w:numPr>
              <w:rPr>
                <w:rStyle w:val="Heading4Char"/>
                <w:rFonts w:eastAsiaTheme="minorEastAsia" w:cs="Arial"/>
                <w:b w:val="0"/>
                <w:sz w:val="20"/>
                <w:szCs w:val="20"/>
              </w:rPr>
            </w:pPr>
            <w:r w:rsidRPr="00CA3BCB">
              <w:rPr>
                <w:rStyle w:val="Heading4Char"/>
                <w:rFonts w:eastAsia="MS Mincho" w:cs="Arial"/>
                <w:b w:val="0"/>
                <w:sz w:val="20"/>
                <w:szCs w:val="20"/>
              </w:rPr>
              <w:t>c</w:t>
            </w:r>
            <w:r w:rsidR="002653DB" w:rsidRPr="00CA3BCB">
              <w:rPr>
                <w:rStyle w:val="Heading4Char"/>
                <w:rFonts w:eastAsia="MS Mincho" w:cs="Arial"/>
                <w:b w:val="0"/>
                <w:sz w:val="20"/>
                <w:szCs w:val="20"/>
              </w:rPr>
              <w:t>ollaborative regulatory model</w:t>
            </w:r>
            <w:r w:rsidRPr="00CA3BCB">
              <w:rPr>
                <w:rStyle w:val="Heading4Char"/>
                <w:rFonts w:eastAsia="MS Mincho" w:cs="Arial"/>
                <w:b w:val="0"/>
                <w:sz w:val="20"/>
                <w:szCs w:val="20"/>
              </w:rPr>
              <w:t>;</w:t>
            </w:r>
            <w:r w:rsidRPr="00CA3BCB">
              <w:rPr>
                <w:rStyle w:val="Heading4Char"/>
                <w:rFonts w:eastAsia="MS Mincho" w:cs="Arial"/>
                <w:b w:val="0"/>
                <w:bCs/>
                <w:sz w:val="20"/>
                <w:szCs w:val="20"/>
              </w:rPr>
              <w:t xml:space="preserve"> or</w:t>
            </w:r>
          </w:p>
          <w:p w14:paraId="11460BFB" w14:textId="6FEA6C4E" w:rsidR="002E6085" w:rsidRPr="00CA3BCB" w:rsidRDefault="002653DB">
            <w:pPr>
              <w:pStyle w:val="TableTextLeft"/>
              <w:numPr>
                <w:ilvl w:val="0"/>
                <w:numId w:val="41"/>
              </w:numPr>
              <w:rPr>
                <w:rFonts w:cs="Arial"/>
                <w:szCs w:val="20"/>
              </w:rPr>
            </w:pPr>
            <w:r w:rsidRPr="00CA3BCB">
              <w:rPr>
                <w:rStyle w:val="Heading4Char"/>
                <w:rFonts w:eastAsia="MS Mincho" w:cs="Arial"/>
                <w:b w:val="0"/>
                <w:sz w:val="20"/>
                <w:szCs w:val="20"/>
              </w:rPr>
              <w:t>co-regulatory model with multiple government entities and departments having oversight and regulatory responsibilities.</w:t>
            </w:r>
          </w:p>
        </w:tc>
      </w:tr>
    </w:tbl>
    <w:p w14:paraId="6B3B315F" w14:textId="423D10FE" w:rsidR="00E1272F" w:rsidRPr="00CA3BCB" w:rsidRDefault="002653DB" w:rsidP="00A0226C">
      <w:r w:rsidRPr="00CA3BCB">
        <w:t xml:space="preserve">Our models for how the CSS could work in Queensland </w:t>
      </w:r>
      <w:r w:rsidR="00CD2F28" w:rsidRPr="00CA3BCB">
        <w:t>consider</w:t>
      </w:r>
      <w:r w:rsidR="00AA3257">
        <w:t>ed</w:t>
      </w:r>
      <w:r w:rsidRPr="00CA3BCB">
        <w:t xml:space="preserve"> the following key features:</w:t>
      </w:r>
    </w:p>
    <w:p w14:paraId="58E1FC13" w14:textId="275055BD" w:rsidR="002E6085" w:rsidRPr="00CA3BCB" w:rsidRDefault="38D3BAA5" w:rsidP="004362EA">
      <w:pPr>
        <w:pStyle w:val="ListBullet"/>
      </w:pPr>
      <w:r w:rsidRPr="00CA3BCB">
        <w:rPr>
          <w:b/>
          <w:bCs/>
        </w:rPr>
        <w:t>Mode of regulation</w:t>
      </w:r>
      <w:r w:rsidR="7A59B118" w:rsidRPr="00CA3BCB">
        <w:rPr>
          <w:b/>
          <w:bCs/>
        </w:rPr>
        <w:t>:</w:t>
      </w:r>
      <w:r w:rsidR="002653DB" w:rsidRPr="00CA3BCB">
        <w:br/>
      </w:r>
      <w:r w:rsidRPr="00CA3BCB">
        <w:t>should the CSS be mandatory for organisations in Queensland? Should an entity, or multiple entities, be responsible for overseeing and enforcing the CSS (should there be a CSS oversight body)? How should a CSS oversight body work with other regulators, government bodies and the non-government sector?</w:t>
      </w:r>
    </w:p>
    <w:p w14:paraId="70905AC3" w14:textId="4FF5EA22" w:rsidR="00E1272F" w:rsidRPr="00CA3BCB" w:rsidRDefault="38D3BAA5" w:rsidP="005267F3">
      <w:pPr>
        <w:pStyle w:val="ListBullet"/>
      </w:pPr>
      <w:r w:rsidRPr="00CA3BCB">
        <w:rPr>
          <w:b/>
          <w:bCs/>
        </w:rPr>
        <w:t>Capacity building approaches</w:t>
      </w:r>
      <w:r w:rsidR="7A59B118" w:rsidRPr="00CA3BCB">
        <w:rPr>
          <w:b/>
          <w:bCs/>
        </w:rPr>
        <w:t>:</w:t>
      </w:r>
      <w:r w:rsidR="002653DB" w:rsidRPr="00CA3BCB">
        <w:br/>
      </w:r>
      <w:r w:rsidRPr="00CA3BCB">
        <w:t xml:space="preserve">how do we build the capability of organisations to become child safe and implement the CSS? </w:t>
      </w:r>
    </w:p>
    <w:p w14:paraId="6CF6E053" w14:textId="2823F637" w:rsidR="00E1272F" w:rsidRPr="00CA3BCB" w:rsidRDefault="38D3BAA5" w:rsidP="005267F3">
      <w:pPr>
        <w:pStyle w:val="ListBullet"/>
      </w:pPr>
      <w:r w:rsidRPr="00CA3BCB">
        <w:rPr>
          <w:b/>
          <w:bCs/>
        </w:rPr>
        <w:t>Tools for regulation</w:t>
      </w:r>
      <w:r w:rsidR="7A59B118" w:rsidRPr="00CA3BCB">
        <w:rPr>
          <w:b/>
          <w:bCs/>
        </w:rPr>
        <w:t>:</w:t>
      </w:r>
      <w:r w:rsidR="002653DB" w:rsidRPr="00CA3BCB">
        <w:br/>
      </w:r>
      <w:r w:rsidR="58D56B92" w:rsidRPr="00CA3BCB">
        <w:t>w</w:t>
      </w:r>
      <w:r w:rsidRPr="00CA3BCB">
        <w:t xml:space="preserve">hat monitoring and enforcement powers should a CSS oversight body have to regulate compliance with the CSS? </w:t>
      </w:r>
    </w:p>
    <w:p w14:paraId="5608C929" w14:textId="06A969FC" w:rsidR="00E1272F" w:rsidRPr="00CA3BCB" w:rsidRDefault="38D3BAA5" w:rsidP="005267F3">
      <w:pPr>
        <w:pStyle w:val="ListBullet"/>
      </w:pPr>
      <w:r w:rsidRPr="00CA3BCB">
        <w:rPr>
          <w:b/>
          <w:bCs/>
        </w:rPr>
        <w:t>Oversight mechanisms</w:t>
      </w:r>
      <w:r w:rsidR="7A59B118" w:rsidRPr="00CA3BCB">
        <w:rPr>
          <w:b/>
          <w:bCs/>
        </w:rPr>
        <w:t>:</w:t>
      </w:r>
      <w:r w:rsidR="002653DB" w:rsidRPr="000A6594">
        <w:br/>
      </w:r>
      <w:r w:rsidR="58D56B92" w:rsidRPr="00CA3BCB">
        <w:t>w</w:t>
      </w:r>
      <w:r w:rsidRPr="00CA3BCB">
        <w:t xml:space="preserve">hat oversight mechanisms would be available to monitor compliance with the CSS and help the oversight body target its activities to where they are most needed? </w:t>
      </w:r>
    </w:p>
    <w:p w14:paraId="45137DB1" w14:textId="2BD2D2C4" w:rsidR="00E1272F" w:rsidRPr="00CA3BCB" w:rsidRDefault="002653DB" w:rsidP="00A0226C">
      <w:r w:rsidRPr="00CA3BCB">
        <w:t xml:space="preserve">Alongside these key features, </w:t>
      </w:r>
      <w:r w:rsidR="000C2509">
        <w:t>we also considered:</w:t>
      </w:r>
    </w:p>
    <w:p w14:paraId="17C9BBCE" w14:textId="77777777" w:rsidR="002E6085" w:rsidRPr="00CA3BCB" w:rsidRDefault="38D3BAA5" w:rsidP="005267F3">
      <w:pPr>
        <w:pStyle w:val="ListBullet"/>
      </w:pPr>
      <w:r w:rsidRPr="00CA3BCB">
        <w:t>a</w:t>
      </w:r>
      <w:r w:rsidR="235B1D29" w:rsidRPr="00CA3BCB">
        <w:t>lternative options unsuitable or unviable for further consideration</w:t>
      </w:r>
      <w:r w:rsidR="4F1F8215" w:rsidRPr="00CA3BCB">
        <w:t>;</w:t>
      </w:r>
    </w:p>
    <w:p w14:paraId="313692C5" w14:textId="77777777" w:rsidR="0001401B" w:rsidRPr="00CA3BCB" w:rsidRDefault="38D3BAA5" w:rsidP="005267F3">
      <w:pPr>
        <w:pStyle w:val="ListBullet"/>
      </w:pPr>
      <w:r w:rsidRPr="00CA3BCB">
        <w:t>o</w:t>
      </w:r>
      <w:r w:rsidR="037421F5" w:rsidRPr="00CA3BCB">
        <w:t>bligations for organisations who would fall under the scope of CSS</w:t>
      </w:r>
      <w:r w:rsidR="4F1F8215" w:rsidRPr="00CA3BCB">
        <w:t>;</w:t>
      </w:r>
    </w:p>
    <w:p w14:paraId="15A96D9B" w14:textId="1F16BE09" w:rsidR="002E6085" w:rsidRPr="00CA3BCB" w:rsidRDefault="38D3BAA5" w:rsidP="005267F3">
      <w:pPr>
        <w:pStyle w:val="ListBullet"/>
      </w:pPr>
      <w:r w:rsidRPr="00CA3BCB">
        <w:lastRenderedPageBreak/>
        <w:t>w</w:t>
      </w:r>
      <w:r w:rsidR="09E9D4B8" w:rsidRPr="00CA3BCB">
        <w:t>hether to adopt either the CSS from the Royal Commission, the National Principles, or amend either for Queensland</w:t>
      </w:r>
      <w:r w:rsidRPr="00CA3BCB">
        <w:t>’s specific</w:t>
      </w:r>
      <w:r w:rsidR="09E9D4B8" w:rsidRPr="00CA3BCB">
        <w:t xml:space="preserve"> context</w:t>
      </w:r>
      <w:r w:rsidR="4F1F8215" w:rsidRPr="00CA3BCB">
        <w:t>;</w:t>
      </w:r>
    </w:p>
    <w:p w14:paraId="1FDE8537" w14:textId="77777777" w:rsidR="002E6085" w:rsidRPr="00CA3BCB" w:rsidRDefault="38D3BAA5" w:rsidP="005267F3">
      <w:pPr>
        <w:pStyle w:val="ListBullet"/>
      </w:pPr>
      <w:r w:rsidRPr="00CA3BCB">
        <w:t>h</w:t>
      </w:r>
      <w:r w:rsidR="26B3A978" w:rsidRPr="00CA3BCB">
        <w:t>ow to ensure c</w:t>
      </w:r>
      <w:r w:rsidRPr="00CA3BCB">
        <w:t>ultural safety in a Queensland system</w:t>
      </w:r>
      <w:r w:rsidR="4F1F8215" w:rsidRPr="00CA3BCB">
        <w:t>; and</w:t>
      </w:r>
    </w:p>
    <w:p w14:paraId="36A94168" w14:textId="53FA0500" w:rsidR="00AD7F70" w:rsidRPr="00CA3BCB" w:rsidRDefault="7A59B118" w:rsidP="005267F3">
      <w:pPr>
        <w:pStyle w:val="ListBullet"/>
      </w:pPr>
      <w:r w:rsidRPr="00CA3BCB">
        <w:t>the appropriate scope of organisations subject to compliance</w:t>
      </w:r>
      <w:r w:rsidR="409EED0A" w:rsidRPr="00CA3BCB">
        <w:t xml:space="preserve">. </w:t>
      </w:r>
    </w:p>
    <w:p w14:paraId="163F15FD" w14:textId="77777777" w:rsidR="0071382A" w:rsidRPr="00CA3BCB" w:rsidRDefault="002653DB" w:rsidP="001B0EFA">
      <w:pPr>
        <w:pStyle w:val="Heading4"/>
      </w:pPr>
      <w:bookmarkStart w:id="47" w:name="_Toc125561910"/>
      <w:r w:rsidRPr="00CA3BCB">
        <w:t>Option 1</w:t>
      </w:r>
      <w:r w:rsidR="00CD76EB" w:rsidRPr="00CA3BCB">
        <w:t xml:space="preserve"> –</w:t>
      </w:r>
      <w:r w:rsidRPr="00CA3BCB">
        <w:t xml:space="preserve"> Maintain the status quo</w:t>
      </w:r>
      <w:bookmarkEnd w:id="47"/>
      <w:r w:rsidRPr="00CA3BCB">
        <w:t xml:space="preserve">   </w:t>
      </w:r>
    </w:p>
    <w:p w14:paraId="0D3B5145" w14:textId="69D315A6" w:rsidR="0071382A" w:rsidRPr="00CA3BCB" w:rsidRDefault="002653DB" w:rsidP="00A0226C">
      <w:r w:rsidRPr="00CA3BCB">
        <w:t xml:space="preserve">The Queensland Government </w:t>
      </w:r>
      <w:r w:rsidR="00866D91">
        <w:t>would</w:t>
      </w:r>
      <w:r w:rsidRPr="00CA3BCB">
        <w:t xml:space="preserve"> maintain the status quo for CSS in Queensland. This would mean no new framework or regulations to support implementation of the CSS, no </w:t>
      </w:r>
      <w:r w:rsidR="0089271C" w:rsidRPr="00CA3BCB">
        <w:t>new</w:t>
      </w:r>
      <w:r w:rsidR="00FF732C" w:rsidRPr="00CA3BCB">
        <w:t xml:space="preserve"> </w:t>
      </w:r>
      <w:r w:rsidRPr="00CA3BCB">
        <w:t xml:space="preserve">capacity building </w:t>
      </w:r>
      <w:r w:rsidR="00E944B3" w:rsidRPr="00CA3BCB">
        <w:t>support</w:t>
      </w:r>
      <w:r w:rsidRPr="00CA3BCB">
        <w:t xml:space="preserve">, and existing child safe regulation and approaches would continue. </w:t>
      </w:r>
    </w:p>
    <w:p w14:paraId="37A98D0C" w14:textId="08F42C01" w:rsidR="0071382A" w:rsidRPr="00CA3BCB" w:rsidRDefault="002653DB" w:rsidP="00A0226C">
      <w:r w:rsidRPr="00CA3BCB">
        <w:t xml:space="preserve">This would </w:t>
      </w:r>
      <w:r w:rsidR="000C2509">
        <w:t>mean Queensland</w:t>
      </w:r>
      <w:r w:rsidR="00C72974">
        <w:t xml:space="preserve"> would</w:t>
      </w:r>
      <w:r w:rsidR="000C2509">
        <w:t xml:space="preserve"> </w:t>
      </w:r>
      <w:r w:rsidRPr="00CA3BCB">
        <w:t>continu</w:t>
      </w:r>
      <w:r w:rsidR="000C2509">
        <w:t xml:space="preserve">e </w:t>
      </w:r>
      <w:r w:rsidRPr="00CA3BCB">
        <w:t>the approach of:</w:t>
      </w:r>
    </w:p>
    <w:p w14:paraId="7E94DC0C" w14:textId="5D43BFA9" w:rsidR="0071382A" w:rsidRPr="00CA3BCB" w:rsidRDefault="38D3BAA5" w:rsidP="005267F3">
      <w:pPr>
        <w:pStyle w:val="ListBullet"/>
      </w:pPr>
      <w:r w:rsidRPr="00CA3BCB">
        <w:t xml:space="preserve">Queensland Government departments that have child-related responsibilities </w:t>
      </w:r>
      <w:r w:rsidR="7A59B118" w:rsidRPr="00CA3BCB">
        <w:t>embedding</w:t>
      </w:r>
      <w:r w:rsidRPr="00CA3BCB">
        <w:t xml:space="preserve"> the CSS internally, </w:t>
      </w:r>
      <w:r w:rsidR="392A1BF6" w:rsidRPr="00CA3BCB">
        <w:t>tailoring</w:t>
      </w:r>
      <w:r w:rsidRPr="00CA3BCB">
        <w:t xml:space="preserve"> approaches to their unique service settings.</w:t>
      </w:r>
    </w:p>
    <w:p w14:paraId="2FCABEA2" w14:textId="77777777" w:rsidR="0071382A" w:rsidRPr="00CA3BCB" w:rsidRDefault="002653DB" w:rsidP="005267F3">
      <w:pPr>
        <w:pStyle w:val="ListBullet2"/>
      </w:pPr>
      <w:r w:rsidRPr="00CA3BCB">
        <w:t xml:space="preserve">An example of this work can be seen with the Department of Education’s </w:t>
      </w:r>
      <w:hyperlink r:id="rId42" w:history="1">
        <w:r w:rsidRPr="00CA3BCB">
          <w:rPr>
            <w:rStyle w:val="Hyperlink"/>
            <w:i/>
            <w:iCs/>
          </w:rPr>
          <w:t>Aware. Protective. Safe Strategy</w:t>
        </w:r>
      </w:hyperlink>
      <w:r w:rsidRPr="00CA3BCB">
        <w:t xml:space="preserve">, and its associated commitments and ongoing child safety and wellbeing initiatives. The actions outlined in the strategy reflect the department’s response to the Royal Commission and additional initiatives to </w:t>
      </w:r>
      <w:r w:rsidR="005B3A97" w:rsidRPr="00CA3BCB">
        <w:t xml:space="preserve">improve </w:t>
      </w:r>
      <w:r w:rsidRPr="00CA3BCB">
        <w:t>its culture of awareness, protection and safety for all Queensland children and young people.</w:t>
      </w:r>
    </w:p>
    <w:p w14:paraId="10001383" w14:textId="5D79ADFC" w:rsidR="0071382A" w:rsidRPr="00CA3BCB" w:rsidRDefault="38D3BAA5" w:rsidP="005267F3">
      <w:pPr>
        <w:pStyle w:val="ListBullet"/>
      </w:pPr>
      <w:r w:rsidRPr="00CA3BCB">
        <w:t>Organisations taking an ad-hoc and</w:t>
      </w:r>
      <w:r w:rsidR="4BFB1844" w:rsidRPr="00CA3BCB">
        <w:t xml:space="preserve"> likely</w:t>
      </w:r>
      <w:r w:rsidRPr="00CA3BCB">
        <w:t xml:space="preserve"> inconsistent approach to CSS implementation, </w:t>
      </w:r>
      <w:r w:rsidR="65D4BCA7" w:rsidRPr="00CA3BCB">
        <w:t xml:space="preserve">with some sectors and organisations voluntarily implementing the CSS and others required to implement them </w:t>
      </w:r>
      <w:r w:rsidR="7A59B118" w:rsidRPr="00CA3BCB">
        <w:t xml:space="preserve">under </w:t>
      </w:r>
      <w:r w:rsidR="65D4BCA7" w:rsidRPr="00CA3BCB">
        <w:t>arrangements in other jurisdictions (</w:t>
      </w:r>
      <w:r w:rsidR="00A10B44" w:rsidRPr="00CA3BCB">
        <w:t>e.g.</w:t>
      </w:r>
      <w:r w:rsidR="65D4BCA7" w:rsidRPr="00CA3BCB">
        <w:t xml:space="preserve"> an organisation operating in Queensland </w:t>
      </w:r>
      <w:r w:rsidR="428844E4" w:rsidRPr="00CA3BCB">
        <w:t xml:space="preserve">that </w:t>
      </w:r>
      <w:r w:rsidR="65D4BCA7" w:rsidRPr="00CA3BCB">
        <w:t>receives funding from a federal government agency may be required by their funding contract to implement the National Principles)</w:t>
      </w:r>
      <w:r w:rsidRPr="00CA3BCB">
        <w:t>.</w:t>
      </w:r>
      <w:r w:rsidR="0E31D562" w:rsidRPr="00CA3BCB">
        <w:t xml:space="preserve"> </w:t>
      </w:r>
      <w:r w:rsidRPr="00CA3BCB">
        <w:t>Organisations may continue to use freely available resources online to support implementation (</w:t>
      </w:r>
      <w:r w:rsidR="1E47AE2C" w:rsidRPr="00CA3BCB">
        <w:t>e.g.</w:t>
      </w:r>
      <w:r w:rsidRPr="00CA3BCB">
        <w:t xml:space="preserve"> guidance provided by Australian Human Rights Commission for implementing the </w:t>
      </w:r>
      <w:hyperlink r:id="rId43">
        <w:r w:rsidR="7A59B118" w:rsidRPr="00CA3BCB">
          <w:rPr>
            <w:rStyle w:val="Hyperlink"/>
          </w:rPr>
          <w:t>National Principles</w:t>
        </w:r>
      </w:hyperlink>
      <w:r w:rsidRPr="00CA3BCB">
        <w:t xml:space="preserve">) or pay for expert guidance by specialist organisations.  </w:t>
      </w:r>
    </w:p>
    <w:p w14:paraId="6DF94714" w14:textId="0016EADB" w:rsidR="008650C8" w:rsidRPr="00CA3BCB" w:rsidRDefault="002653DB" w:rsidP="00A0226C">
      <w:bookmarkStart w:id="48" w:name="_Toc125561911"/>
      <w:r w:rsidRPr="00CA3BCB">
        <w:t>Existing child safe protections and regulations would continue to apply to organisations working with children</w:t>
      </w:r>
      <w:r w:rsidR="007868AF" w:rsidRPr="00CA3BCB">
        <w:t xml:space="preserve"> such as those described in </w:t>
      </w:r>
      <w:r w:rsidR="00D742DE" w:rsidRPr="00CA3BCB">
        <w:t xml:space="preserve">Figure </w:t>
      </w:r>
      <w:r w:rsidR="00FC581F" w:rsidRPr="00CA3BCB">
        <w:t xml:space="preserve">5 </w:t>
      </w:r>
      <w:r w:rsidR="000D471A" w:rsidRPr="00CA3BCB">
        <w:t xml:space="preserve">on </w:t>
      </w:r>
      <w:r w:rsidR="000D471A" w:rsidRPr="00F86840">
        <w:t xml:space="preserve">page </w:t>
      </w:r>
      <w:r w:rsidR="00992342" w:rsidRPr="00F86840">
        <w:t>28</w:t>
      </w:r>
      <w:r w:rsidR="007868AF" w:rsidRPr="00F86840">
        <w:t xml:space="preserve"> and</w:t>
      </w:r>
      <w:r w:rsidR="007868AF" w:rsidRPr="00CA3BCB">
        <w:t xml:space="preserve"> </w:t>
      </w:r>
      <w:r w:rsidR="007868AF" w:rsidRPr="00CA3BCB">
        <w:rPr>
          <w:b/>
          <w:bCs/>
        </w:rPr>
        <w:t>Appendix C</w:t>
      </w:r>
      <w:r w:rsidR="004B79B2" w:rsidRPr="00CA3BCB">
        <w:rPr>
          <w:b/>
          <w:bCs/>
        </w:rPr>
        <w:t>.</w:t>
      </w:r>
    </w:p>
    <w:p w14:paraId="0F28B6D7" w14:textId="77777777" w:rsidR="0071382A" w:rsidRPr="00CA3BCB" w:rsidRDefault="002653DB" w:rsidP="001B0EFA">
      <w:pPr>
        <w:pStyle w:val="Heading4"/>
      </w:pPr>
      <w:r w:rsidRPr="00CA3BCB">
        <w:t>Option 2</w:t>
      </w:r>
      <w:r w:rsidR="00CD76EB" w:rsidRPr="00CA3BCB">
        <w:t xml:space="preserve"> –</w:t>
      </w:r>
      <w:r w:rsidRPr="00CA3BCB">
        <w:t xml:space="preserve"> Establish a non-legislative model for CSS implementation, with more limited application</w:t>
      </w:r>
      <w:bookmarkEnd w:id="48"/>
    </w:p>
    <w:p w14:paraId="27FB113A" w14:textId="2D32A370" w:rsidR="0071382A" w:rsidRPr="00CA3BCB" w:rsidRDefault="002653DB" w:rsidP="00A0226C">
      <w:r w:rsidRPr="00CA3BCB">
        <w:t xml:space="preserve">An option that </w:t>
      </w:r>
      <w:r w:rsidR="000C2509">
        <w:t xml:space="preserve">does </w:t>
      </w:r>
      <w:r w:rsidRPr="00CA3BCB">
        <w:t xml:space="preserve">not require legislation or setting up an independent oversight body to oversee CSS implementation </w:t>
      </w:r>
      <w:r w:rsidR="00866D91">
        <w:t>w</w:t>
      </w:r>
      <w:r w:rsidRPr="00CA3BCB">
        <w:t xml:space="preserve">as also considered. </w:t>
      </w:r>
    </w:p>
    <w:p w14:paraId="65D09D9C" w14:textId="0AB4D868" w:rsidR="007B035E" w:rsidRPr="00CA3BCB" w:rsidRDefault="002653DB" w:rsidP="00A0226C">
      <w:r w:rsidRPr="00CA3BCB">
        <w:t>Under</w:t>
      </w:r>
      <w:r w:rsidR="008650C8" w:rsidRPr="00CA3BCB">
        <w:t xml:space="preserve"> this </w:t>
      </w:r>
      <w:r w:rsidRPr="00CA3BCB">
        <w:t xml:space="preserve">approach, implementation of the CSS </w:t>
      </w:r>
      <w:r w:rsidR="00866D91">
        <w:t>would</w:t>
      </w:r>
      <w:r w:rsidRPr="00CA3BCB">
        <w:t xml:space="preserve"> be supported by a whole-of-government policy framework. There </w:t>
      </w:r>
      <w:r w:rsidR="00C4565A" w:rsidRPr="00CA3BCB">
        <w:t xml:space="preserve">would be </w:t>
      </w:r>
      <w:r w:rsidRPr="00CA3BCB">
        <w:t>no central oversight; CSS obligations would be</w:t>
      </w:r>
      <w:r w:rsidR="00916A2E" w:rsidRPr="00CA3BCB">
        <w:t xml:space="preserve"> the responsibility of Queensland Government agencies, and</w:t>
      </w:r>
      <w:r w:rsidRPr="00CA3BCB">
        <w:t xml:space="preserve"> largely passed on to government</w:t>
      </w:r>
      <w:r w:rsidR="00916A2E" w:rsidRPr="00CA3BCB">
        <w:t>-</w:t>
      </w:r>
      <w:r w:rsidRPr="00CA3BCB">
        <w:t xml:space="preserve">funded organisations via contracts and/or </w:t>
      </w:r>
      <w:r w:rsidR="00C4565A" w:rsidRPr="00CA3BCB">
        <w:t xml:space="preserve">potentially </w:t>
      </w:r>
      <w:r w:rsidRPr="00CA3BCB">
        <w:t xml:space="preserve">incorporated into existing regulatory frameworks. </w:t>
      </w:r>
      <w:r w:rsidR="00C4565A" w:rsidRPr="00CA3BCB">
        <w:t>Compliance would be voluntary f</w:t>
      </w:r>
      <w:r w:rsidRPr="00CA3BCB">
        <w:t xml:space="preserve">or </w:t>
      </w:r>
      <w:r w:rsidR="00916A2E" w:rsidRPr="00CA3BCB">
        <w:t xml:space="preserve">non-government </w:t>
      </w:r>
      <w:r w:rsidRPr="00CA3BCB">
        <w:t xml:space="preserve">organisations </w:t>
      </w:r>
      <w:r w:rsidR="00916A2E" w:rsidRPr="00CA3BCB">
        <w:t xml:space="preserve">that are </w:t>
      </w:r>
      <w:r w:rsidRPr="00CA3BCB">
        <w:t>not funded by governments</w:t>
      </w:r>
      <w:r w:rsidR="00C4565A" w:rsidRPr="00CA3BCB">
        <w:t xml:space="preserve"> </w:t>
      </w:r>
      <w:r w:rsidR="00916A2E" w:rsidRPr="00CA3BCB">
        <w:t xml:space="preserve">and implementation </w:t>
      </w:r>
      <w:r w:rsidR="00AA5B10" w:rsidRPr="00CA3BCB">
        <w:t>of CSS</w:t>
      </w:r>
      <w:r w:rsidR="00916A2E" w:rsidRPr="00CA3BCB">
        <w:t xml:space="preserve"> would not be subject to any central regulation</w:t>
      </w:r>
      <w:r w:rsidRPr="00CA3BCB">
        <w:t xml:space="preserve">.  </w:t>
      </w:r>
    </w:p>
    <w:p w14:paraId="0F3B44B7" w14:textId="12697C49" w:rsidR="004B79B2" w:rsidRPr="00CA3BCB" w:rsidRDefault="002653DB" w:rsidP="00A0226C">
      <w:r w:rsidRPr="00CA3BCB">
        <w:t xml:space="preserve">The key features of this type of model </w:t>
      </w:r>
      <w:r w:rsidR="000D471A" w:rsidRPr="00CA3BCB">
        <w:t>are described in Table 9</w:t>
      </w:r>
      <w:r w:rsidRPr="00CA3BCB">
        <w:t>:</w:t>
      </w:r>
    </w:p>
    <w:p w14:paraId="6FC7C831" w14:textId="77777777" w:rsidR="004B79B2" w:rsidRPr="00CA3BCB" w:rsidRDefault="002653DB" w:rsidP="007371DC">
      <w:pPr>
        <w:pStyle w:val="FigureRef"/>
        <w:rPr>
          <w:sz w:val="24"/>
          <w:szCs w:val="28"/>
        </w:rPr>
      </w:pPr>
      <w:r w:rsidRPr="00CA3BCB">
        <w:t>Table 9</w:t>
      </w:r>
      <w:r w:rsidR="002E59DC" w:rsidRPr="00CA3BCB">
        <w:tab/>
      </w:r>
      <w:r w:rsidRPr="00CA3BCB">
        <w:t>Overview of key elements of a non-legislative option for CSS compliance (Option 2)</w:t>
      </w:r>
    </w:p>
    <w:tbl>
      <w:tblPr>
        <w:tblStyle w:val="TableGridLight"/>
        <w:tblW w:w="9923" w:type="dxa"/>
        <w:tblLook w:val="04A0" w:firstRow="1" w:lastRow="0" w:firstColumn="1" w:lastColumn="0" w:noHBand="0" w:noVBand="1"/>
      </w:tblPr>
      <w:tblGrid>
        <w:gridCol w:w="2268"/>
        <w:gridCol w:w="7655"/>
      </w:tblGrid>
      <w:tr w:rsidR="00B438C6" w:rsidRPr="00CA3BCB" w14:paraId="4BD0776C"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2268" w:type="dxa"/>
          </w:tcPr>
          <w:p w14:paraId="5E57E3FA" w14:textId="77777777" w:rsidR="0071382A" w:rsidRPr="00CA3BCB" w:rsidRDefault="002653DB" w:rsidP="00D10C88">
            <w:pPr>
              <w:pStyle w:val="TableHeadingLeft"/>
            </w:pPr>
            <w:r w:rsidRPr="00CA3BCB">
              <w:rPr>
                <w:b/>
              </w:rPr>
              <w:t>Key feature</w:t>
            </w:r>
          </w:p>
        </w:tc>
        <w:tc>
          <w:tcPr>
            <w:tcW w:w="7655" w:type="dxa"/>
          </w:tcPr>
          <w:p w14:paraId="6CD1E87A" w14:textId="77777777" w:rsidR="0071382A" w:rsidRPr="00CA3BCB" w:rsidRDefault="002653DB" w:rsidP="00D10C88">
            <w:pPr>
              <w:pStyle w:val="TableHeadingLeft"/>
            </w:pPr>
            <w:r w:rsidRPr="00CA3BCB">
              <w:rPr>
                <w:b/>
              </w:rPr>
              <w:t>Details</w:t>
            </w:r>
          </w:p>
        </w:tc>
      </w:tr>
      <w:tr w:rsidR="00B438C6" w:rsidRPr="00CA3BCB" w14:paraId="2706618F" w14:textId="77777777" w:rsidTr="1A54CDC0">
        <w:tc>
          <w:tcPr>
            <w:tcW w:w="2268" w:type="dxa"/>
          </w:tcPr>
          <w:p w14:paraId="178241AE" w14:textId="77777777" w:rsidR="0071382A" w:rsidRPr="00CA3BCB" w:rsidRDefault="002653DB" w:rsidP="00A0226C">
            <w:pPr>
              <w:pStyle w:val="TableTextLeft"/>
            </w:pPr>
            <w:r w:rsidRPr="00CA3BCB">
              <w:t>Mode of regulation</w:t>
            </w:r>
          </w:p>
        </w:tc>
        <w:tc>
          <w:tcPr>
            <w:tcW w:w="7655" w:type="dxa"/>
          </w:tcPr>
          <w:p w14:paraId="7B1E62B6" w14:textId="6A14476B" w:rsidR="0071382A" w:rsidRPr="00CA3BCB" w:rsidRDefault="38D3BAA5" w:rsidP="001C6DAA">
            <w:pPr>
              <w:pStyle w:val="TableBullet"/>
            </w:pPr>
            <w:r w:rsidRPr="00CA3BCB">
              <w:t>There would be no independent regulator or oversight body</w:t>
            </w:r>
            <w:r w:rsidR="1E47AE2C" w:rsidRPr="00CA3BCB">
              <w:t>.</w:t>
            </w:r>
          </w:p>
          <w:p w14:paraId="57BDCA4A" w14:textId="2704C17E" w:rsidR="0071382A" w:rsidRPr="00CA3BCB" w:rsidRDefault="38D3BAA5" w:rsidP="001C6DAA">
            <w:pPr>
              <w:pStyle w:val="TableBullet"/>
            </w:pPr>
            <w:r w:rsidRPr="00CA3BCB">
              <w:t xml:space="preserve">Queensland Government agencies </w:t>
            </w:r>
            <w:r w:rsidR="3CFDEFB4" w:rsidRPr="00CA3BCB">
              <w:t xml:space="preserve">that </w:t>
            </w:r>
            <w:r w:rsidRPr="00CA3BCB">
              <w:t xml:space="preserve">fund or regulate relevant organisations would partner under a whole-of-government policy framework to promote compliance with CSS. These government agencies would pass on CSS obligations to relevant funded and/or regulated organisations primarily via </w:t>
            </w:r>
            <w:r w:rsidRPr="00CA3BCB">
              <w:lastRenderedPageBreak/>
              <w:t>contractual mechanisms or possibly by embedding the CSS into</w:t>
            </w:r>
            <w:r w:rsidR="7773FDA2" w:rsidRPr="00CA3BCB">
              <w:t xml:space="preserve"> relevant</w:t>
            </w:r>
            <w:r w:rsidRPr="00CA3BCB">
              <w:t xml:space="preserve"> existing frameworks</w:t>
            </w:r>
            <w:r w:rsidR="1E47AE2C" w:rsidRPr="00CA3BCB">
              <w:t>.</w:t>
            </w:r>
          </w:p>
        </w:tc>
      </w:tr>
      <w:tr w:rsidR="00B438C6" w:rsidRPr="00CA3BCB" w14:paraId="716E695C" w14:textId="77777777" w:rsidTr="1A54CDC0">
        <w:tc>
          <w:tcPr>
            <w:tcW w:w="2268" w:type="dxa"/>
          </w:tcPr>
          <w:p w14:paraId="3AD97B46" w14:textId="77777777" w:rsidR="0071382A" w:rsidRPr="00CA3BCB" w:rsidRDefault="002653DB" w:rsidP="00A0226C">
            <w:pPr>
              <w:pStyle w:val="TableTextLeft"/>
            </w:pPr>
            <w:r w:rsidRPr="00CA3BCB">
              <w:lastRenderedPageBreak/>
              <w:t>Capacity building approach</w:t>
            </w:r>
          </w:p>
        </w:tc>
        <w:tc>
          <w:tcPr>
            <w:tcW w:w="7655" w:type="dxa"/>
          </w:tcPr>
          <w:p w14:paraId="445AFB7B" w14:textId="62FC43D3" w:rsidR="0071382A" w:rsidRPr="00CA3BCB" w:rsidRDefault="38D3BAA5" w:rsidP="001C6DAA">
            <w:pPr>
              <w:pStyle w:val="TableBullet"/>
            </w:pPr>
            <w:r w:rsidRPr="00CA3BCB">
              <w:t>Capacity building for organisations would be delivered by the government agencies that regulate/fund these services, supported by agency action plans</w:t>
            </w:r>
            <w:r w:rsidR="1C45F3D4" w:rsidRPr="00CA3BCB">
              <w:t xml:space="preserve"> which would outline how agencies promote CSS</w:t>
            </w:r>
            <w:r w:rsidR="1E47AE2C" w:rsidRPr="00CA3BCB">
              <w:t>.</w:t>
            </w:r>
          </w:p>
        </w:tc>
      </w:tr>
      <w:tr w:rsidR="00B438C6" w:rsidRPr="00CA3BCB" w14:paraId="36D3EAC4" w14:textId="77777777" w:rsidTr="1A54CDC0">
        <w:tc>
          <w:tcPr>
            <w:tcW w:w="2268" w:type="dxa"/>
          </w:tcPr>
          <w:p w14:paraId="33CCD9CC" w14:textId="77777777" w:rsidR="0071382A" w:rsidRPr="00CA3BCB" w:rsidRDefault="002653DB" w:rsidP="00A0226C">
            <w:pPr>
              <w:pStyle w:val="TableTextLeft"/>
            </w:pPr>
            <w:r w:rsidRPr="00CA3BCB">
              <w:t>Tools for regulation</w:t>
            </w:r>
          </w:p>
        </w:tc>
        <w:tc>
          <w:tcPr>
            <w:tcW w:w="7655" w:type="dxa"/>
          </w:tcPr>
          <w:p w14:paraId="54CC25D3" w14:textId="4E2781E8" w:rsidR="0071382A" w:rsidRPr="00CA3BCB" w:rsidRDefault="38D3BAA5" w:rsidP="001C6DAA">
            <w:pPr>
              <w:pStyle w:val="TableBullet"/>
            </w:pPr>
            <w:r w:rsidRPr="00CA3BCB">
              <w:t xml:space="preserve">CSS compliance </w:t>
            </w:r>
            <w:r w:rsidR="3CFDEFB4" w:rsidRPr="00CA3BCB">
              <w:t>would be</w:t>
            </w:r>
            <w:r w:rsidRPr="00CA3BCB">
              <w:t xml:space="preserve"> dealt with via existing mechanisms that already respond to similar types of compliance issues</w:t>
            </w:r>
            <w:r w:rsidR="1E47AE2C" w:rsidRPr="00CA3BCB">
              <w:t>.</w:t>
            </w:r>
          </w:p>
        </w:tc>
      </w:tr>
      <w:tr w:rsidR="00B438C6" w:rsidRPr="00CA3BCB" w14:paraId="1BFEEBD9" w14:textId="77777777" w:rsidTr="1A54CDC0">
        <w:tc>
          <w:tcPr>
            <w:tcW w:w="2268" w:type="dxa"/>
          </w:tcPr>
          <w:p w14:paraId="7AE2363E" w14:textId="77777777" w:rsidR="0071382A" w:rsidRPr="00CA3BCB" w:rsidRDefault="002653DB" w:rsidP="00A0226C">
            <w:pPr>
              <w:pStyle w:val="TableTextLeft"/>
            </w:pPr>
            <w:r w:rsidRPr="00CA3BCB">
              <w:t>Oversight mechanisms</w:t>
            </w:r>
          </w:p>
        </w:tc>
        <w:tc>
          <w:tcPr>
            <w:tcW w:w="7655" w:type="dxa"/>
          </w:tcPr>
          <w:p w14:paraId="5347EEF2" w14:textId="5CAF85C2" w:rsidR="0071382A" w:rsidRPr="00CA3BCB" w:rsidRDefault="38D3BAA5" w:rsidP="001C6DAA">
            <w:pPr>
              <w:pStyle w:val="TableBullet"/>
            </w:pPr>
            <w:r w:rsidRPr="00CA3BCB">
              <w:t>Information sharing between relevant government agencies and regulatory partners to identify risks and target capacity building activity to where it is most needed</w:t>
            </w:r>
            <w:r w:rsidR="1E47AE2C" w:rsidRPr="00CA3BCB">
              <w:t>.</w:t>
            </w:r>
          </w:p>
          <w:p w14:paraId="09A68EA9" w14:textId="62C42F67" w:rsidR="0071382A" w:rsidRPr="00CA3BCB" w:rsidRDefault="38D3BAA5" w:rsidP="001C6DAA">
            <w:pPr>
              <w:pStyle w:val="TableBullet"/>
            </w:pPr>
            <w:r w:rsidRPr="00CA3BCB">
              <w:t>Existing mechanisms available to overs</w:t>
            </w:r>
            <w:r w:rsidR="3CFDEFB4" w:rsidRPr="00CA3BCB">
              <w:t>ee</w:t>
            </w:r>
            <w:r w:rsidRPr="00CA3BCB">
              <w:t xml:space="preserve"> relevant sectors (</w:t>
            </w:r>
            <w:r w:rsidR="00A10B44" w:rsidRPr="00CA3BCB">
              <w:t>e.g.</w:t>
            </w:r>
            <w:r w:rsidRPr="00CA3BCB">
              <w:t xml:space="preserve"> audit mechanisms in</w:t>
            </w:r>
            <w:r w:rsidR="138AB720" w:rsidRPr="00CA3BCB">
              <w:t xml:space="preserve"> the </w:t>
            </w:r>
            <w:r w:rsidRPr="00CA3BCB">
              <w:t>HSQF</w:t>
            </w:r>
            <w:r w:rsidR="1E47AE2C" w:rsidRPr="00CA3BCB">
              <w:t>).</w:t>
            </w:r>
          </w:p>
          <w:p w14:paraId="55BBAD94" w14:textId="13CD3C78" w:rsidR="0071382A" w:rsidRPr="00CA3BCB" w:rsidRDefault="38D3BAA5" w:rsidP="001C6DAA">
            <w:pPr>
              <w:pStyle w:val="TableBullet"/>
            </w:pPr>
            <w:r w:rsidRPr="00CA3BCB">
              <w:t>Oversight of government agencies would be via existing oversight mechanisms (</w:t>
            </w:r>
            <w:r w:rsidR="00A10B44" w:rsidRPr="00CA3BCB">
              <w:t>e.g.</w:t>
            </w:r>
            <w:r w:rsidR="00D46099">
              <w:t xml:space="preserve"> </w:t>
            </w:r>
            <w:r w:rsidR="65D4BCA7" w:rsidRPr="00CA3BCB">
              <w:t xml:space="preserve">external </w:t>
            </w:r>
            <w:r w:rsidRPr="00CA3BCB">
              <w:t>audit)</w:t>
            </w:r>
            <w:r w:rsidR="1E47AE2C" w:rsidRPr="00CA3BCB">
              <w:t>.</w:t>
            </w:r>
          </w:p>
        </w:tc>
      </w:tr>
    </w:tbl>
    <w:p w14:paraId="1DAA9895" w14:textId="77777777" w:rsidR="0071382A" w:rsidRPr="00CA3BCB" w:rsidRDefault="002653DB" w:rsidP="001B0EFA">
      <w:pPr>
        <w:pStyle w:val="Heading4"/>
      </w:pPr>
      <w:bookmarkStart w:id="49" w:name="_Toc125561912"/>
      <w:r w:rsidRPr="00CA3BCB">
        <w:t>Option 3</w:t>
      </w:r>
      <w:r w:rsidR="00CD76EB" w:rsidRPr="00CA3BCB">
        <w:t xml:space="preserve"> –</w:t>
      </w:r>
      <w:r w:rsidRPr="00CA3BCB">
        <w:t xml:space="preserve"> </w:t>
      </w:r>
      <w:r w:rsidR="0050703B" w:rsidRPr="00CA3BCB">
        <w:t>Establish</w:t>
      </w:r>
      <w:r w:rsidRPr="00CA3BCB">
        <w:t xml:space="preserve"> a regulatory model</w:t>
      </w:r>
      <w:r w:rsidR="0050703B" w:rsidRPr="00CA3BCB">
        <w:t xml:space="preserve"> legislatively</w:t>
      </w:r>
      <w:r w:rsidRPr="00CA3BCB">
        <w:t xml:space="preserve"> requiring organisations in scope to comply with </w:t>
      </w:r>
      <w:bookmarkEnd w:id="49"/>
      <w:r w:rsidR="00360A4E" w:rsidRPr="00CA3BCB">
        <w:t>child safe standards</w:t>
      </w:r>
      <w:r w:rsidRPr="00CA3BCB">
        <w:t xml:space="preserve"> </w:t>
      </w:r>
    </w:p>
    <w:p w14:paraId="34AC612C" w14:textId="51EC807E" w:rsidR="0071382A" w:rsidRPr="00CA3BCB" w:rsidRDefault="002653DB" w:rsidP="00A0226C">
      <w:r w:rsidRPr="00CA3BCB">
        <w:t xml:space="preserve">This option would involve setting up an oversight body that would have responsibility to regulate and oversee mandatory implementation of the CSS by relevant organisations in Queensland, supported by legislation. This </w:t>
      </w:r>
      <w:r w:rsidR="000C2509">
        <w:t>w</w:t>
      </w:r>
      <w:r w:rsidRPr="00CA3BCB">
        <w:t xml:space="preserve">ould involve: </w:t>
      </w:r>
    </w:p>
    <w:p w14:paraId="5418B50B" w14:textId="77777777" w:rsidR="0071382A" w:rsidRPr="00CA3BCB" w:rsidRDefault="002653DB">
      <w:pPr>
        <w:pStyle w:val="ListNumber"/>
        <w:numPr>
          <w:ilvl w:val="0"/>
          <w:numId w:val="44"/>
        </w:numPr>
        <w:ind w:left="357" w:hanging="357"/>
      </w:pPr>
      <w:bookmarkStart w:id="50" w:name="_Toc125561913"/>
      <w:r w:rsidRPr="00CA3BCB">
        <w:rPr>
          <w:rStyle w:val="Heading4Char"/>
          <w:rFonts w:eastAsiaTheme="minorHAnsi" w:cstheme="minorBidi"/>
          <w:b w:val="0"/>
          <w:sz w:val="22"/>
        </w:rPr>
        <w:t>A collaborative regulatory model,</w:t>
      </w:r>
      <w:bookmarkEnd w:id="50"/>
      <w:r w:rsidRPr="00CA3BCB">
        <w:t xml:space="preserve"> with an independent authority provid</w:t>
      </w:r>
      <w:r w:rsidR="00C4565A" w:rsidRPr="00CA3BCB">
        <w:t>ing</w:t>
      </w:r>
      <w:r w:rsidRPr="00CA3BCB">
        <w:t xml:space="preserve"> centralised oversight of </w:t>
      </w:r>
      <w:r w:rsidR="00C4565A" w:rsidRPr="00CA3BCB">
        <w:t xml:space="preserve">organisations’ </w:t>
      </w:r>
      <w:r w:rsidRPr="00CA3BCB">
        <w:t xml:space="preserve">mandatory compliance with the CSS. </w:t>
      </w:r>
      <w:r w:rsidR="006B749E" w:rsidRPr="00CA3BCB">
        <w:t xml:space="preserve">Other relevant </w:t>
      </w:r>
      <w:r w:rsidRPr="00CA3BCB">
        <w:t>regulators and funding bodies collaborate with the CSS oversight body by</w:t>
      </w:r>
      <w:r w:rsidR="006B749E" w:rsidRPr="00CA3BCB">
        <w:t xml:space="preserve"> advising it when they become aware of indicators that organisations have issues with CSS compliance</w:t>
      </w:r>
      <w:r w:rsidRPr="00CA3BCB">
        <w:t>.</w:t>
      </w:r>
    </w:p>
    <w:p w14:paraId="52E63B97" w14:textId="5B84D1D8" w:rsidR="00137E5D" w:rsidRPr="00CA3BCB" w:rsidRDefault="002653DB">
      <w:pPr>
        <w:pStyle w:val="ListNumber"/>
        <w:numPr>
          <w:ilvl w:val="0"/>
          <w:numId w:val="44"/>
        </w:numPr>
        <w:ind w:left="357" w:hanging="357"/>
      </w:pPr>
      <w:bookmarkStart w:id="51" w:name="_Toc125561914"/>
      <w:r w:rsidRPr="00CA3BCB">
        <w:rPr>
          <w:rStyle w:val="Heading4Char"/>
          <w:rFonts w:eastAsiaTheme="minorHAnsi" w:cstheme="minorBidi"/>
          <w:b w:val="0"/>
          <w:sz w:val="22"/>
        </w:rPr>
        <w:t>A co-regulatory model,</w:t>
      </w:r>
      <w:bookmarkEnd w:id="51"/>
      <w:r w:rsidRPr="00CA3BCB">
        <w:t xml:space="preserve"> in which CSS functions and powers </w:t>
      </w:r>
      <w:r w:rsidR="00C4565A" w:rsidRPr="00CA3BCB">
        <w:t>sit with</w:t>
      </w:r>
      <w:r w:rsidRPr="00CA3BCB">
        <w:t xml:space="preserve"> existing government regulators and funding bodies, with a CSS oversight body only having responsibility for organisations for which there is no appropriate co-regulator (</w:t>
      </w:r>
      <w:r w:rsidR="00A10B44" w:rsidRPr="00CA3BCB">
        <w:t>e.g.</w:t>
      </w:r>
      <w:r w:rsidRPr="00CA3BCB">
        <w:t xml:space="preserve"> religious and sporting organisations).</w:t>
      </w:r>
    </w:p>
    <w:p w14:paraId="6588EC77" w14:textId="790A5310" w:rsidR="0071382A" w:rsidRPr="00CA3BCB" w:rsidRDefault="002653DB" w:rsidP="003B5257">
      <w:r w:rsidRPr="00CA3BCB">
        <w:t>A collaborative regulatory model (Option 3(</w:t>
      </w:r>
      <w:r w:rsidR="00083391" w:rsidRPr="00CA3BCB">
        <w:t>a</w:t>
      </w:r>
      <w:r w:rsidRPr="00CA3BCB">
        <w:t xml:space="preserve">)) </w:t>
      </w:r>
      <w:r w:rsidR="00CA17D9">
        <w:t>w</w:t>
      </w:r>
      <w:r w:rsidRPr="00CA3BCB">
        <w:t>ould include the following key features:</w:t>
      </w:r>
    </w:p>
    <w:p w14:paraId="50E47E8D" w14:textId="77777777" w:rsidR="00E86169" w:rsidRPr="00CA3BCB" w:rsidRDefault="002653DB" w:rsidP="007371DC">
      <w:pPr>
        <w:pStyle w:val="FigureRef"/>
      </w:pPr>
      <w:r w:rsidRPr="00CA3BCB">
        <w:t>Table 10</w:t>
      </w:r>
      <w:r w:rsidR="003B5257" w:rsidRPr="00CA3BCB">
        <w:tab/>
      </w:r>
      <w:r w:rsidRPr="00CA3BCB">
        <w:t>Key features of collaborative regulatory model for CSS implementation (Option 3(a))</w:t>
      </w:r>
    </w:p>
    <w:tbl>
      <w:tblPr>
        <w:tblStyle w:val="TableGridLight"/>
        <w:tblW w:w="10065" w:type="dxa"/>
        <w:tblLook w:val="04A0" w:firstRow="1" w:lastRow="0" w:firstColumn="1" w:lastColumn="0" w:noHBand="0" w:noVBand="1"/>
      </w:tblPr>
      <w:tblGrid>
        <w:gridCol w:w="2268"/>
        <w:gridCol w:w="7797"/>
      </w:tblGrid>
      <w:tr w:rsidR="00B438C6" w:rsidRPr="00CA3BCB" w14:paraId="4FA0D7AC"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2268" w:type="dxa"/>
          </w:tcPr>
          <w:p w14:paraId="68D7C196" w14:textId="77777777" w:rsidR="0071382A" w:rsidRPr="00CA3BCB" w:rsidRDefault="002653DB" w:rsidP="00D10C88">
            <w:pPr>
              <w:pStyle w:val="TableHeadingLeft"/>
            </w:pPr>
            <w:r w:rsidRPr="00CA3BCB">
              <w:rPr>
                <w:b/>
              </w:rPr>
              <w:t>Key feature</w:t>
            </w:r>
          </w:p>
        </w:tc>
        <w:tc>
          <w:tcPr>
            <w:tcW w:w="7797" w:type="dxa"/>
          </w:tcPr>
          <w:p w14:paraId="382A7394" w14:textId="77777777" w:rsidR="0071382A" w:rsidRPr="00CA3BCB" w:rsidRDefault="002653DB" w:rsidP="00D10C88">
            <w:pPr>
              <w:pStyle w:val="TableHeadingLeft"/>
            </w:pPr>
            <w:r w:rsidRPr="00CA3BCB">
              <w:rPr>
                <w:b/>
              </w:rPr>
              <w:t>Details</w:t>
            </w:r>
          </w:p>
        </w:tc>
      </w:tr>
      <w:tr w:rsidR="00B438C6" w:rsidRPr="00CA3BCB" w14:paraId="2DA4AE2E" w14:textId="77777777" w:rsidTr="1A54CDC0">
        <w:tc>
          <w:tcPr>
            <w:tcW w:w="2268" w:type="dxa"/>
          </w:tcPr>
          <w:p w14:paraId="687EB254" w14:textId="77777777" w:rsidR="0071382A" w:rsidRPr="00CA3BCB" w:rsidRDefault="002653DB" w:rsidP="00A0226C">
            <w:pPr>
              <w:pStyle w:val="TableTextLeft"/>
            </w:pPr>
            <w:r w:rsidRPr="00CA3BCB">
              <w:t>Mode of regulation</w:t>
            </w:r>
          </w:p>
        </w:tc>
        <w:tc>
          <w:tcPr>
            <w:tcW w:w="7797" w:type="dxa"/>
          </w:tcPr>
          <w:p w14:paraId="5F8C4057" w14:textId="77777777" w:rsidR="0071382A" w:rsidRPr="00CA3BCB" w:rsidRDefault="38D3BAA5" w:rsidP="001C6DAA">
            <w:pPr>
              <w:pStyle w:val="TableBullet"/>
            </w:pPr>
            <w:r w:rsidRPr="00CA3BCB">
              <w:t xml:space="preserve">A single, independent, central CSS </w:t>
            </w:r>
            <w:r w:rsidR="234CD7E1" w:rsidRPr="00CA3BCB">
              <w:t xml:space="preserve">oversight body </w:t>
            </w:r>
            <w:r w:rsidRPr="00CA3BCB">
              <w:t>is established</w:t>
            </w:r>
            <w:r w:rsidR="2ECDF95D" w:rsidRPr="00CA3BCB">
              <w:t xml:space="preserve"> (funded by the Queensland Government).</w:t>
            </w:r>
          </w:p>
          <w:p w14:paraId="228D452A" w14:textId="7EC1364A" w:rsidR="00C4565A" w:rsidRPr="00CA3BCB" w:rsidRDefault="7A59B118" w:rsidP="001C6DAA">
            <w:pPr>
              <w:pStyle w:val="TableBullet"/>
            </w:pPr>
            <w:r w:rsidRPr="00CA3BCB">
              <w:t xml:space="preserve">The oversight body collaborates </w:t>
            </w:r>
            <w:r w:rsidR="5CF86AD0" w:rsidRPr="00CA3BCB">
              <w:t xml:space="preserve">with existing regulators and funding bodies to target oversight activities that support organisations to comply with the CSS. </w:t>
            </w:r>
          </w:p>
          <w:p w14:paraId="20A323E4" w14:textId="554CA1D4" w:rsidR="0071382A" w:rsidRPr="00CA3BCB" w:rsidRDefault="38D3BAA5" w:rsidP="001C6DAA">
            <w:pPr>
              <w:pStyle w:val="TableBullet"/>
            </w:pPr>
            <w:r w:rsidRPr="00CA3BCB">
              <w:t xml:space="preserve">Existing regulators and funding bodies collaborate with the oversight body by </w:t>
            </w:r>
            <w:r w:rsidR="234CD7E1" w:rsidRPr="00CA3BCB">
              <w:t>advising it of issues they become aware of that indicate organisations are experiencing challenges with CSS compliance.</w:t>
            </w:r>
            <w:r w:rsidRPr="00CA3BCB">
              <w:t xml:space="preserve"> </w:t>
            </w:r>
          </w:p>
        </w:tc>
      </w:tr>
      <w:tr w:rsidR="00B438C6" w:rsidRPr="00CA3BCB" w14:paraId="731E7F5B" w14:textId="77777777" w:rsidTr="1A54CDC0">
        <w:tc>
          <w:tcPr>
            <w:tcW w:w="2268" w:type="dxa"/>
          </w:tcPr>
          <w:p w14:paraId="21BAF813" w14:textId="77777777" w:rsidR="0071382A" w:rsidRPr="00CA3BCB" w:rsidRDefault="002653DB" w:rsidP="00A0226C">
            <w:pPr>
              <w:pStyle w:val="TableTextLeft"/>
            </w:pPr>
            <w:r w:rsidRPr="00CA3BCB">
              <w:t>Capacity building approach</w:t>
            </w:r>
          </w:p>
        </w:tc>
        <w:tc>
          <w:tcPr>
            <w:tcW w:w="7797" w:type="dxa"/>
          </w:tcPr>
          <w:p w14:paraId="1CCBB0D2" w14:textId="77777777" w:rsidR="0071382A" w:rsidRPr="00CA3BCB" w:rsidRDefault="38D3BAA5" w:rsidP="001C6DAA">
            <w:pPr>
              <w:pStyle w:val="TableBullet"/>
            </w:pPr>
            <w:r w:rsidRPr="00CA3BCB">
              <w:t>Delivery options</w:t>
            </w:r>
            <w:r w:rsidR="65D4BCA7" w:rsidRPr="00CA3BCB">
              <w:t xml:space="preserve"> include: </w:t>
            </w:r>
          </w:p>
          <w:p w14:paraId="4D4B1971" w14:textId="3FA5A64F" w:rsidR="0071382A" w:rsidRPr="00CA3BCB" w:rsidRDefault="002653DB" w:rsidP="001C6DAA">
            <w:pPr>
              <w:pStyle w:val="TableBullet2"/>
            </w:pPr>
            <w:r w:rsidRPr="00CA3BCB">
              <w:t>capacity building delivered by one or more non-government providers with expertise in child safe organisations and/or tailored solutions for particular communities</w:t>
            </w:r>
            <w:r w:rsidR="001C6DAA">
              <w:t xml:space="preserve"> and </w:t>
            </w:r>
            <w:r w:rsidR="00F514AB" w:rsidRPr="00CA3BCB">
              <w:t>sectors</w:t>
            </w:r>
            <w:r w:rsidR="00DE076C" w:rsidRPr="00CA3BCB">
              <w:t>; and</w:t>
            </w:r>
          </w:p>
          <w:p w14:paraId="551BE3E2" w14:textId="77777777" w:rsidR="0071382A" w:rsidRPr="00CA3BCB" w:rsidRDefault="002653DB" w:rsidP="001C6DAA">
            <w:pPr>
              <w:pStyle w:val="TableBullet2"/>
            </w:pPr>
            <w:r w:rsidRPr="00CA3BCB">
              <w:t xml:space="preserve">capacity building delivered by the </w:t>
            </w:r>
            <w:r w:rsidR="008E297B" w:rsidRPr="00CA3BCB">
              <w:t>oversight body</w:t>
            </w:r>
            <w:r w:rsidR="00DE076C" w:rsidRPr="00CA3BCB">
              <w:t>.</w:t>
            </w:r>
          </w:p>
          <w:p w14:paraId="2A023B28" w14:textId="77777777" w:rsidR="00DE076C" w:rsidRPr="00CA3BCB" w:rsidRDefault="38D3BAA5" w:rsidP="001C6DAA">
            <w:pPr>
              <w:pStyle w:val="TableBullet"/>
            </w:pPr>
            <w:r w:rsidRPr="00CA3BCB">
              <w:t>The focus of capacity building in this model is both:</w:t>
            </w:r>
          </w:p>
          <w:p w14:paraId="32A43025" w14:textId="77777777" w:rsidR="00DE076C" w:rsidRPr="00CA3BCB" w:rsidRDefault="002653DB" w:rsidP="001C6DAA">
            <w:pPr>
              <w:pStyle w:val="TableBullet2"/>
            </w:pPr>
            <w:r w:rsidRPr="00CA3BCB">
              <w:t>as a proactive tool to support organisations to improve their child safe practice</w:t>
            </w:r>
            <w:r w:rsidR="0076526E" w:rsidRPr="00CA3BCB">
              <w:t xml:space="preserve"> (proactive capacity building)</w:t>
            </w:r>
            <w:r w:rsidRPr="00CA3BCB">
              <w:t>; and/or</w:t>
            </w:r>
          </w:p>
          <w:p w14:paraId="5FD7C146" w14:textId="77777777" w:rsidR="0071382A" w:rsidRPr="00CA3BCB" w:rsidRDefault="002653DB" w:rsidP="001C6DAA">
            <w:pPr>
              <w:pStyle w:val="TableBullet2"/>
            </w:pPr>
            <w:r w:rsidRPr="00CA3BCB">
              <w:t>as a response to organisations experiencing issues with child safe practice/non-compliance with CSS (responsive capacity building).</w:t>
            </w:r>
          </w:p>
        </w:tc>
      </w:tr>
      <w:tr w:rsidR="00B438C6" w:rsidRPr="00CA3BCB" w14:paraId="550362BA" w14:textId="77777777" w:rsidTr="1A54CDC0">
        <w:tc>
          <w:tcPr>
            <w:tcW w:w="2268" w:type="dxa"/>
          </w:tcPr>
          <w:p w14:paraId="7408B998" w14:textId="77777777" w:rsidR="0071382A" w:rsidRPr="00CA3BCB" w:rsidRDefault="002653DB" w:rsidP="00A0226C">
            <w:pPr>
              <w:pStyle w:val="TableTextLeft"/>
            </w:pPr>
            <w:r w:rsidRPr="00CA3BCB">
              <w:lastRenderedPageBreak/>
              <w:t>Tools for regulation</w:t>
            </w:r>
          </w:p>
        </w:tc>
        <w:tc>
          <w:tcPr>
            <w:tcW w:w="7797" w:type="dxa"/>
          </w:tcPr>
          <w:p w14:paraId="0DC50005" w14:textId="77777777" w:rsidR="0071382A" w:rsidRPr="00CA3BCB" w:rsidRDefault="38D3BAA5" w:rsidP="005727DE">
            <w:pPr>
              <w:pStyle w:val="TableBullet"/>
            </w:pPr>
            <w:r w:rsidRPr="00CA3BCB">
              <w:t xml:space="preserve">The oversight body </w:t>
            </w:r>
            <w:r w:rsidR="6DF1E99D" w:rsidRPr="00CA3BCB">
              <w:t>c</w:t>
            </w:r>
            <w:r w:rsidR="3241F02E" w:rsidRPr="00CA3BCB">
              <w:t xml:space="preserve">ould have </w:t>
            </w:r>
            <w:r w:rsidRPr="00CA3BCB">
              <w:t>a range of tools and remedies available to support organisations to comply and address non-compliance in a proportionate way, including for example:</w:t>
            </w:r>
          </w:p>
          <w:p w14:paraId="599E86C6" w14:textId="77777777" w:rsidR="0071382A" w:rsidRPr="00CA3BCB" w:rsidRDefault="002653DB" w:rsidP="005727DE">
            <w:pPr>
              <w:pStyle w:val="TableBullet2"/>
            </w:pPr>
            <w:r w:rsidRPr="00CA3BCB">
              <w:t>responsive capacity building</w:t>
            </w:r>
            <w:r w:rsidR="006E5B4C" w:rsidRPr="00CA3BCB">
              <w:t>;</w:t>
            </w:r>
          </w:p>
          <w:p w14:paraId="31A5344B" w14:textId="77777777" w:rsidR="0071382A" w:rsidRPr="00CA3BCB" w:rsidRDefault="002653DB" w:rsidP="005727DE">
            <w:pPr>
              <w:pStyle w:val="TableBullet2"/>
            </w:pPr>
            <w:r w:rsidRPr="00CA3BCB">
              <w:t>industry compliance plans</w:t>
            </w:r>
            <w:r w:rsidR="006E5B4C" w:rsidRPr="00CA3BCB">
              <w:t>;</w:t>
            </w:r>
          </w:p>
          <w:p w14:paraId="29D3FD56" w14:textId="77777777" w:rsidR="0071382A" w:rsidRPr="00CA3BCB" w:rsidRDefault="002653DB" w:rsidP="005727DE">
            <w:pPr>
              <w:pStyle w:val="TableBullet2"/>
            </w:pPr>
            <w:r w:rsidRPr="00CA3BCB">
              <w:t>compliance notices</w:t>
            </w:r>
            <w:r w:rsidR="006E5B4C" w:rsidRPr="00CA3BCB">
              <w:t>;</w:t>
            </w:r>
          </w:p>
          <w:p w14:paraId="44AA88C9" w14:textId="77777777" w:rsidR="0071382A" w:rsidRPr="00CA3BCB" w:rsidRDefault="002653DB" w:rsidP="005727DE">
            <w:pPr>
              <w:pStyle w:val="TableBullet2"/>
            </w:pPr>
            <w:r w:rsidRPr="00CA3BCB">
              <w:t>audit-related mechanisms (such as powers of entry and inspection, powers to request information and documents)</w:t>
            </w:r>
            <w:r w:rsidR="001225FA" w:rsidRPr="00CA3BCB">
              <w:t>;</w:t>
            </w:r>
            <w:r w:rsidRPr="00CA3BCB">
              <w:t xml:space="preserve"> </w:t>
            </w:r>
          </w:p>
          <w:p w14:paraId="5D4E57DE" w14:textId="6927418F" w:rsidR="0071382A" w:rsidRPr="00CA3BCB" w:rsidRDefault="002653DB" w:rsidP="005727DE">
            <w:pPr>
              <w:pStyle w:val="TableBullet2"/>
            </w:pPr>
            <w:r w:rsidRPr="00CA3BCB">
              <w:t xml:space="preserve">civil monetary </w:t>
            </w:r>
            <w:r w:rsidR="006E5B4C" w:rsidRPr="00CA3BCB">
              <w:t>penalties</w:t>
            </w:r>
            <w:r w:rsidR="001225FA" w:rsidRPr="00CA3BCB">
              <w:t xml:space="preserve">; </w:t>
            </w:r>
            <w:r w:rsidR="007C1EA9" w:rsidRPr="00CA3BCB">
              <w:t>and/or</w:t>
            </w:r>
          </w:p>
          <w:p w14:paraId="218DB91D" w14:textId="77777777" w:rsidR="0071382A" w:rsidRPr="00CA3BCB" w:rsidRDefault="002653DB" w:rsidP="005727DE">
            <w:pPr>
              <w:pStyle w:val="TableBullet2"/>
            </w:pPr>
            <w:r w:rsidRPr="00CA3BCB">
              <w:t xml:space="preserve">publication of </w:t>
            </w:r>
            <w:r w:rsidR="006E5B4C" w:rsidRPr="00CA3BCB">
              <w:t xml:space="preserve">information about </w:t>
            </w:r>
            <w:r w:rsidRPr="00CA3BCB">
              <w:t>compliance issues.</w:t>
            </w:r>
          </w:p>
        </w:tc>
      </w:tr>
      <w:tr w:rsidR="00B438C6" w:rsidRPr="00CA3BCB" w14:paraId="48F33E6B" w14:textId="77777777" w:rsidTr="1A54CDC0">
        <w:tc>
          <w:tcPr>
            <w:tcW w:w="2268" w:type="dxa"/>
          </w:tcPr>
          <w:p w14:paraId="7DEF6790" w14:textId="77777777" w:rsidR="0071382A" w:rsidRPr="00CA3BCB" w:rsidRDefault="002653DB" w:rsidP="00AC69D2">
            <w:pPr>
              <w:rPr>
                <w:rFonts w:cs="Calibri"/>
                <w:bCs/>
                <w:sz w:val="20"/>
              </w:rPr>
            </w:pPr>
            <w:r w:rsidRPr="00CA3BCB">
              <w:rPr>
                <w:rFonts w:cs="Calibri"/>
                <w:bCs/>
                <w:sz w:val="20"/>
              </w:rPr>
              <w:t>Oversight mechanisms</w:t>
            </w:r>
          </w:p>
        </w:tc>
        <w:tc>
          <w:tcPr>
            <w:tcW w:w="7797" w:type="dxa"/>
          </w:tcPr>
          <w:p w14:paraId="6464F207" w14:textId="77777777" w:rsidR="0071382A" w:rsidRPr="00CA3BCB" w:rsidRDefault="38D3BAA5" w:rsidP="005727DE">
            <w:pPr>
              <w:pStyle w:val="TableBullet"/>
            </w:pPr>
            <w:r w:rsidRPr="00CA3BCB">
              <w:t xml:space="preserve">The </w:t>
            </w:r>
            <w:r w:rsidR="497285CF" w:rsidRPr="00CA3BCB">
              <w:t>oversight body</w:t>
            </w:r>
            <w:r w:rsidRPr="00CA3BCB">
              <w:t xml:space="preserve"> </w:t>
            </w:r>
            <w:r w:rsidR="100EEBD4" w:rsidRPr="00CA3BCB">
              <w:t>c</w:t>
            </w:r>
            <w:r w:rsidR="5ACA78C6" w:rsidRPr="00CA3BCB">
              <w:t>ould have a range of</w:t>
            </w:r>
            <w:r w:rsidRPr="00CA3BCB">
              <w:t xml:space="preserve"> oversight mechanisms to </w:t>
            </w:r>
            <w:r w:rsidR="5ACA78C6" w:rsidRPr="00CA3BCB">
              <w:t>inform itself about how well organisations are complying with CSS</w:t>
            </w:r>
            <w:r w:rsidR="497285CF" w:rsidRPr="00CA3BCB">
              <w:t>, which could include any or all of the following</w:t>
            </w:r>
            <w:r w:rsidRPr="00CA3BCB">
              <w:t xml:space="preserve">: </w:t>
            </w:r>
          </w:p>
          <w:p w14:paraId="0FA5D3FB" w14:textId="77777777" w:rsidR="006E5B4C" w:rsidRPr="00CA3BCB" w:rsidRDefault="002653DB" w:rsidP="005727DE">
            <w:pPr>
              <w:pStyle w:val="TableBullet2"/>
            </w:pPr>
            <w:r w:rsidRPr="00CA3BCB">
              <w:t>information sharing</w:t>
            </w:r>
            <w:r w:rsidR="001225FA" w:rsidRPr="00CA3BCB">
              <w:t>;</w:t>
            </w:r>
          </w:p>
          <w:p w14:paraId="67C20B10" w14:textId="77777777" w:rsidR="0071382A" w:rsidRPr="00CA3BCB" w:rsidRDefault="002653DB" w:rsidP="005727DE">
            <w:pPr>
              <w:pStyle w:val="TableBullet2"/>
            </w:pPr>
            <w:r w:rsidRPr="00CA3BCB">
              <w:t>referrals from other relevant regulators, departments</w:t>
            </w:r>
            <w:r w:rsidR="006E5B4C" w:rsidRPr="00CA3BCB">
              <w:t xml:space="preserve">, </w:t>
            </w:r>
            <w:r w:rsidRPr="00CA3BCB">
              <w:t>funding bodies</w:t>
            </w:r>
            <w:r w:rsidR="006E5B4C" w:rsidRPr="00CA3BCB">
              <w:t>, and the community</w:t>
            </w:r>
            <w:r w:rsidR="001225FA" w:rsidRPr="00CA3BCB">
              <w:t>;</w:t>
            </w:r>
          </w:p>
          <w:p w14:paraId="1A2F5E93" w14:textId="7E49BB23" w:rsidR="006E5B4C" w:rsidRPr="00CA3BCB" w:rsidRDefault="002653DB" w:rsidP="005727DE">
            <w:pPr>
              <w:pStyle w:val="TableBullet2"/>
            </w:pPr>
            <w:r w:rsidRPr="00CA3BCB">
              <w:t>self-assessment</w:t>
            </w:r>
            <w:r w:rsidR="001225FA" w:rsidRPr="00CA3BCB">
              <w:t>s conducted by organisations;</w:t>
            </w:r>
            <w:r w:rsidR="007C1EA9" w:rsidRPr="00CA3BCB">
              <w:t xml:space="preserve"> and</w:t>
            </w:r>
          </w:p>
          <w:p w14:paraId="264BE740" w14:textId="77777777" w:rsidR="0071382A" w:rsidRPr="00CA3BCB" w:rsidRDefault="002653DB" w:rsidP="005727DE">
            <w:pPr>
              <w:pStyle w:val="TableBullet2"/>
            </w:pPr>
            <w:r w:rsidRPr="00CA3BCB">
              <w:t>audit program.</w:t>
            </w:r>
          </w:p>
        </w:tc>
      </w:tr>
    </w:tbl>
    <w:p w14:paraId="5B22093A" w14:textId="20148E11" w:rsidR="0071382A" w:rsidRPr="00CA3BCB" w:rsidRDefault="002653DB" w:rsidP="00A0226C">
      <w:r w:rsidRPr="00CA3BCB">
        <w:t>A co-regulatory model</w:t>
      </w:r>
      <w:r w:rsidR="00FF2184" w:rsidRPr="00CA3BCB">
        <w:t xml:space="preserve"> </w:t>
      </w:r>
      <w:r w:rsidR="00C4565A" w:rsidRPr="00CA3BCB">
        <w:t xml:space="preserve">(Option 3(b)) </w:t>
      </w:r>
      <w:r w:rsidRPr="00CA3BCB">
        <w:t xml:space="preserve">shares some similarities with the previous model, with the key difference </w:t>
      </w:r>
      <w:r w:rsidR="00425A4C" w:rsidRPr="00CA3BCB">
        <w:t>being</w:t>
      </w:r>
      <w:r w:rsidRPr="00CA3BCB">
        <w:t xml:space="preserve"> the higher level of responsibility and oversight powers given to existing sector regulators to ensure compliance with the CSS. Under this model, a central CSS oversight body would only have responsibility for direct regulation and oversight of organisations that do not have an existing, appropriate co-regulator (</w:t>
      </w:r>
      <w:r w:rsidR="00A10B44" w:rsidRPr="00CA3BCB">
        <w:t>e.g.</w:t>
      </w:r>
      <w:r w:rsidRPr="00CA3BCB">
        <w:t xml:space="preserve"> religious and sporting organisations).</w:t>
      </w:r>
    </w:p>
    <w:p w14:paraId="43C8EFC1" w14:textId="3039AA14" w:rsidR="00723709" w:rsidRPr="00CA3BCB" w:rsidRDefault="002653DB" w:rsidP="007371DC">
      <w:pPr>
        <w:pStyle w:val="FigureRef"/>
      </w:pPr>
      <w:r w:rsidRPr="00CA3BCB">
        <w:t xml:space="preserve">Table </w:t>
      </w:r>
      <w:r w:rsidR="00B05958" w:rsidRPr="00CA3BCB">
        <w:t>11</w:t>
      </w:r>
      <w:r w:rsidR="003B5257" w:rsidRPr="00CA3BCB">
        <w:tab/>
      </w:r>
      <w:r w:rsidRPr="00CA3BCB">
        <w:t>Key features of co-regulatory model for CSS implementation</w:t>
      </w:r>
    </w:p>
    <w:tbl>
      <w:tblPr>
        <w:tblStyle w:val="TableGridLight"/>
        <w:tblW w:w="10065" w:type="dxa"/>
        <w:tblLook w:val="04A0" w:firstRow="1" w:lastRow="0" w:firstColumn="1" w:lastColumn="0" w:noHBand="0" w:noVBand="1"/>
      </w:tblPr>
      <w:tblGrid>
        <w:gridCol w:w="2268"/>
        <w:gridCol w:w="7797"/>
      </w:tblGrid>
      <w:tr w:rsidR="00B438C6" w:rsidRPr="00CA3BCB" w14:paraId="4E437953" w14:textId="77777777" w:rsidTr="1A54CDC0">
        <w:trPr>
          <w:cnfStyle w:val="100000000000" w:firstRow="1" w:lastRow="0" w:firstColumn="0" w:lastColumn="0" w:oddVBand="0" w:evenVBand="0" w:oddHBand="0" w:evenHBand="0" w:firstRowFirstColumn="0" w:firstRowLastColumn="0" w:lastRowFirstColumn="0" w:lastRowLastColumn="0"/>
        </w:trPr>
        <w:tc>
          <w:tcPr>
            <w:tcW w:w="2268" w:type="dxa"/>
          </w:tcPr>
          <w:p w14:paraId="0EA2985B" w14:textId="77777777" w:rsidR="0071382A" w:rsidRPr="00CA3BCB" w:rsidRDefault="002653DB" w:rsidP="00D10C88">
            <w:pPr>
              <w:pStyle w:val="TableHeadingLeft"/>
            </w:pPr>
            <w:r w:rsidRPr="00CA3BCB">
              <w:rPr>
                <w:b/>
              </w:rPr>
              <w:t>Key feature</w:t>
            </w:r>
          </w:p>
        </w:tc>
        <w:tc>
          <w:tcPr>
            <w:tcW w:w="7797" w:type="dxa"/>
          </w:tcPr>
          <w:p w14:paraId="0EBB9B5A" w14:textId="77777777" w:rsidR="0071382A" w:rsidRPr="00CA3BCB" w:rsidRDefault="002653DB" w:rsidP="00D10C88">
            <w:pPr>
              <w:pStyle w:val="TableHeadingLeft"/>
            </w:pPr>
            <w:r w:rsidRPr="00CA3BCB">
              <w:rPr>
                <w:b/>
              </w:rPr>
              <w:t xml:space="preserve">Options </w:t>
            </w:r>
          </w:p>
        </w:tc>
      </w:tr>
      <w:tr w:rsidR="00B438C6" w:rsidRPr="00CA3BCB" w14:paraId="494A875D" w14:textId="77777777" w:rsidTr="1A54CDC0">
        <w:tc>
          <w:tcPr>
            <w:tcW w:w="2268" w:type="dxa"/>
          </w:tcPr>
          <w:p w14:paraId="0D9256BF" w14:textId="77777777" w:rsidR="0071382A" w:rsidRPr="00CA3BCB" w:rsidRDefault="002653DB" w:rsidP="00A0226C">
            <w:pPr>
              <w:pStyle w:val="TableTextLeft"/>
            </w:pPr>
            <w:r w:rsidRPr="00CA3BCB">
              <w:t>Mode of regulation</w:t>
            </w:r>
          </w:p>
        </w:tc>
        <w:tc>
          <w:tcPr>
            <w:tcW w:w="7797" w:type="dxa"/>
          </w:tcPr>
          <w:p w14:paraId="42169EF3" w14:textId="77777777" w:rsidR="0071382A" w:rsidRPr="00CA3BCB" w:rsidRDefault="38D3BAA5" w:rsidP="005727DE">
            <w:pPr>
              <w:pStyle w:val="TableBullet"/>
            </w:pPr>
            <w:r w:rsidRPr="00CA3BCB">
              <w:t>A single, independent, central CSS regulator is established</w:t>
            </w:r>
            <w:r w:rsidR="2ECDF95D" w:rsidRPr="00CA3BCB">
              <w:t xml:space="preserve"> (funded by the Queensland Government).</w:t>
            </w:r>
          </w:p>
          <w:p w14:paraId="78DCA7A4" w14:textId="77777777" w:rsidR="0071382A" w:rsidRPr="00CA3BCB" w:rsidRDefault="38D3BAA5" w:rsidP="005727DE">
            <w:pPr>
              <w:pStyle w:val="TableBullet"/>
            </w:pPr>
            <w:r w:rsidRPr="00CA3BCB">
              <w:t xml:space="preserve">Regulation and oversight of CSS compliance is formally shared between the central CSS oversight body and existing regulators and funding bodies: </w:t>
            </w:r>
          </w:p>
          <w:p w14:paraId="441836D7" w14:textId="43A38CC9" w:rsidR="0071382A" w:rsidRPr="00CA3BCB" w:rsidRDefault="002653DB" w:rsidP="005727DE">
            <w:pPr>
              <w:pStyle w:val="TableBullet2"/>
            </w:pPr>
            <w:r w:rsidRPr="00CA3BCB">
              <w:t xml:space="preserve">The central CSS </w:t>
            </w:r>
            <w:r w:rsidR="001225FA" w:rsidRPr="00CA3BCB">
              <w:t>oversight body</w:t>
            </w:r>
            <w:r w:rsidRPr="00CA3BCB">
              <w:t xml:space="preserve"> has direct oversight of sectors that are not </w:t>
            </w:r>
            <w:r w:rsidR="001225FA" w:rsidRPr="00CA3BCB">
              <w:t xml:space="preserve">already </w:t>
            </w:r>
            <w:r w:rsidRPr="00CA3BCB">
              <w:t xml:space="preserve">funded </w:t>
            </w:r>
            <w:r w:rsidR="001225FA" w:rsidRPr="00CA3BCB">
              <w:t xml:space="preserve">or regulated </w:t>
            </w:r>
            <w:r w:rsidRPr="00CA3BCB">
              <w:t xml:space="preserve">by government. </w:t>
            </w:r>
          </w:p>
          <w:p w14:paraId="6FFC9E1C" w14:textId="2C28AD87" w:rsidR="0071382A" w:rsidRPr="00CA3BCB" w:rsidRDefault="002653DB" w:rsidP="005727DE">
            <w:pPr>
              <w:pStyle w:val="TableBullet2"/>
            </w:pPr>
            <w:r w:rsidRPr="00CA3BCB">
              <w:t xml:space="preserve">Relevant existing regulators/funding bodies are given CSS oversight responsibilities and powers for their sectors. </w:t>
            </w:r>
          </w:p>
        </w:tc>
      </w:tr>
      <w:tr w:rsidR="00B438C6" w:rsidRPr="00CA3BCB" w14:paraId="3DE4321E" w14:textId="77777777" w:rsidTr="1A54CDC0">
        <w:tc>
          <w:tcPr>
            <w:tcW w:w="2268" w:type="dxa"/>
          </w:tcPr>
          <w:p w14:paraId="4B37E9E7" w14:textId="77777777" w:rsidR="0071382A" w:rsidRPr="00CA3BCB" w:rsidRDefault="002653DB" w:rsidP="00A0226C">
            <w:pPr>
              <w:pStyle w:val="TableTextLeft"/>
            </w:pPr>
            <w:r w:rsidRPr="00CA3BCB">
              <w:t>Capacity building approach</w:t>
            </w:r>
          </w:p>
        </w:tc>
        <w:tc>
          <w:tcPr>
            <w:tcW w:w="7797" w:type="dxa"/>
          </w:tcPr>
          <w:p w14:paraId="3B152B12" w14:textId="77777777" w:rsidR="0071382A" w:rsidRPr="00CA3BCB" w:rsidRDefault="38D3BAA5" w:rsidP="005727DE">
            <w:pPr>
              <w:pStyle w:val="TableBullet"/>
            </w:pPr>
            <w:r w:rsidRPr="00CA3BCB">
              <w:t xml:space="preserve">The central </w:t>
            </w:r>
            <w:r w:rsidR="234CD7E1" w:rsidRPr="00CA3BCB">
              <w:t xml:space="preserve">CSS oversight body </w:t>
            </w:r>
            <w:r w:rsidRPr="00CA3BCB">
              <w:t xml:space="preserve">and its co-regulators undertake both proactive and responsive capacity building activities to support organisations to comply with the CSS. </w:t>
            </w:r>
          </w:p>
          <w:p w14:paraId="36221773" w14:textId="77777777" w:rsidR="001225FA" w:rsidRPr="00CA3BCB" w:rsidRDefault="38D3BAA5" w:rsidP="005727DE">
            <w:pPr>
              <w:pStyle w:val="TableBullet"/>
            </w:pPr>
            <w:r w:rsidRPr="00CA3BCB">
              <w:t xml:space="preserve">Obligations to become a child safe organisation are supported by a range of guidance materials.  </w:t>
            </w:r>
          </w:p>
          <w:p w14:paraId="54EA5C4F" w14:textId="530D6605" w:rsidR="0071382A" w:rsidRPr="00CA3BCB" w:rsidRDefault="38D3BAA5" w:rsidP="005727DE">
            <w:pPr>
              <w:pStyle w:val="TableBullet"/>
            </w:pPr>
            <w:r w:rsidRPr="00CA3BCB">
              <w:t xml:space="preserve">Delivery options are as described in Table </w:t>
            </w:r>
            <w:r w:rsidR="5E7FD786" w:rsidRPr="00CA3BCB">
              <w:t>10</w:t>
            </w:r>
            <w:r w:rsidRPr="00CA3BCB">
              <w:t xml:space="preserve"> for Option 3(a). </w:t>
            </w:r>
          </w:p>
        </w:tc>
      </w:tr>
      <w:tr w:rsidR="00B438C6" w:rsidRPr="00CA3BCB" w14:paraId="7585D4C4" w14:textId="77777777" w:rsidTr="1A54CDC0">
        <w:tc>
          <w:tcPr>
            <w:tcW w:w="2268" w:type="dxa"/>
          </w:tcPr>
          <w:p w14:paraId="7663868E" w14:textId="77777777" w:rsidR="0071382A" w:rsidRPr="00CA3BCB" w:rsidRDefault="002653DB" w:rsidP="00A0226C">
            <w:pPr>
              <w:pStyle w:val="TableTextLeft"/>
            </w:pPr>
            <w:r w:rsidRPr="00CA3BCB">
              <w:t>Tools for regulation</w:t>
            </w:r>
          </w:p>
        </w:tc>
        <w:tc>
          <w:tcPr>
            <w:tcW w:w="7797" w:type="dxa"/>
          </w:tcPr>
          <w:p w14:paraId="632DF7BC" w14:textId="423848FC" w:rsidR="00C66D1E" w:rsidRPr="00CA3BCB" w:rsidRDefault="002653DB" w:rsidP="005727DE">
            <w:pPr>
              <w:pStyle w:val="TableTextLeft"/>
            </w:pPr>
            <w:r w:rsidRPr="00CA3BCB">
              <w:t>As per Option 3(a)</w:t>
            </w:r>
            <w:r w:rsidR="00E21F4A" w:rsidRPr="00CA3BCB">
              <w:t>.</w:t>
            </w:r>
          </w:p>
        </w:tc>
      </w:tr>
      <w:tr w:rsidR="00B438C6" w:rsidRPr="00CA3BCB" w14:paraId="54A06E68" w14:textId="77777777" w:rsidTr="1A54CDC0">
        <w:tc>
          <w:tcPr>
            <w:tcW w:w="2268" w:type="dxa"/>
          </w:tcPr>
          <w:p w14:paraId="2A404B81" w14:textId="77777777" w:rsidR="0071382A" w:rsidRPr="00CA3BCB" w:rsidRDefault="002653DB" w:rsidP="00A0226C">
            <w:pPr>
              <w:pStyle w:val="TableTextLeft"/>
            </w:pPr>
            <w:r w:rsidRPr="00CA3BCB">
              <w:t>Oversight mechanisms</w:t>
            </w:r>
          </w:p>
        </w:tc>
        <w:tc>
          <w:tcPr>
            <w:tcW w:w="7797" w:type="dxa"/>
          </w:tcPr>
          <w:p w14:paraId="7F9D67B4" w14:textId="667D6C96" w:rsidR="00C66D1E" w:rsidRPr="00CA3BCB" w:rsidRDefault="002653DB" w:rsidP="005727DE">
            <w:pPr>
              <w:pStyle w:val="TableTextLeft"/>
            </w:pPr>
            <w:r w:rsidRPr="00CA3BCB">
              <w:t>As per Option 3(a)</w:t>
            </w:r>
            <w:r w:rsidR="00E21F4A" w:rsidRPr="00CA3BCB">
              <w:t>.</w:t>
            </w:r>
          </w:p>
        </w:tc>
      </w:tr>
    </w:tbl>
    <w:p w14:paraId="257DAFA3" w14:textId="77777777" w:rsidR="006A693E" w:rsidRPr="00CA3BCB" w:rsidRDefault="002653DB" w:rsidP="001B0EFA">
      <w:pPr>
        <w:pStyle w:val="Heading4"/>
      </w:pPr>
      <w:r w:rsidRPr="00CA3BCB">
        <w:t>Alternative options</w:t>
      </w:r>
    </w:p>
    <w:p w14:paraId="61C7D0E9" w14:textId="56DEC3A7" w:rsidR="006A693E" w:rsidRPr="00CA3BCB" w:rsidRDefault="002653DB" w:rsidP="00A0226C">
      <w:r w:rsidRPr="00CA3BCB">
        <w:t xml:space="preserve">Several options were considered but </w:t>
      </w:r>
      <w:r w:rsidR="00CA17D9">
        <w:t>were</w:t>
      </w:r>
      <w:r w:rsidRPr="00CA3BCB">
        <w:t xml:space="preserve"> not proposed </w:t>
      </w:r>
      <w:r w:rsidR="00CA17D9">
        <w:t xml:space="preserve">in the CRIS </w:t>
      </w:r>
      <w:r w:rsidRPr="00CA3BCB">
        <w:t>as suitable options for implementation, including:</w:t>
      </w:r>
    </w:p>
    <w:p w14:paraId="49A66C89" w14:textId="77777777" w:rsidR="006A693E" w:rsidRPr="00CA3BCB" w:rsidRDefault="002653DB" w:rsidP="00A0226C">
      <w:r w:rsidRPr="00CA3BCB">
        <w:rPr>
          <w:b/>
          <w:bCs/>
        </w:rPr>
        <w:t>Co-regulatory approaches</w:t>
      </w:r>
      <w:r w:rsidRPr="00CA3BCB">
        <w:t xml:space="preserve"> that rely on sector peak bodies or other non-government entities to have oversight and regulatory responsibilities. It is important to ensure the well-established peak bodies in </w:t>
      </w:r>
      <w:r w:rsidRPr="00CA3BCB">
        <w:lastRenderedPageBreak/>
        <w:t xml:space="preserve">Queensland can maintain existing relationships with their sectors. If regulatory or oversight responsibilities sit with these bodies, these relationships would likely need to change so the peak bodies could have the independence and impartiality they would need to effectively regulate CSS. </w:t>
      </w:r>
    </w:p>
    <w:p w14:paraId="109EA135" w14:textId="77777777" w:rsidR="006A693E" w:rsidRPr="00CA3BCB" w:rsidRDefault="002653DB" w:rsidP="00A0226C">
      <w:r w:rsidRPr="00CA3BCB">
        <w:rPr>
          <w:b/>
          <w:bCs/>
        </w:rPr>
        <w:t>Approaches reliant on commercial accreditation</w:t>
      </w:r>
      <w:r w:rsidRPr="00CA3BCB">
        <w:t xml:space="preserve"> systems only. It is not considered viable to rely on commercial products given the wide range of sectors and types of organisations that could be in the scope of a CSS system. Only using commercial products would involve significant risk that only some organisations, with sufficient resources, could access the system and would likely create inequities for organisations and the children they serve. </w:t>
      </w:r>
    </w:p>
    <w:p w14:paraId="309B3523" w14:textId="77777777" w:rsidR="006A693E" w:rsidRPr="00CA3BCB" w:rsidRDefault="002653DB" w:rsidP="00A0226C">
      <w:r w:rsidRPr="00CA3BCB">
        <w:rPr>
          <w:b/>
          <w:bCs/>
        </w:rPr>
        <w:t>Self-regulatory approaches</w:t>
      </w:r>
      <w:r w:rsidRPr="00CA3BCB">
        <w:t xml:space="preserve"> wholly designed and determined by non-government sectors. Given the Royal Commission’s findings about the need for accountability and its emphasis on the way state and territory governments should mandate compliance with CSS, it is not considered appropriate that the non-government sector be entirely responsible for designing and determining the CSS system in Queensland. However, we recognise the expertise in these organisations and are committed to ensuring this expertise is used to inform a high-quality system.  </w:t>
      </w:r>
    </w:p>
    <w:p w14:paraId="4D52531C" w14:textId="77777777" w:rsidR="00413047" w:rsidRPr="00CA3BCB" w:rsidRDefault="002653DB" w:rsidP="005270F0">
      <w:pPr>
        <w:pStyle w:val="Heading4"/>
      </w:pPr>
      <w:r w:rsidRPr="00CA3BCB">
        <w:t>Queensland child safe standards obligations for organisations</w:t>
      </w:r>
    </w:p>
    <w:p w14:paraId="6A4B3961" w14:textId="16FA1A0C" w:rsidR="00413047" w:rsidRPr="00CA3BCB" w:rsidRDefault="002653DB" w:rsidP="00A0226C">
      <w:r w:rsidRPr="00CA3BCB">
        <w:t xml:space="preserve">For individual organisations, how implementation of the CSS will look under each of the models will </w:t>
      </w:r>
      <w:r w:rsidR="00A94F52" w:rsidRPr="00CA3BCB">
        <w:t xml:space="preserve">generally </w:t>
      </w:r>
      <w:r w:rsidRPr="00CA3BCB">
        <w:t>only differ in terms of the support and resources provided, the level of oversight they will be subject to</w:t>
      </w:r>
      <w:r w:rsidR="00A94F52" w:rsidRPr="00CA3BCB">
        <w:t>,</w:t>
      </w:r>
      <w:r w:rsidRPr="00CA3BCB">
        <w:t xml:space="preserve"> and who regulates the CSS (see further impact analysis in</w:t>
      </w:r>
      <w:r w:rsidR="00DA0203" w:rsidRPr="00CA3BCB">
        <w:t xml:space="preserve"> Part</w:t>
      </w:r>
      <w:r w:rsidRPr="00CA3BCB">
        <w:t xml:space="preserve"> 4). </w:t>
      </w:r>
    </w:p>
    <w:p w14:paraId="0B26F9F0" w14:textId="03144D0F" w:rsidR="00413047" w:rsidRPr="00CA3BCB" w:rsidRDefault="002653DB" w:rsidP="00A90C80">
      <w:r w:rsidRPr="00CA3BCB">
        <w:t xml:space="preserve">Common to all models </w:t>
      </w:r>
      <w:r w:rsidR="00E736B1">
        <w:t>is</w:t>
      </w:r>
      <w:r w:rsidRPr="00CA3BCB">
        <w:t xml:space="preserve"> a set of </w:t>
      </w:r>
      <w:r w:rsidR="007C1EA9" w:rsidRPr="00CA3BCB">
        <w:t>CSS</w:t>
      </w:r>
      <w:r w:rsidRPr="00CA3BCB">
        <w:t xml:space="preserve"> for Queensland which are intended to be flexible, principle-based and focused on outcomes. They are not intended to set out prescriptive rules to be followed in the same way for each organisation.</w:t>
      </w:r>
      <w:r w:rsidR="00A90C80">
        <w:t xml:space="preserve"> The </w:t>
      </w:r>
      <w:r w:rsidRPr="00CA3BCB">
        <w:t>intent</w:t>
      </w:r>
      <w:r w:rsidR="00A90C80">
        <w:t xml:space="preserve"> is that </w:t>
      </w:r>
      <w:r w:rsidRPr="00CA3BCB">
        <w:t>the CSS will empower organisations to create child safe practices that respond to their organisation’s nature</w:t>
      </w:r>
      <w:r w:rsidR="00A94F52" w:rsidRPr="00CA3BCB">
        <w:t>,</w:t>
      </w:r>
      <w:r w:rsidRPr="00CA3BCB">
        <w:t xml:space="preserve"> characteristics, and level of risk. </w:t>
      </w:r>
    </w:p>
    <w:p w14:paraId="714F33E4" w14:textId="504F03D7" w:rsidR="00413047" w:rsidRPr="00CA3BCB" w:rsidRDefault="002653DB" w:rsidP="00A0226C">
      <w:r w:rsidRPr="00CA3BCB">
        <w:t xml:space="preserve">Some examples of </w:t>
      </w:r>
      <w:r w:rsidR="003A6B1F" w:rsidRPr="00CA3BCB">
        <w:t xml:space="preserve">how </w:t>
      </w:r>
      <w:r w:rsidRPr="00CA3BCB">
        <w:t>implement</w:t>
      </w:r>
      <w:r w:rsidR="003A6B1F" w:rsidRPr="00CA3BCB">
        <w:t>ation of</w:t>
      </w:r>
      <w:r w:rsidRPr="00CA3BCB">
        <w:t xml:space="preserve"> the CSS could</w:t>
      </w:r>
      <w:r w:rsidR="0089271C" w:rsidRPr="00CA3BCB">
        <w:t xml:space="preserve"> look</w:t>
      </w:r>
      <w:r w:rsidRPr="00CA3BCB">
        <w:t xml:space="preserve"> for organisations may include developing and maintaining governance materials to ensure the CSS help influence organisations</w:t>
      </w:r>
      <w:r w:rsidR="00C72974">
        <w:t>’</w:t>
      </w:r>
      <w:r w:rsidRPr="00CA3BCB">
        <w:t xml:space="preserve"> practices, decision making processes, risk management and accountability mechanisms.</w:t>
      </w:r>
      <w:r w:rsidRPr="00CA3BCB">
        <w:rPr>
          <w:rStyle w:val="FootnoteReference"/>
        </w:rPr>
        <w:footnoteReference w:id="53"/>
      </w:r>
      <w:r w:rsidRPr="00CA3BCB">
        <w:t xml:space="preserve"> This could include:</w:t>
      </w:r>
    </w:p>
    <w:p w14:paraId="0686AB84" w14:textId="77777777" w:rsidR="00413047" w:rsidRPr="00CA3BCB" w:rsidRDefault="38D3BAA5" w:rsidP="005267F3">
      <w:pPr>
        <w:pStyle w:val="ListBullet"/>
      </w:pPr>
      <w:r w:rsidRPr="00CA3BCB">
        <w:t>a statement of commitment to child safety</w:t>
      </w:r>
      <w:r w:rsidR="4F1F8215" w:rsidRPr="00CA3BCB">
        <w:t>;</w:t>
      </w:r>
    </w:p>
    <w:p w14:paraId="776E99D4" w14:textId="77777777" w:rsidR="00413047" w:rsidRPr="00CA3BCB" w:rsidRDefault="38D3BAA5" w:rsidP="005267F3">
      <w:pPr>
        <w:pStyle w:val="ListBullet"/>
      </w:pPr>
      <w:r w:rsidRPr="00CA3BCB">
        <w:t>a child safe policy</w:t>
      </w:r>
      <w:r w:rsidR="4F1F8215" w:rsidRPr="00CA3BCB">
        <w:t>;</w:t>
      </w:r>
    </w:p>
    <w:p w14:paraId="691040AA" w14:textId="77777777" w:rsidR="00413047" w:rsidRPr="00CA3BCB" w:rsidRDefault="38D3BAA5" w:rsidP="005267F3">
      <w:pPr>
        <w:pStyle w:val="ListBullet"/>
      </w:pPr>
      <w:r w:rsidRPr="00CA3BCB">
        <w:t>a code of conduct for organisations’ employees and volunteers</w:t>
      </w:r>
      <w:r w:rsidR="4F1F8215" w:rsidRPr="00CA3BCB">
        <w:t>;</w:t>
      </w:r>
    </w:p>
    <w:p w14:paraId="2F8DB444" w14:textId="77777777" w:rsidR="00413047" w:rsidRPr="00CA3BCB" w:rsidRDefault="38D3BAA5" w:rsidP="005267F3">
      <w:pPr>
        <w:pStyle w:val="ListBullet"/>
      </w:pPr>
      <w:r w:rsidRPr="00CA3BCB">
        <w:t>a complaints management policy</w:t>
      </w:r>
      <w:r w:rsidR="4F1F8215" w:rsidRPr="00CA3BCB">
        <w:t>;</w:t>
      </w:r>
    </w:p>
    <w:p w14:paraId="6A496DDE" w14:textId="77777777" w:rsidR="00413047" w:rsidRPr="00CA3BCB" w:rsidRDefault="38D3BAA5" w:rsidP="005267F3">
      <w:pPr>
        <w:pStyle w:val="ListBullet"/>
      </w:pPr>
      <w:r w:rsidRPr="00CA3BCB">
        <w:t>a risk management plan</w:t>
      </w:r>
      <w:r w:rsidR="4F1F8215" w:rsidRPr="00CA3BCB">
        <w:t>; and</w:t>
      </w:r>
    </w:p>
    <w:p w14:paraId="1E08BD56" w14:textId="3CDCE39C" w:rsidR="00413047" w:rsidRPr="00CA3BCB" w:rsidRDefault="38D3BAA5" w:rsidP="005267F3">
      <w:pPr>
        <w:pStyle w:val="ListBullet"/>
      </w:pPr>
      <w:r w:rsidRPr="00CA3BCB">
        <w:t>reflecting the CSS in human resources policies and procedures (</w:t>
      </w:r>
      <w:r w:rsidR="00A10B44" w:rsidRPr="00CA3BCB">
        <w:t>e.g.</w:t>
      </w:r>
      <w:r w:rsidRPr="00CA3BCB">
        <w:t xml:space="preserve"> recruitment processes).</w:t>
      </w:r>
    </w:p>
    <w:p w14:paraId="50543DFE" w14:textId="3AB752BD" w:rsidR="00413047" w:rsidRPr="00CA3BCB" w:rsidRDefault="002653DB" w:rsidP="00A0226C">
      <w:r w:rsidRPr="00CA3BCB">
        <w:t>Building a child safe culture in an organisation in scope of any of the</w:t>
      </w:r>
      <w:r w:rsidR="009E56A0">
        <w:t xml:space="preserve"> options</w:t>
      </w:r>
      <w:r w:rsidRPr="00CA3BCB">
        <w:t xml:space="preserve">, </w:t>
      </w:r>
      <w:r w:rsidR="004D457B">
        <w:t>regardless of type or size</w:t>
      </w:r>
      <w:r w:rsidRPr="00CA3BCB">
        <w:t xml:space="preserve">, will require an ongoing commitment to keeping children safe from abuse. It is about building long-term cultural change, and this means ongoing learning and continuous improvement. </w:t>
      </w:r>
    </w:p>
    <w:p w14:paraId="4ADB2A7D" w14:textId="77777777" w:rsidR="00413047" w:rsidRPr="009E56A0" w:rsidRDefault="002653DB" w:rsidP="00A0226C">
      <w:r w:rsidRPr="009E56A0">
        <w:t>Some further guidance about expectations for organisations under each of the CSS model options is set out below.</w:t>
      </w:r>
    </w:p>
    <w:p w14:paraId="54F9E8DB" w14:textId="4C1ABBFF" w:rsidR="00413047" w:rsidRPr="009E56A0" w:rsidRDefault="009E56A0" w:rsidP="00A0226C">
      <w:r>
        <w:rPr>
          <w:b/>
          <w:bCs/>
        </w:rPr>
        <w:t>For</w:t>
      </w:r>
      <w:r w:rsidR="002653DB" w:rsidRPr="009E56A0">
        <w:rPr>
          <w:b/>
          <w:bCs/>
        </w:rPr>
        <w:t xml:space="preserve"> Option 2, </w:t>
      </w:r>
      <w:r w:rsidR="002653DB" w:rsidRPr="009E56A0">
        <w:t>obligations in complying with the CSS for organisations may include:</w:t>
      </w:r>
    </w:p>
    <w:p w14:paraId="12670589" w14:textId="0114A322" w:rsidR="00413047" w:rsidRPr="009E56A0" w:rsidRDefault="38D3BAA5" w:rsidP="005267F3">
      <w:pPr>
        <w:pStyle w:val="ListBullet"/>
      </w:pPr>
      <w:r w:rsidRPr="009E56A0">
        <w:t xml:space="preserve">where required, meeting contractual obligations </w:t>
      </w:r>
      <w:r w:rsidR="00ED522B">
        <w:t>for</w:t>
      </w:r>
      <w:r w:rsidRPr="009E56A0">
        <w:t xml:space="preserve"> demonstrating compliance with the CSS</w:t>
      </w:r>
      <w:r w:rsidR="4F1F8215" w:rsidRPr="009E56A0">
        <w:t>; and</w:t>
      </w:r>
    </w:p>
    <w:p w14:paraId="154C026F" w14:textId="77777777" w:rsidR="00413047" w:rsidRPr="009E56A0" w:rsidRDefault="38D3BAA5" w:rsidP="005267F3">
      <w:pPr>
        <w:pStyle w:val="ListBullet"/>
      </w:pPr>
      <w:r w:rsidRPr="009E56A0">
        <w:t xml:space="preserve">participating in capacity building delivered by relevant agencies. </w:t>
      </w:r>
    </w:p>
    <w:p w14:paraId="22252B38" w14:textId="2ABB2F4A" w:rsidR="00F12DBD" w:rsidRPr="00AA7595" w:rsidRDefault="002653DB" w:rsidP="00A0226C">
      <w:r w:rsidRPr="009E56A0">
        <w:lastRenderedPageBreak/>
        <w:t>Note Option 2 also allows for organisations not in scope to implement the CSS, which would not involve any centralised capacity building support or obligations to meet a standard of compliance.</w:t>
      </w:r>
    </w:p>
    <w:p w14:paraId="238D7DAA" w14:textId="25EDEC29" w:rsidR="00413047" w:rsidRPr="00CA3BCB" w:rsidRDefault="009E56A0" w:rsidP="00A0226C">
      <w:r>
        <w:rPr>
          <w:b/>
          <w:bCs/>
        </w:rPr>
        <w:t>For</w:t>
      </w:r>
      <w:r w:rsidR="002653DB" w:rsidRPr="00CA3BCB">
        <w:rPr>
          <w:b/>
          <w:bCs/>
        </w:rPr>
        <w:t xml:space="preserve"> Option 3(a) or 3(b</w:t>
      </w:r>
      <w:r w:rsidR="004D457B">
        <w:rPr>
          <w:b/>
          <w:bCs/>
        </w:rPr>
        <w:t>)</w:t>
      </w:r>
      <w:r w:rsidR="002653DB" w:rsidRPr="00CA3BCB">
        <w:rPr>
          <w:b/>
          <w:bCs/>
        </w:rPr>
        <w:t xml:space="preserve"> </w:t>
      </w:r>
      <w:r w:rsidR="002653DB" w:rsidRPr="00CA3BCB">
        <w:t>obligations in complying with the CSS for organisations may include:</w:t>
      </w:r>
    </w:p>
    <w:p w14:paraId="061AA646" w14:textId="77777777" w:rsidR="00413047" w:rsidRPr="00CA3BCB" w:rsidRDefault="38D3BAA5" w:rsidP="005267F3">
      <w:pPr>
        <w:pStyle w:val="ListBullet"/>
      </w:pPr>
      <w:r w:rsidRPr="00CA3BCB">
        <w:t>identifying and implementing the necessary requirements for how their organisation can best meet the CSS (with expert guidance and capacity building supports provided)</w:t>
      </w:r>
      <w:r w:rsidR="4F1F8215" w:rsidRPr="00CA3BCB">
        <w:t>;</w:t>
      </w:r>
    </w:p>
    <w:p w14:paraId="476971CB" w14:textId="77777777" w:rsidR="00413047" w:rsidRPr="00CA3BCB" w:rsidRDefault="38D3BAA5" w:rsidP="005267F3">
      <w:pPr>
        <w:pStyle w:val="ListBullet"/>
      </w:pPr>
      <w:r w:rsidRPr="00CA3BCB">
        <w:t>complying with any directions made by the CSS body (or a delegated CSS co-regulator, for Option 3(b)) in its regulation and oversight of CSS obligations. This may include, fo</w:t>
      </w:r>
      <w:r w:rsidR="0E688A11" w:rsidRPr="00CA3BCB">
        <w:t>r</w:t>
      </w:r>
      <w:r w:rsidRPr="00CA3BCB">
        <w:t xml:space="preserve"> example, producing information relating to the organisation’s implementation of CSS (see also other tools for regulation, detailed above)</w:t>
      </w:r>
      <w:r w:rsidR="4F1F8215" w:rsidRPr="00CA3BCB">
        <w:t>;</w:t>
      </w:r>
    </w:p>
    <w:p w14:paraId="333F5296" w14:textId="77777777" w:rsidR="00413047" w:rsidRPr="00CA3BCB" w:rsidRDefault="38D3BAA5" w:rsidP="005267F3">
      <w:pPr>
        <w:pStyle w:val="ListBullet"/>
      </w:pPr>
      <w:r w:rsidRPr="00CA3BCB">
        <w:t>participating in proactive and reactive capacity building activities as necessary</w:t>
      </w:r>
      <w:r w:rsidR="4F1F8215" w:rsidRPr="00CA3BCB">
        <w:t>; and</w:t>
      </w:r>
    </w:p>
    <w:p w14:paraId="1F50162B" w14:textId="01BA3DB5" w:rsidR="00413047" w:rsidRPr="00CA3BCB" w:rsidRDefault="38D3BAA5" w:rsidP="005267F3">
      <w:pPr>
        <w:pStyle w:val="ListBullet"/>
      </w:pPr>
      <w:r w:rsidRPr="00CA3BCB">
        <w:t>advising the oversight body/</w:t>
      </w:r>
      <w:proofErr w:type="spellStart"/>
      <w:r w:rsidRPr="00CA3BCB">
        <w:t>ies</w:t>
      </w:r>
      <w:proofErr w:type="spellEnd"/>
      <w:r w:rsidRPr="00CA3BCB">
        <w:t xml:space="preserve"> of any barriers to compliance.</w:t>
      </w:r>
    </w:p>
    <w:p w14:paraId="5E6F22A5" w14:textId="2185161F" w:rsidR="00E91A6A" w:rsidRPr="00CA3BCB" w:rsidRDefault="002653DB" w:rsidP="00A0226C">
      <w:r w:rsidRPr="00CA3BCB">
        <w:t>These obligations w</w:t>
      </w:r>
      <w:r w:rsidR="009E56A0">
        <w:t>ould</w:t>
      </w:r>
      <w:r w:rsidRPr="00CA3BCB">
        <w:t xml:space="preserve"> be similar irrespective of whether </w:t>
      </w:r>
      <w:r w:rsidR="00CA7F6A" w:rsidRPr="00CA3BCB">
        <w:t xml:space="preserve">the </w:t>
      </w:r>
      <w:r w:rsidR="009E56A0">
        <w:t xml:space="preserve">CSS is </w:t>
      </w:r>
      <w:r w:rsidRPr="00CA3BCB">
        <w:t xml:space="preserve">overseen </w:t>
      </w:r>
      <w:r w:rsidR="009E56A0">
        <w:t xml:space="preserve">through a collaborative or co-regulatory approach. </w:t>
      </w:r>
      <w:r w:rsidRPr="00CA3BCB">
        <w:t>As i</w:t>
      </w:r>
      <w:r w:rsidR="00A83C59" w:rsidRPr="00CA3BCB">
        <w:t xml:space="preserve">mplementation of CSS is intended to be flexible and tailored to each organisation </w:t>
      </w:r>
      <w:r w:rsidR="00E944B3" w:rsidRPr="00CA3BCB">
        <w:t>based on its</w:t>
      </w:r>
      <w:r w:rsidR="00A83C59" w:rsidRPr="00CA3BCB">
        <w:t xml:space="preserve"> purpose, size, structure and characteristics</w:t>
      </w:r>
      <w:r w:rsidRPr="00CA3BCB">
        <w:t xml:space="preserve">, the activities used to implement the standards will </w:t>
      </w:r>
      <w:r w:rsidR="00CA7F6A" w:rsidRPr="00CA3BCB">
        <w:t>be different</w:t>
      </w:r>
      <w:r w:rsidRPr="00CA3BCB">
        <w:t xml:space="preserve"> </w:t>
      </w:r>
      <w:r w:rsidR="00CA7F6A" w:rsidRPr="00CA3BCB">
        <w:t>for each</w:t>
      </w:r>
      <w:r w:rsidRPr="00CA3BCB">
        <w:t xml:space="preserve"> organisation. </w:t>
      </w:r>
    </w:p>
    <w:p w14:paraId="68910887" w14:textId="0095A418" w:rsidR="00A83C59" w:rsidRPr="00CA3BCB" w:rsidRDefault="007178B9" w:rsidP="00A0226C">
      <w:r>
        <w:t>For the purpose of consul</w:t>
      </w:r>
      <w:r w:rsidR="00C72974">
        <w:t>t</w:t>
      </w:r>
      <w:r>
        <w:t xml:space="preserve">ation through the CRIS, </w:t>
      </w:r>
      <w:r w:rsidR="00394122">
        <w:t xml:space="preserve">we </w:t>
      </w:r>
      <w:r w:rsidR="002653DB" w:rsidRPr="00CA3BCB">
        <w:t xml:space="preserve">listed in </w:t>
      </w:r>
      <w:r w:rsidR="007C1EA9" w:rsidRPr="00CA3BCB">
        <w:t>Table 12 below</w:t>
      </w:r>
      <w:r w:rsidR="002653DB" w:rsidRPr="00CA3BCB">
        <w:t xml:space="preserve"> some examples of how small and large organisations could implement the </w:t>
      </w:r>
      <w:r w:rsidR="007C1EA9" w:rsidRPr="00CA3BCB">
        <w:t>CSS</w:t>
      </w:r>
      <w:r w:rsidR="002653DB" w:rsidRPr="00CA3BCB">
        <w:t xml:space="preserve">, noting there may be overlap between small and large organisations and not all examples would apply to every organisation given the range of different services and activities that are provided to children. </w:t>
      </w:r>
      <w:r w:rsidR="00394122">
        <w:t xml:space="preserve">We noted that </w:t>
      </w:r>
      <w:r>
        <w:t xml:space="preserve">these activities are examples only and do </w:t>
      </w:r>
      <w:r w:rsidR="002653DB" w:rsidRPr="00CA3BCB">
        <w:t>not indicate a minimum or expected standard for compliance with CSS</w:t>
      </w:r>
      <w:r w:rsidR="00F44086">
        <w:t>.</w:t>
      </w:r>
      <w:r w:rsidR="00394122">
        <w:t xml:space="preserve"> </w:t>
      </w:r>
      <w:r w:rsidR="00E76D96" w:rsidRPr="00796FBC">
        <w:t xml:space="preserve">While we did not receive </w:t>
      </w:r>
      <w:r w:rsidR="0040320F" w:rsidRPr="00796FBC">
        <w:t xml:space="preserve">specific </w:t>
      </w:r>
      <w:r w:rsidR="00E76D96" w:rsidRPr="00796FBC">
        <w:t xml:space="preserve">feedback on these examples, we did hear </w:t>
      </w:r>
      <w:r w:rsidR="0040320F" w:rsidRPr="00796FBC">
        <w:t xml:space="preserve">from organisations that change management and communication processes to </w:t>
      </w:r>
      <w:r w:rsidR="00C72974">
        <w:t>implement</w:t>
      </w:r>
      <w:r w:rsidR="0040320F" w:rsidRPr="00796FBC">
        <w:t xml:space="preserve"> CSS may be extensive. </w:t>
      </w:r>
    </w:p>
    <w:p w14:paraId="1F011529" w14:textId="77777777" w:rsidR="00A83C59" w:rsidRPr="00CA3BCB" w:rsidRDefault="002653DB" w:rsidP="007371DC">
      <w:pPr>
        <w:pStyle w:val="FigureRef"/>
      </w:pPr>
      <w:r w:rsidRPr="00CA3BCB">
        <w:t>Table</w:t>
      </w:r>
      <w:r w:rsidR="00B05958" w:rsidRPr="00CA3BCB">
        <w:t xml:space="preserve"> 12</w:t>
      </w:r>
      <w:r w:rsidR="000A7025" w:rsidRPr="00CA3BCB">
        <w:tab/>
      </w:r>
      <w:r w:rsidR="000065E8" w:rsidRPr="00CA3BCB">
        <w:t xml:space="preserve">Examples of </w:t>
      </w:r>
      <w:r w:rsidR="00360A4E" w:rsidRPr="00CA3BCB">
        <w:t>c</w:t>
      </w:r>
      <w:r w:rsidR="000065E8" w:rsidRPr="00CA3BCB">
        <w:t xml:space="preserve">hild </w:t>
      </w:r>
      <w:r w:rsidR="00360A4E" w:rsidRPr="00CA3BCB">
        <w:t>s</w:t>
      </w:r>
      <w:r w:rsidR="000065E8" w:rsidRPr="00CA3BCB">
        <w:t xml:space="preserve">afe </w:t>
      </w:r>
      <w:r w:rsidR="00360A4E" w:rsidRPr="00CA3BCB">
        <w:t>a</w:t>
      </w:r>
      <w:r w:rsidR="000065E8" w:rsidRPr="00CA3BCB">
        <w:t>ctivities (</w:t>
      </w:r>
      <w:r w:rsidR="00360A4E" w:rsidRPr="00CA3BCB">
        <w:t>s</w:t>
      </w:r>
      <w:r w:rsidR="000065E8" w:rsidRPr="00CA3BCB">
        <w:t xml:space="preserve">mall and </w:t>
      </w:r>
      <w:r w:rsidR="00360A4E" w:rsidRPr="00CA3BCB">
        <w:t>l</w:t>
      </w:r>
      <w:r w:rsidR="000065E8" w:rsidRPr="00CA3BCB">
        <w:t xml:space="preserve">arge </w:t>
      </w:r>
      <w:r w:rsidR="00360A4E" w:rsidRPr="00CA3BCB">
        <w:t>o</w:t>
      </w:r>
      <w:r w:rsidR="000065E8" w:rsidRPr="00CA3BCB">
        <w:t>rganisations)</w:t>
      </w:r>
    </w:p>
    <w:tbl>
      <w:tblPr>
        <w:tblStyle w:val="TableGridLight"/>
        <w:tblW w:w="0" w:type="auto"/>
        <w:tblLook w:val="04A0" w:firstRow="1" w:lastRow="0" w:firstColumn="1" w:lastColumn="0" w:noHBand="0" w:noVBand="1"/>
      </w:tblPr>
      <w:tblGrid>
        <w:gridCol w:w="2689"/>
        <w:gridCol w:w="3543"/>
        <w:gridCol w:w="3674"/>
      </w:tblGrid>
      <w:tr w:rsidR="00B438C6" w:rsidRPr="00CA3BCB" w14:paraId="76B244C2"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2689" w:type="dxa"/>
          </w:tcPr>
          <w:p w14:paraId="079591E0" w14:textId="77777777" w:rsidR="00A83C59" w:rsidRPr="00CA3BCB" w:rsidRDefault="002653DB" w:rsidP="00D10C88">
            <w:pPr>
              <w:pStyle w:val="TableHeadingLeft"/>
            </w:pPr>
            <w:r w:rsidRPr="00CA3BCB">
              <w:rPr>
                <w:b/>
              </w:rPr>
              <w:t>Standard</w:t>
            </w:r>
          </w:p>
        </w:tc>
        <w:tc>
          <w:tcPr>
            <w:tcW w:w="3543" w:type="dxa"/>
          </w:tcPr>
          <w:p w14:paraId="1009F8E6" w14:textId="77777777" w:rsidR="00A83C59" w:rsidRPr="00CA3BCB" w:rsidRDefault="002653DB" w:rsidP="00D10C88">
            <w:pPr>
              <w:pStyle w:val="TableHeadingLeft"/>
            </w:pPr>
            <w:r w:rsidRPr="00CA3BCB">
              <w:rPr>
                <w:b/>
              </w:rPr>
              <w:t>Small organisation</w:t>
            </w:r>
            <w:r w:rsidR="00B7414C" w:rsidRPr="00CA3BCB">
              <w:rPr>
                <w:b/>
              </w:rPr>
              <w:t xml:space="preserve"> </w:t>
            </w:r>
            <w:r w:rsidR="005E193C" w:rsidRPr="00CA3BCB">
              <w:rPr>
                <w:b/>
              </w:rPr>
              <w:t>–</w:t>
            </w:r>
            <w:r w:rsidR="00B7414C" w:rsidRPr="00CA3BCB">
              <w:rPr>
                <w:b/>
              </w:rPr>
              <w:t xml:space="preserve"> example activities</w:t>
            </w:r>
          </w:p>
        </w:tc>
        <w:tc>
          <w:tcPr>
            <w:tcW w:w="3674" w:type="dxa"/>
          </w:tcPr>
          <w:p w14:paraId="699E3DB5" w14:textId="77777777" w:rsidR="00A83C59" w:rsidRPr="00CA3BCB" w:rsidRDefault="002653DB" w:rsidP="00D10C88">
            <w:pPr>
              <w:pStyle w:val="TableHeadingLeft"/>
            </w:pPr>
            <w:r w:rsidRPr="00CA3BCB">
              <w:rPr>
                <w:b/>
              </w:rPr>
              <w:t>Large organisation</w:t>
            </w:r>
            <w:r w:rsidR="00B7414C" w:rsidRPr="00CA3BCB">
              <w:rPr>
                <w:b/>
              </w:rPr>
              <w:t xml:space="preserve"> </w:t>
            </w:r>
            <w:r w:rsidR="005E193C" w:rsidRPr="00CA3BCB">
              <w:rPr>
                <w:b/>
              </w:rPr>
              <w:t>–</w:t>
            </w:r>
            <w:r w:rsidR="00B7414C" w:rsidRPr="00CA3BCB">
              <w:rPr>
                <w:b/>
              </w:rPr>
              <w:t xml:space="preserve"> example activities</w:t>
            </w:r>
          </w:p>
        </w:tc>
      </w:tr>
      <w:tr w:rsidR="00B438C6" w:rsidRPr="00CA3BCB" w14:paraId="23CF0B9B" w14:textId="77777777" w:rsidTr="1A54CDC0">
        <w:tc>
          <w:tcPr>
            <w:tcW w:w="2689" w:type="dxa"/>
            <w:shd w:val="clear" w:color="auto" w:fill="F2F2F2" w:themeFill="background1" w:themeFillShade="F2"/>
          </w:tcPr>
          <w:p w14:paraId="3004B7EB" w14:textId="6368B1B0" w:rsidR="00A83C59" w:rsidRPr="00CA3BCB" w:rsidRDefault="002653DB" w:rsidP="00A0226C">
            <w:pPr>
              <w:pStyle w:val="TableTextLeft"/>
            </w:pPr>
            <w:r w:rsidRPr="00CA3BCB">
              <w:t>Standard 1: Child safety is embedded in institutional leadership, governance and culture</w:t>
            </w:r>
          </w:p>
        </w:tc>
        <w:tc>
          <w:tcPr>
            <w:tcW w:w="3543" w:type="dxa"/>
          </w:tcPr>
          <w:p w14:paraId="40108C83" w14:textId="01B46441" w:rsidR="00A83C59" w:rsidRPr="00CA3BCB" w:rsidRDefault="38D3BAA5" w:rsidP="005267F3">
            <w:pPr>
              <w:pStyle w:val="TableBullet"/>
            </w:pPr>
            <w:r w:rsidRPr="00CA3BCB">
              <w:t>Public commitment to child safety is displayed and reflected in Code of Conduct</w:t>
            </w:r>
            <w:r w:rsidR="676CD367" w:rsidRPr="00CA3BCB">
              <w:t>.</w:t>
            </w:r>
          </w:p>
          <w:p w14:paraId="55EB44C5" w14:textId="443844DA" w:rsidR="00A83C59" w:rsidRPr="00CA3BCB" w:rsidRDefault="38D3BAA5" w:rsidP="005267F3">
            <w:pPr>
              <w:pStyle w:val="TableBullet"/>
            </w:pPr>
            <w:r w:rsidRPr="00CA3BCB">
              <w:t>Code of Conduct includes</w:t>
            </w:r>
            <w:r w:rsidR="7A59B118" w:rsidRPr="00CA3BCB">
              <w:t xml:space="preserve"> </w:t>
            </w:r>
            <w:r w:rsidRPr="00CA3BCB">
              <w:t>guidance about how adults should behave in the organisation</w:t>
            </w:r>
            <w:r w:rsidR="676CD367" w:rsidRPr="00CA3BCB">
              <w:t>.</w:t>
            </w:r>
          </w:p>
          <w:p w14:paraId="3DBA28D6" w14:textId="599877DA" w:rsidR="00105A5D" w:rsidRPr="00CA3BCB" w:rsidRDefault="002653DB" w:rsidP="00394122">
            <w:pPr>
              <w:pStyle w:val="TableBullet"/>
            </w:pPr>
            <w:r w:rsidRPr="00CA3BCB">
              <w:t>Child safe organisation resources are provided to staff and volunteers</w:t>
            </w:r>
            <w:r w:rsidR="007C1EA9" w:rsidRPr="00CA3BCB">
              <w:t>.</w:t>
            </w:r>
            <w:r w:rsidRPr="00CA3BCB">
              <w:t xml:space="preserve"> </w:t>
            </w:r>
          </w:p>
        </w:tc>
        <w:tc>
          <w:tcPr>
            <w:tcW w:w="3674" w:type="dxa"/>
          </w:tcPr>
          <w:p w14:paraId="29BD6978" w14:textId="65422F64" w:rsidR="00A83C59" w:rsidRPr="00CA3BCB" w:rsidRDefault="38D3BAA5" w:rsidP="005267F3">
            <w:pPr>
              <w:pStyle w:val="TableBullet"/>
            </w:pPr>
            <w:r w:rsidRPr="00CA3BCB">
              <w:t>Public commitment to child safety is displayed and reflected in a child safe policy</w:t>
            </w:r>
            <w:r w:rsidR="676CD367" w:rsidRPr="00CA3BCB">
              <w:t>.</w:t>
            </w:r>
          </w:p>
          <w:p w14:paraId="6283DE42" w14:textId="3720FA7A" w:rsidR="00A83C59" w:rsidRPr="00CA3BCB" w:rsidRDefault="38D3BAA5" w:rsidP="005267F3">
            <w:pPr>
              <w:pStyle w:val="TableBullet"/>
            </w:pPr>
            <w:r w:rsidRPr="00CA3BCB">
              <w:t>Induction includes training in the Code of Conduct, child abuse and child safe organisations</w:t>
            </w:r>
            <w:r w:rsidR="676CD367" w:rsidRPr="00CA3BCB">
              <w:t>.</w:t>
            </w:r>
          </w:p>
          <w:p w14:paraId="77F2769F" w14:textId="0735EA6C" w:rsidR="00A83C59" w:rsidRPr="00CA3BCB" w:rsidRDefault="38D3BAA5" w:rsidP="005267F3">
            <w:pPr>
              <w:pStyle w:val="TableBullet"/>
            </w:pPr>
            <w:r w:rsidRPr="00CA3BCB">
              <w:t>A dedicated position leads development of a child safe culture, policies and practices</w:t>
            </w:r>
            <w:r w:rsidR="676CD367" w:rsidRPr="00CA3BCB">
              <w:t>.</w:t>
            </w:r>
          </w:p>
          <w:p w14:paraId="2BBD9A23" w14:textId="5DC503D9" w:rsidR="00105A5D" w:rsidRPr="00CA3BCB" w:rsidRDefault="002653DB" w:rsidP="00394122">
            <w:pPr>
              <w:pStyle w:val="TableBullet"/>
            </w:pPr>
            <w:r w:rsidRPr="00CA3BCB">
              <w:t>Governance meetings</w:t>
            </w:r>
            <w:r w:rsidR="00105A5D" w:rsidRPr="00CA3BCB">
              <w:t xml:space="preserve"> </w:t>
            </w:r>
            <w:r w:rsidRPr="00CA3BCB">
              <w:t>include child safety as a standing agenda item</w:t>
            </w:r>
            <w:r w:rsidR="007C1EA9" w:rsidRPr="00CA3BCB">
              <w:t>.</w:t>
            </w:r>
          </w:p>
        </w:tc>
      </w:tr>
      <w:tr w:rsidR="00B438C6" w:rsidRPr="00CA3BCB" w14:paraId="3FEA6AE6" w14:textId="77777777" w:rsidTr="1A54CDC0">
        <w:tc>
          <w:tcPr>
            <w:tcW w:w="2689" w:type="dxa"/>
            <w:shd w:val="clear" w:color="auto" w:fill="F2F2F2" w:themeFill="background1" w:themeFillShade="F2"/>
          </w:tcPr>
          <w:p w14:paraId="58FCF972" w14:textId="41012156" w:rsidR="00A83C59" w:rsidRPr="00CA3BCB" w:rsidRDefault="002653DB" w:rsidP="00A0226C">
            <w:pPr>
              <w:pStyle w:val="TableTextLeft"/>
            </w:pPr>
            <w:r w:rsidRPr="00CA3BCB">
              <w:t>Standard 2: Children participate in decisions affecting them and are taken seriously</w:t>
            </w:r>
          </w:p>
        </w:tc>
        <w:tc>
          <w:tcPr>
            <w:tcW w:w="3543" w:type="dxa"/>
          </w:tcPr>
          <w:p w14:paraId="7BFA76D5" w14:textId="0076B31C" w:rsidR="00A83C59" w:rsidRPr="00CA3BCB" w:rsidRDefault="38D3BAA5" w:rsidP="005267F3">
            <w:pPr>
              <w:pStyle w:val="TableBullet"/>
            </w:pPr>
            <w:r w:rsidRPr="00CA3BCB">
              <w:t>Children are provided age-appropriate information on their rights and how adult</w:t>
            </w:r>
            <w:r w:rsidR="37097EB9" w:rsidRPr="00CA3BCB">
              <w:t>s</w:t>
            </w:r>
            <w:r w:rsidRPr="00CA3BCB">
              <w:t xml:space="preserve"> should behave in the organisation</w:t>
            </w:r>
            <w:r w:rsidR="676CD367" w:rsidRPr="00CA3BCB">
              <w:t>.</w:t>
            </w:r>
          </w:p>
        </w:tc>
        <w:tc>
          <w:tcPr>
            <w:tcW w:w="3674" w:type="dxa"/>
          </w:tcPr>
          <w:p w14:paraId="52ADC336" w14:textId="5A5746CE" w:rsidR="00A83C59" w:rsidRPr="00CA3BCB" w:rsidRDefault="38D3BAA5" w:rsidP="005267F3">
            <w:pPr>
              <w:pStyle w:val="TableBullet"/>
            </w:pPr>
            <w:r w:rsidRPr="00CA3BCB">
              <w:t xml:space="preserve">Children are involved in policy development </w:t>
            </w:r>
            <w:r w:rsidR="00A10B44" w:rsidRPr="00CA3BCB">
              <w:t>e.g.</w:t>
            </w:r>
            <w:r w:rsidRPr="00CA3BCB">
              <w:t xml:space="preserve"> student bodies, youth advisory groups, children representative committees</w:t>
            </w:r>
            <w:r w:rsidR="676CD367" w:rsidRPr="00CA3BCB">
              <w:t>.</w:t>
            </w:r>
          </w:p>
          <w:p w14:paraId="6F26D5F1" w14:textId="3B3C9C2C" w:rsidR="00A83C59" w:rsidRPr="00CA3BCB" w:rsidRDefault="38D3BAA5" w:rsidP="005267F3">
            <w:pPr>
              <w:pStyle w:val="TableBullet"/>
            </w:pPr>
            <w:r w:rsidRPr="00CA3BCB">
              <w:t>Surveys seek feedback from children</w:t>
            </w:r>
            <w:r w:rsidR="676CD367" w:rsidRPr="00CA3BCB">
              <w:t>.</w:t>
            </w:r>
          </w:p>
        </w:tc>
      </w:tr>
      <w:tr w:rsidR="00B438C6" w:rsidRPr="00CA3BCB" w14:paraId="01B9A1EE" w14:textId="77777777" w:rsidTr="1A54CDC0">
        <w:tc>
          <w:tcPr>
            <w:tcW w:w="2689" w:type="dxa"/>
            <w:shd w:val="clear" w:color="auto" w:fill="F2F2F2" w:themeFill="background1" w:themeFillShade="F2"/>
          </w:tcPr>
          <w:p w14:paraId="1F13C635" w14:textId="4EA23CBE" w:rsidR="00A83C59" w:rsidRPr="00CA3BCB" w:rsidRDefault="002653DB" w:rsidP="00A0226C">
            <w:pPr>
              <w:pStyle w:val="TableTextLeft"/>
            </w:pPr>
            <w:r w:rsidRPr="00CA3BCB">
              <w:t>Standard 3: Families and communities are informed and involved</w:t>
            </w:r>
          </w:p>
        </w:tc>
        <w:tc>
          <w:tcPr>
            <w:tcW w:w="3543" w:type="dxa"/>
          </w:tcPr>
          <w:p w14:paraId="54A7B220" w14:textId="64C1F411" w:rsidR="00A83C59" w:rsidRPr="00CA3BCB" w:rsidRDefault="38D3BAA5" w:rsidP="005267F3">
            <w:pPr>
              <w:pStyle w:val="TableBullet"/>
            </w:pPr>
            <w:r w:rsidRPr="00CA3BCB">
              <w:t>Regular communication with parents includes information on child safe policies and practices</w:t>
            </w:r>
            <w:r w:rsidR="676CD367" w:rsidRPr="00CA3BCB">
              <w:t>.</w:t>
            </w:r>
          </w:p>
          <w:p w14:paraId="40694B6B" w14:textId="33D75320" w:rsidR="00105A5D" w:rsidRPr="00CA3BCB" w:rsidRDefault="38D3BAA5" w:rsidP="00105A5D">
            <w:pPr>
              <w:pStyle w:val="TableBullet"/>
            </w:pPr>
            <w:r w:rsidRPr="00CA3BCB">
              <w:t>Feedback</w:t>
            </w:r>
            <w:r w:rsidR="51AD7279" w:rsidRPr="00CA3BCB">
              <w:t xml:space="preserve"> is sought</w:t>
            </w:r>
            <w:r w:rsidRPr="00CA3BCB">
              <w:t xml:space="preserve"> from parents on child safe policies and practices</w:t>
            </w:r>
            <w:r w:rsidR="676CD367" w:rsidRPr="00CA3BCB">
              <w:t>.</w:t>
            </w:r>
          </w:p>
        </w:tc>
        <w:tc>
          <w:tcPr>
            <w:tcW w:w="3674" w:type="dxa"/>
          </w:tcPr>
          <w:p w14:paraId="227F20E3" w14:textId="44540EE4" w:rsidR="00A83C59" w:rsidRPr="00CA3BCB" w:rsidRDefault="38D3BAA5" w:rsidP="005267F3">
            <w:pPr>
              <w:pStyle w:val="TableBullet"/>
            </w:pPr>
            <w:r w:rsidRPr="00CA3BCB">
              <w:t>Families are consulted on the development of child safe policies and practices</w:t>
            </w:r>
            <w:r w:rsidR="676CD367" w:rsidRPr="00CA3BCB">
              <w:t>.</w:t>
            </w:r>
          </w:p>
          <w:p w14:paraId="021D7637" w14:textId="398ABCFF" w:rsidR="00A83C59" w:rsidRPr="00CA3BCB" w:rsidRDefault="38D3BAA5" w:rsidP="005267F3">
            <w:pPr>
              <w:pStyle w:val="TableBullet"/>
            </w:pPr>
            <w:r w:rsidRPr="00CA3BCB">
              <w:t>Families are represented on governance committees</w:t>
            </w:r>
            <w:r w:rsidR="676CD367" w:rsidRPr="00CA3BCB">
              <w:t>.</w:t>
            </w:r>
          </w:p>
          <w:p w14:paraId="3F4CD5FA" w14:textId="0B2AC33B" w:rsidR="00105A5D" w:rsidRPr="00CA3BCB" w:rsidRDefault="002653DB" w:rsidP="00394122">
            <w:pPr>
              <w:pStyle w:val="TableBullet"/>
            </w:pPr>
            <w:r w:rsidRPr="00CA3BCB">
              <w:lastRenderedPageBreak/>
              <w:t>Families are regularly surveyed about their experiences and perceptions of child safety</w:t>
            </w:r>
            <w:r w:rsidR="00E944B3" w:rsidRPr="00CA3BCB">
              <w:t xml:space="preserve"> in the organisation</w:t>
            </w:r>
            <w:r w:rsidR="007C1EA9" w:rsidRPr="00CA3BCB">
              <w:t>.</w:t>
            </w:r>
          </w:p>
        </w:tc>
      </w:tr>
      <w:tr w:rsidR="00B438C6" w:rsidRPr="00CA3BCB" w14:paraId="2B67C31E" w14:textId="77777777" w:rsidTr="1A54CDC0">
        <w:tc>
          <w:tcPr>
            <w:tcW w:w="2689" w:type="dxa"/>
            <w:shd w:val="clear" w:color="auto" w:fill="F2F2F2" w:themeFill="background1" w:themeFillShade="F2"/>
          </w:tcPr>
          <w:p w14:paraId="4985E43A" w14:textId="27A3B6A2" w:rsidR="00A83C59" w:rsidRPr="00CA3BCB" w:rsidRDefault="002653DB" w:rsidP="00A0226C">
            <w:pPr>
              <w:pStyle w:val="TableTextLeft"/>
            </w:pPr>
            <w:r w:rsidRPr="00CA3BCB">
              <w:lastRenderedPageBreak/>
              <w:t>Standard 4: Equity is upheld and diverse needs are taken into account</w:t>
            </w:r>
          </w:p>
        </w:tc>
        <w:tc>
          <w:tcPr>
            <w:tcW w:w="3543" w:type="dxa"/>
          </w:tcPr>
          <w:p w14:paraId="30916AD4" w14:textId="138F4EC8" w:rsidR="00A83C59" w:rsidRPr="00CA3BCB" w:rsidRDefault="38D3BAA5" w:rsidP="005267F3">
            <w:pPr>
              <w:pStyle w:val="TableBullet"/>
            </w:pPr>
            <w:r w:rsidRPr="00CA3BCB">
              <w:t>Information about child safe organisations includes consideration of children’s diverse needs, circumstances and vulnerabilities</w:t>
            </w:r>
            <w:r w:rsidR="676CD367" w:rsidRPr="00CA3BCB">
              <w:t>.</w:t>
            </w:r>
          </w:p>
          <w:p w14:paraId="55BC04C1" w14:textId="1FF07CD3" w:rsidR="00A83C59" w:rsidRPr="00CA3BCB" w:rsidRDefault="38D3BAA5" w:rsidP="005267F3">
            <w:pPr>
              <w:pStyle w:val="TableBullet"/>
            </w:pPr>
            <w:r w:rsidRPr="00CA3BCB">
              <w:t>Code of Conduct includes expectations about equity and inclusion</w:t>
            </w:r>
            <w:r w:rsidR="676CD367" w:rsidRPr="00CA3BCB">
              <w:t>.</w:t>
            </w:r>
          </w:p>
        </w:tc>
        <w:tc>
          <w:tcPr>
            <w:tcW w:w="3674" w:type="dxa"/>
          </w:tcPr>
          <w:p w14:paraId="290F53BB" w14:textId="12AE5CEE" w:rsidR="00A83C59" w:rsidRPr="00CA3BCB" w:rsidRDefault="38D3BAA5" w:rsidP="005267F3">
            <w:pPr>
              <w:pStyle w:val="TableBullet"/>
            </w:pPr>
            <w:r w:rsidRPr="00CA3BCB">
              <w:t xml:space="preserve">Learning about diversity is incorporated into daily activities </w:t>
            </w:r>
            <w:r w:rsidR="00A10B44" w:rsidRPr="00CA3BCB">
              <w:t>e.g.</w:t>
            </w:r>
            <w:r w:rsidRPr="00CA3BCB">
              <w:t xml:space="preserve"> </w:t>
            </w:r>
            <w:r w:rsidR="2F7CC267" w:rsidRPr="00CA3BCB">
              <w:t xml:space="preserve">discussing upcoming </w:t>
            </w:r>
            <w:r w:rsidRPr="00CA3BCB">
              <w:t>events such as NAIDOC Week</w:t>
            </w:r>
            <w:r w:rsidR="676CD367" w:rsidRPr="00CA3BCB">
              <w:t>.</w:t>
            </w:r>
          </w:p>
          <w:p w14:paraId="4C0BEAD3" w14:textId="2832CEE8" w:rsidR="00A83C59" w:rsidRPr="00CA3BCB" w:rsidRDefault="38D3BAA5" w:rsidP="005267F3">
            <w:pPr>
              <w:pStyle w:val="TableBullet"/>
            </w:pPr>
            <w:r w:rsidRPr="00CA3BCB">
              <w:t>Cultural safety is clearly articulated in policies and procedures and staff engage in regular training</w:t>
            </w:r>
            <w:r w:rsidR="676CD367" w:rsidRPr="00CA3BCB">
              <w:t>.</w:t>
            </w:r>
          </w:p>
          <w:p w14:paraId="003C7BD8" w14:textId="2616D60D" w:rsidR="00A83C59" w:rsidRPr="00CA3BCB" w:rsidRDefault="38D3BAA5" w:rsidP="005267F3">
            <w:pPr>
              <w:pStyle w:val="TableBullet"/>
            </w:pPr>
            <w:r w:rsidRPr="00CA3BCB">
              <w:t>Strategies are developed to support the participation of children with diverse needs including supporting individual children</w:t>
            </w:r>
            <w:r w:rsidR="676CD367" w:rsidRPr="00CA3BCB">
              <w:t>.</w:t>
            </w:r>
          </w:p>
        </w:tc>
      </w:tr>
      <w:tr w:rsidR="00B438C6" w:rsidRPr="00CA3BCB" w14:paraId="394F7DE1" w14:textId="77777777" w:rsidTr="1A54CDC0">
        <w:tc>
          <w:tcPr>
            <w:tcW w:w="2689" w:type="dxa"/>
            <w:shd w:val="clear" w:color="auto" w:fill="F2F2F2" w:themeFill="background1" w:themeFillShade="F2"/>
          </w:tcPr>
          <w:p w14:paraId="46B531D6" w14:textId="6BD6B9D3" w:rsidR="00A83C59" w:rsidRPr="00CA3BCB" w:rsidRDefault="002653DB" w:rsidP="00A0226C">
            <w:pPr>
              <w:pStyle w:val="TableTextLeft"/>
            </w:pPr>
            <w:r w:rsidRPr="00CA3BCB">
              <w:rPr>
                <w:szCs w:val="20"/>
              </w:rPr>
              <w:t>Standard 5: People working with children are suitable and supported</w:t>
            </w:r>
          </w:p>
        </w:tc>
        <w:tc>
          <w:tcPr>
            <w:tcW w:w="3543" w:type="dxa"/>
          </w:tcPr>
          <w:p w14:paraId="3045C219" w14:textId="79C7EF67" w:rsidR="00A83C59" w:rsidRPr="00CA3BCB" w:rsidRDefault="38D3BAA5" w:rsidP="005267F3">
            <w:pPr>
              <w:pStyle w:val="TableBullet"/>
            </w:pPr>
            <w:r w:rsidRPr="00CA3BCB">
              <w:t>Processes are in place for working with children check applications and renewals</w:t>
            </w:r>
            <w:r w:rsidR="676CD367" w:rsidRPr="00CA3BCB">
              <w:t>.</w:t>
            </w:r>
          </w:p>
          <w:p w14:paraId="7F340D5F" w14:textId="2638CE63" w:rsidR="00A83C59" w:rsidRPr="00CA3BCB" w:rsidRDefault="38D3BAA5" w:rsidP="005267F3">
            <w:pPr>
              <w:pStyle w:val="TableBullet"/>
            </w:pPr>
            <w:r w:rsidRPr="00CA3BCB">
              <w:t>Selection processes consider why staff or volunteers want to work with children and discuss the organisation’s commitment to child safety</w:t>
            </w:r>
            <w:r w:rsidR="676CD367" w:rsidRPr="00CA3BCB">
              <w:t>.</w:t>
            </w:r>
          </w:p>
        </w:tc>
        <w:tc>
          <w:tcPr>
            <w:tcW w:w="3674" w:type="dxa"/>
          </w:tcPr>
          <w:p w14:paraId="0AF202FB" w14:textId="6C5275D7" w:rsidR="00A83C59" w:rsidRPr="00CA3BCB" w:rsidRDefault="38D3BAA5" w:rsidP="005267F3">
            <w:pPr>
              <w:pStyle w:val="TableBullet"/>
            </w:pPr>
            <w:r w:rsidRPr="00CA3BCB">
              <w:t>Selection processes include specific questions about child abuse and child safety</w:t>
            </w:r>
            <w:r w:rsidR="676CD367" w:rsidRPr="00CA3BCB">
              <w:t>.</w:t>
            </w:r>
          </w:p>
          <w:p w14:paraId="01690844" w14:textId="327FBD0E" w:rsidR="00A83C59" w:rsidRPr="00CA3BCB" w:rsidRDefault="38D3BAA5" w:rsidP="005267F3">
            <w:pPr>
              <w:pStyle w:val="TableBullet"/>
            </w:pPr>
            <w:r w:rsidRPr="00CA3BCB">
              <w:t>References seek feedback on the candidates’ interactions with children</w:t>
            </w:r>
            <w:r w:rsidR="676CD367" w:rsidRPr="00CA3BCB">
              <w:t>.</w:t>
            </w:r>
            <w:r w:rsidRPr="00CA3BCB">
              <w:t xml:space="preserve"> </w:t>
            </w:r>
          </w:p>
          <w:p w14:paraId="356ECB35" w14:textId="698496FA" w:rsidR="00A83C59" w:rsidRPr="00CA3BCB" w:rsidRDefault="38D3BAA5" w:rsidP="005267F3">
            <w:pPr>
              <w:pStyle w:val="TableBullet"/>
            </w:pPr>
            <w:r w:rsidRPr="00CA3BCB">
              <w:t>Staff supervision includes a focus on child safety</w:t>
            </w:r>
            <w:r w:rsidR="676CD367" w:rsidRPr="00CA3BCB">
              <w:t>.</w:t>
            </w:r>
          </w:p>
          <w:p w14:paraId="76767410" w14:textId="1EA0ED4F" w:rsidR="00A83C59" w:rsidRPr="00CA3BCB" w:rsidRDefault="38D3BAA5" w:rsidP="005267F3">
            <w:pPr>
              <w:pStyle w:val="TableBullet"/>
            </w:pPr>
            <w:r w:rsidRPr="00CA3BCB">
              <w:t>Managers are provided guidance on responding to concerns about staff behaviour</w:t>
            </w:r>
            <w:r w:rsidR="676CD367" w:rsidRPr="00CA3BCB">
              <w:t>.</w:t>
            </w:r>
          </w:p>
        </w:tc>
      </w:tr>
      <w:tr w:rsidR="00B438C6" w:rsidRPr="00CA3BCB" w14:paraId="2058996A" w14:textId="77777777" w:rsidTr="1A54CDC0">
        <w:tc>
          <w:tcPr>
            <w:tcW w:w="2689" w:type="dxa"/>
            <w:shd w:val="clear" w:color="auto" w:fill="F2F2F2" w:themeFill="background1" w:themeFillShade="F2"/>
          </w:tcPr>
          <w:p w14:paraId="399CE227" w14:textId="3798613A" w:rsidR="00A83C59" w:rsidRPr="00CA3BCB" w:rsidRDefault="002653DB" w:rsidP="00A0226C">
            <w:pPr>
              <w:pStyle w:val="TableTextLeft"/>
            </w:pPr>
            <w:r w:rsidRPr="00CA3BCB">
              <w:rPr>
                <w:szCs w:val="20"/>
              </w:rPr>
              <w:t>Standard 6: Processes to respond to complaints of child sexual abuse are child focused</w:t>
            </w:r>
          </w:p>
        </w:tc>
        <w:tc>
          <w:tcPr>
            <w:tcW w:w="3543" w:type="dxa"/>
          </w:tcPr>
          <w:p w14:paraId="529CBB99" w14:textId="1EBCA62D" w:rsidR="00A83C59" w:rsidRPr="00CA3BCB" w:rsidRDefault="38D3BAA5" w:rsidP="005267F3">
            <w:pPr>
              <w:pStyle w:val="TableBullet"/>
            </w:pPr>
            <w:r w:rsidRPr="00CA3BCB">
              <w:t>Staff and volunteers have clear reporting processes in place</w:t>
            </w:r>
            <w:r w:rsidR="676CD367" w:rsidRPr="00CA3BCB">
              <w:t>.</w:t>
            </w:r>
          </w:p>
          <w:p w14:paraId="61D5B6B8" w14:textId="4C1251BE" w:rsidR="00A83C59" w:rsidRPr="00CA3BCB" w:rsidRDefault="38D3BAA5" w:rsidP="005267F3">
            <w:pPr>
              <w:pStyle w:val="TableBullet"/>
            </w:pPr>
            <w:r w:rsidRPr="00CA3BCB">
              <w:t>Child-friendly resources which detail how to make a complaint are prominently displayed</w:t>
            </w:r>
            <w:r w:rsidR="676CD367" w:rsidRPr="00CA3BCB">
              <w:t>.</w:t>
            </w:r>
          </w:p>
          <w:p w14:paraId="5ECF9E63" w14:textId="16FC6FD6" w:rsidR="00A83C59" w:rsidRPr="00CA3BCB" w:rsidRDefault="38D3BAA5" w:rsidP="005267F3">
            <w:pPr>
              <w:pStyle w:val="TableBullet"/>
            </w:pPr>
            <w:r w:rsidRPr="00CA3BCB">
              <w:t>Processes are in place to ensure staff and volunteers are aware of how to respond to a complaint and have access to resources and guidance</w:t>
            </w:r>
            <w:r w:rsidR="676CD367" w:rsidRPr="00CA3BCB">
              <w:t>.</w:t>
            </w:r>
          </w:p>
        </w:tc>
        <w:tc>
          <w:tcPr>
            <w:tcW w:w="3674" w:type="dxa"/>
          </w:tcPr>
          <w:p w14:paraId="5DFC2B3B" w14:textId="75D6CFBF" w:rsidR="00A83C59" w:rsidRPr="00CA3BCB" w:rsidRDefault="38D3BAA5" w:rsidP="005267F3">
            <w:pPr>
              <w:pStyle w:val="TableBullet"/>
            </w:pPr>
            <w:r w:rsidRPr="00CA3BCB">
              <w:t>Staff engage in regular training on reporting obligations and processes</w:t>
            </w:r>
            <w:r w:rsidR="676CD367" w:rsidRPr="00CA3BCB">
              <w:t>.</w:t>
            </w:r>
          </w:p>
          <w:p w14:paraId="2E136C86" w14:textId="4CECC301" w:rsidR="00A83C59" w:rsidRPr="00CA3BCB" w:rsidRDefault="38D3BAA5" w:rsidP="005267F3">
            <w:pPr>
              <w:pStyle w:val="TableBullet"/>
            </w:pPr>
            <w:r w:rsidRPr="00CA3BCB">
              <w:t>Data on reports of harm and complaints is collated and reviewed to identify improvements</w:t>
            </w:r>
            <w:r w:rsidR="676CD367" w:rsidRPr="00CA3BCB">
              <w:t>.</w:t>
            </w:r>
          </w:p>
          <w:p w14:paraId="3A370E59" w14:textId="3201D781" w:rsidR="00A83C59" w:rsidRPr="00CA3BCB" w:rsidRDefault="38D3BAA5" w:rsidP="005267F3">
            <w:pPr>
              <w:pStyle w:val="TableBullet"/>
            </w:pPr>
            <w:r w:rsidRPr="00CA3BCB">
              <w:t>Children, young people and families are involved in the development of complaint processes</w:t>
            </w:r>
            <w:r w:rsidR="676CD367" w:rsidRPr="00CA3BCB">
              <w:t>.</w:t>
            </w:r>
          </w:p>
          <w:p w14:paraId="6D2E329D" w14:textId="0BB5370C" w:rsidR="00A83C59" w:rsidRPr="00CA3BCB" w:rsidRDefault="38D3BAA5" w:rsidP="005267F3">
            <w:pPr>
              <w:pStyle w:val="TableBullet"/>
            </w:pPr>
            <w:r w:rsidRPr="00CA3BCB">
              <w:t>Processes are in place to assist children who make a complaint to access support including external, professional support</w:t>
            </w:r>
            <w:r w:rsidR="676CD367" w:rsidRPr="00CA3BCB">
              <w:t>.</w:t>
            </w:r>
          </w:p>
        </w:tc>
      </w:tr>
      <w:tr w:rsidR="00B438C6" w:rsidRPr="00CA3BCB" w14:paraId="7588AB44" w14:textId="77777777" w:rsidTr="1A54CDC0">
        <w:tc>
          <w:tcPr>
            <w:tcW w:w="2689" w:type="dxa"/>
            <w:shd w:val="clear" w:color="auto" w:fill="F2F2F2" w:themeFill="background1" w:themeFillShade="F2"/>
          </w:tcPr>
          <w:p w14:paraId="02022C09" w14:textId="027AAF01" w:rsidR="00A83C59" w:rsidRPr="00CA3BCB" w:rsidRDefault="002653DB" w:rsidP="00A0226C">
            <w:pPr>
              <w:pStyle w:val="TableTextLeft"/>
            </w:pPr>
            <w:r w:rsidRPr="00CA3BCB">
              <w:rPr>
                <w:szCs w:val="20"/>
              </w:rPr>
              <w:t>Standard 7: Staff are equipped with the knowledge, skills and awareness to keep children safe through continual education and training</w:t>
            </w:r>
          </w:p>
        </w:tc>
        <w:tc>
          <w:tcPr>
            <w:tcW w:w="3543" w:type="dxa"/>
          </w:tcPr>
          <w:p w14:paraId="28601569" w14:textId="09FDE211" w:rsidR="00A83C59" w:rsidRPr="00CA3BCB" w:rsidRDefault="38D3BAA5" w:rsidP="005267F3">
            <w:pPr>
              <w:pStyle w:val="TableBullet"/>
            </w:pPr>
            <w:r w:rsidRPr="00CA3BCB">
              <w:t>Induction includes information about child abuse, identifying child abuse and child safe organisations</w:t>
            </w:r>
            <w:r w:rsidR="676CD367" w:rsidRPr="00CA3BCB">
              <w:t>.</w:t>
            </w:r>
          </w:p>
          <w:p w14:paraId="09222335" w14:textId="420D9044" w:rsidR="00A83C59" w:rsidRPr="00CA3BCB" w:rsidRDefault="38D3BAA5" w:rsidP="005267F3">
            <w:pPr>
              <w:pStyle w:val="TableBullet"/>
            </w:pPr>
            <w:r w:rsidRPr="00CA3BCB">
              <w:t>Guidance material on child abuse is readily available</w:t>
            </w:r>
            <w:r w:rsidR="676CD367" w:rsidRPr="00CA3BCB">
              <w:t>.</w:t>
            </w:r>
          </w:p>
        </w:tc>
        <w:tc>
          <w:tcPr>
            <w:tcW w:w="3674" w:type="dxa"/>
          </w:tcPr>
          <w:p w14:paraId="7DAD6C5C" w14:textId="1D64506E" w:rsidR="00A83C59" w:rsidRPr="00CA3BCB" w:rsidRDefault="38D3BAA5" w:rsidP="005267F3">
            <w:pPr>
              <w:pStyle w:val="TableBullet"/>
            </w:pPr>
            <w:r w:rsidRPr="00CA3BCB">
              <w:t>Staff engage in regular training on child abuse, identifying child abuse and child safe organisations</w:t>
            </w:r>
            <w:r w:rsidR="676CD367" w:rsidRPr="00CA3BCB">
              <w:t>.</w:t>
            </w:r>
          </w:p>
          <w:p w14:paraId="012309E6" w14:textId="2C6E49A1" w:rsidR="00A83C59" w:rsidRPr="00CA3BCB" w:rsidRDefault="38D3BAA5" w:rsidP="005267F3">
            <w:pPr>
              <w:pStyle w:val="TableBullet"/>
            </w:pPr>
            <w:r w:rsidRPr="00CA3BCB">
              <w:t>Training and guidance is regularly updated</w:t>
            </w:r>
            <w:r w:rsidR="676CD367" w:rsidRPr="00CA3BCB">
              <w:t>.</w:t>
            </w:r>
          </w:p>
          <w:p w14:paraId="383F756D" w14:textId="1E0B6BC6" w:rsidR="00A83C59" w:rsidRPr="00CA3BCB" w:rsidRDefault="38D3BAA5" w:rsidP="005267F3">
            <w:pPr>
              <w:pStyle w:val="TableBullet"/>
            </w:pPr>
            <w:r w:rsidRPr="00CA3BCB">
              <w:t>Supervision includes consideration of child safety</w:t>
            </w:r>
            <w:r w:rsidR="676CD367" w:rsidRPr="00CA3BCB">
              <w:t>.</w:t>
            </w:r>
          </w:p>
        </w:tc>
      </w:tr>
      <w:tr w:rsidR="00B438C6" w:rsidRPr="00CA3BCB" w14:paraId="63C2DC02" w14:textId="77777777" w:rsidTr="1A54CDC0">
        <w:tc>
          <w:tcPr>
            <w:tcW w:w="2689" w:type="dxa"/>
            <w:shd w:val="clear" w:color="auto" w:fill="F2F2F2" w:themeFill="background1" w:themeFillShade="F2"/>
          </w:tcPr>
          <w:p w14:paraId="171F3EC0" w14:textId="1FA11A4D" w:rsidR="00A83C59" w:rsidRPr="00CA3BCB" w:rsidRDefault="002653DB" w:rsidP="00FF2677">
            <w:r w:rsidRPr="00FF2677">
              <w:rPr>
                <w:sz w:val="20"/>
                <w:szCs w:val="20"/>
              </w:rPr>
              <w:t>Standard 8: Physical and online environments minimise the opportunity for abuse to occur</w:t>
            </w:r>
          </w:p>
        </w:tc>
        <w:tc>
          <w:tcPr>
            <w:tcW w:w="3543" w:type="dxa"/>
          </w:tcPr>
          <w:p w14:paraId="24B706B8" w14:textId="7FBD182B" w:rsidR="00A83C59" w:rsidRPr="00CA3BCB" w:rsidRDefault="38D3BAA5" w:rsidP="00274FD0">
            <w:pPr>
              <w:pStyle w:val="TableBullet"/>
            </w:pPr>
            <w:r w:rsidRPr="00CA3BCB">
              <w:t>Supervision of children is explicitly considered for all activities where an adult may be alone with children</w:t>
            </w:r>
            <w:r w:rsidR="676CD367" w:rsidRPr="00CA3BCB">
              <w:t>.</w:t>
            </w:r>
          </w:p>
          <w:p w14:paraId="1C8998D0" w14:textId="7E99370D" w:rsidR="00A83C59" w:rsidRPr="00CA3BCB" w:rsidRDefault="38D3BAA5" w:rsidP="00274FD0">
            <w:pPr>
              <w:pStyle w:val="TableBullet"/>
            </w:pPr>
            <w:r w:rsidRPr="00CA3BCB">
              <w:lastRenderedPageBreak/>
              <w:t>Clear guidelines established on the use of social media and digital communication with children</w:t>
            </w:r>
            <w:r w:rsidR="676CD367" w:rsidRPr="00CA3BCB">
              <w:t>.</w:t>
            </w:r>
          </w:p>
        </w:tc>
        <w:tc>
          <w:tcPr>
            <w:tcW w:w="3674" w:type="dxa"/>
          </w:tcPr>
          <w:p w14:paraId="65B8207A" w14:textId="0FC2F019" w:rsidR="00A83C59" w:rsidRPr="00CA3BCB" w:rsidRDefault="38D3BAA5" w:rsidP="00274FD0">
            <w:pPr>
              <w:pStyle w:val="TableBullet"/>
            </w:pPr>
            <w:r w:rsidRPr="00CA3BCB">
              <w:lastRenderedPageBreak/>
              <w:t xml:space="preserve">The physical and online environment is regularly assessed, and strategies developed to address risk </w:t>
            </w:r>
            <w:r w:rsidR="00A10B44" w:rsidRPr="00CA3BCB">
              <w:t>e.g.</w:t>
            </w:r>
            <w:r w:rsidRPr="00CA3BCB">
              <w:t xml:space="preserve"> enhancement to safety where adults are alone with </w:t>
            </w:r>
            <w:r w:rsidRPr="00CA3BCB">
              <w:lastRenderedPageBreak/>
              <w:t>children, development of social media policies</w:t>
            </w:r>
            <w:r w:rsidR="676CD367" w:rsidRPr="00CA3BCB">
              <w:t>.</w:t>
            </w:r>
          </w:p>
        </w:tc>
      </w:tr>
      <w:tr w:rsidR="00B438C6" w:rsidRPr="00CA3BCB" w14:paraId="11DD438A" w14:textId="77777777" w:rsidTr="1A54CDC0">
        <w:tc>
          <w:tcPr>
            <w:tcW w:w="2689" w:type="dxa"/>
            <w:shd w:val="clear" w:color="auto" w:fill="F2F2F2" w:themeFill="background1" w:themeFillShade="F2"/>
          </w:tcPr>
          <w:p w14:paraId="457F23F3" w14:textId="7611B030" w:rsidR="00A83C59" w:rsidRPr="00CA3BCB" w:rsidRDefault="002653DB" w:rsidP="00A0226C">
            <w:pPr>
              <w:pStyle w:val="TableTextLeft"/>
            </w:pPr>
            <w:r w:rsidRPr="00CA3BCB">
              <w:rPr>
                <w:szCs w:val="20"/>
              </w:rPr>
              <w:lastRenderedPageBreak/>
              <w:t>Standard 9: Implementation of the Child Safe Standards is continuously reviewed and improved</w:t>
            </w:r>
          </w:p>
        </w:tc>
        <w:tc>
          <w:tcPr>
            <w:tcW w:w="3543" w:type="dxa"/>
          </w:tcPr>
          <w:p w14:paraId="3992F858" w14:textId="363A7A5C" w:rsidR="00A83C59" w:rsidRPr="00CA3BCB" w:rsidRDefault="38D3BAA5" w:rsidP="005267F3">
            <w:pPr>
              <w:pStyle w:val="TableBullet"/>
            </w:pPr>
            <w:r w:rsidRPr="00CA3BCB">
              <w:t>Policies, guidelines and access to resources are reviewed annually</w:t>
            </w:r>
            <w:r w:rsidR="676CD367" w:rsidRPr="00CA3BCB">
              <w:t>.</w:t>
            </w:r>
          </w:p>
        </w:tc>
        <w:tc>
          <w:tcPr>
            <w:tcW w:w="3674" w:type="dxa"/>
          </w:tcPr>
          <w:p w14:paraId="564E245B" w14:textId="7C74D94F" w:rsidR="00A83C59" w:rsidRPr="00CA3BCB" w:rsidRDefault="38D3BAA5" w:rsidP="005267F3">
            <w:pPr>
              <w:pStyle w:val="TableBullet"/>
            </w:pPr>
            <w:r w:rsidRPr="00CA3BCB">
              <w:t>Policies, guidelines, training and practices are reviewed and updated annually</w:t>
            </w:r>
            <w:r w:rsidR="676CD367" w:rsidRPr="00CA3BCB">
              <w:t>.</w:t>
            </w:r>
            <w:r w:rsidRPr="00CA3BCB">
              <w:t xml:space="preserve"> </w:t>
            </w:r>
          </w:p>
          <w:p w14:paraId="0ED58F7A" w14:textId="29C1AD40" w:rsidR="00A83C59" w:rsidRPr="00CA3BCB" w:rsidRDefault="38D3BAA5" w:rsidP="005267F3">
            <w:pPr>
              <w:pStyle w:val="TableBullet"/>
            </w:pPr>
            <w:r w:rsidRPr="00CA3BCB">
              <w:t>Children and families participate in annual review processes</w:t>
            </w:r>
            <w:r w:rsidR="676CD367" w:rsidRPr="00CA3BCB">
              <w:t>.</w:t>
            </w:r>
          </w:p>
          <w:p w14:paraId="31EDFBAF" w14:textId="2001CE8C" w:rsidR="00A83C59" w:rsidRPr="00CA3BCB" w:rsidRDefault="38D3BAA5" w:rsidP="005267F3">
            <w:pPr>
              <w:pStyle w:val="TableBullet"/>
            </w:pPr>
            <w:r w:rsidRPr="00CA3BCB">
              <w:t>Action plans are developed to improve child safe responses</w:t>
            </w:r>
            <w:r w:rsidR="676CD367" w:rsidRPr="00CA3BCB">
              <w:t>.</w:t>
            </w:r>
          </w:p>
        </w:tc>
      </w:tr>
      <w:tr w:rsidR="00B438C6" w:rsidRPr="00CA3BCB" w14:paraId="0A0D4BBC" w14:textId="77777777" w:rsidTr="1A54CDC0">
        <w:tc>
          <w:tcPr>
            <w:tcW w:w="2689" w:type="dxa"/>
            <w:shd w:val="clear" w:color="auto" w:fill="F2F2F2" w:themeFill="background1" w:themeFillShade="F2"/>
          </w:tcPr>
          <w:p w14:paraId="7074CC3D" w14:textId="77777777" w:rsidR="00A83C59" w:rsidRPr="00CA3BCB" w:rsidRDefault="002653DB" w:rsidP="00A0226C">
            <w:pPr>
              <w:pStyle w:val="TableTextLeft"/>
            </w:pPr>
            <w:r w:rsidRPr="00CA3BCB">
              <w:rPr>
                <w:szCs w:val="20"/>
              </w:rPr>
              <w:t>Standard 10: Policies and procedures document how the institution is child safe.</w:t>
            </w:r>
          </w:p>
        </w:tc>
        <w:tc>
          <w:tcPr>
            <w:tcW w:w="3543" w:type="dxa"/>
          </w:tcPr>
          <w:p w14:paraId="4BCC2876" w14:textId="005D81DE" w:rsidR="00A83C59" w:rsidRPr="00CA3BCB" w:rsidRDefault="38D3BAA5" w:rsidP="005267F3">
            <w:pPr>
              <w:pStyle w:val="TableBullet"/>
            </w:pPr>
            <w:r w:rsidRPr="00CA3BCB">
              <w:t>Policies and procedures are documented in writing</w:t>
            </w:r>
            <w:r w:rsidR="676CD367" w:rsidRPr="00CA3BCB">
              <w:t>.</w:t>
            </w:r>
          </w:p>
          <w:p w14:paraId="72390AB6" w14:textId="1E4BCD2F" w:rsidR="00A83C59" w:rsidRPr="00CA3BCB" w:rsidRDefault="38D3BAA5" w:rsidP="005267F3">
            <w:pPr>
              <w:pStyle w:val="TableBullet"/>
            </w:pPr>
            <w:r w:rsidRPr="00CA3BCB">
              <w:t>Record-keeping processes are established to record reports of harm and complaints from children and families</w:t>
            </w:r>
            <w:r w:rsidR="676CD367" w:rsidRPr="00CA3BCB">
              <w:t>.</w:t>
            </w:r>
          </w:p>
        </w:tc>
        <w:tc>
          <w:tcPr>
            <w:tcW w:w="3674" w:type="dxa"/>
          </w:tcPr>
          <w:p w14:paraId="115CCBC6" w14:textId="5D0B4C01" w:rsidR="00A83C59" w:rsidRPr="00CA3BCB" w:rsidRDefault="38D3BAA5" w:rsidP="005267F3">
            <w:pPr>
              <w:pStyle w:val="TableBullet"/>
            </w:pPr>
            <w:r w:rsidRPr="00CA3BCB">
              <w:t>Policies, procedures and reviews are clearly documented</w:t>
            </w:r>
            <w:r w:rsidR="676CD367" w:rsidRPr="00CA3BCB">
              <w:t>.</w:t>
            </w:r>
          </w:p>
          <w:p w14:paraId="300234E3" w14:textId="3F8E7920" w:rsidR="00A83C59" w:rsidRPr="00CA3BCB" w:rsidRDefault="38D3BAA5" w:rsidP="005267F3">
            <w:pPr>
              <w:pStyle w:val="TableBullet"/>
            </w:pPr>
            <w:r w:rsidRPr="00CA3BCB">
              <w:t>Robust record-keeping processes on reports of harm, complaints and incidents, as well as organisational responses, are developed and maintained</w:t>
            </w:r>
            <w:r w:rsidR="676CD367" w:rsidRPr="00CA3BCB">
              <w:t>.</w:t>
            </w:r>
          </w:p>
          <w:p w14:paraId="5FB3A6A7" w14:textId="156FB8FA" w:rsidR="00A83C59" w:rsidRPr="00CA3BCB" w:rsidRDefault="38D3BAA5" w:rsidP="005267F3">
            <w:pPr>
              <w:pStyle w:val="TableBullet"/>
            </w:pPr>
            <w:r w:rsidRPr="00CA3BCB">
              <w:t>Staff are trained in record-keeping</w:t>
            </w:r>
            <w:r w:rsidR="676CD367" w:rsidRPr="00CA3BCB">
              <w:t>.</w:t>
            </w:r>
          </w:p>
        </w:tc>
      </w:tr>
    </w:tbl>
    <w:p w14:paraId="31C75C4E" w14:textId="416090E0" w:rsidR="00E91A6A" w:rsidRPr="00CA3BCB" w:rsidRDefault="002653DB" w:rsidP="00A0226C">
      <w:r w:rsidRPr="00CA3BCB">
        <w:t>There is comprehensive information available</w:t>
      </w:r>
      <w:r w:rsidR="00E944B3" w:rsidRPr="00CA3BCB">
        <w:t xml:space="preserve"> to support </w:t>
      </w:r>
      <w:r w:rsidRPr="00CA3BCB">
        <w:t>CSS implementation in other jurisdictions</w:t>
      </w:r>
      <w:r w:rsidRPr="00CA3BCB">
        <w:rPr>
          <w:rStyle w:val="FootnoteReference"/>
        </w:rPr>
        <w:footnoteReference w:id="54"/>
      </w:r>
      <w:r w:rsidRPr="00CA3BCB">
        <w:t xml:space="preserve"> and </w:t>
      </w:r>
      <w:r w:rsidR="006A09E8">
        <w:t xml:space="preserve">the role of a </w:t>
      </w:r>
      <w:r w:rsidRPr="00CA3BCB">
        <w:t>Queensland oversight body would also</w:t>
      </w:r>
      <w:r w:rsidR="006A09E8">
        <w:t xml:space="preserve"> </w:t>
      </w:r>
      <w:r w:rsidR="00A42324">
        <w:t>include</w:t>
      </w:r>
      <w:r w:rsidRPr="00CA3BCB">
        <w:t xml:space="preserve"> develop</w:t>
      </w:r>
      <w:r w:rsidR="006A09E8">
        <w:t xml:space="preserve">ing </w:t>
      </w:r>
      <w:r w:rsidRPr="00CA3BCB">
        <w:t xml:space="preserve">guidance material for Queensland organisations. </w:t>
      </w:r>
      <w:r w:rsidR="00A42324">
        <w:t xml:space="preserve">We heard strong support for guidance material and resources through the CRIS consultation process and we also heard that </w:t>
      </w:r>
      <w:r w:rsidRPr="00CA3BCB">
        <w:t>many organisations in Queensland have already implemented CSS or similar measures and practices into their everyday activities, policies and procedures.</w:t>
      </w:r>
    </w:p>
    <w:p w14:paraId="482CE338" w14:textId="77777777" w:rsidR="0001401B" w:rsidRPr="00CA3BCB" w:rsidRDefault="002653DB" w:rsidP="00D9573D">
      <w:pPr>
        <w:pStyle w:val="Heading3"/>
      </w:pPr>
      <w:r w:rsidRPr="00CA3BCB">
        <w:t xml:space="preserve">Child </w:t>
      </w:r>
      <w:r w:rsidR="0087339F" w:rsidRPr="00CA3BCB">
        <w:t>s</w:t>
      </w:r>
      <w:r w:rsidRPr="00CA3BCB">
        <w:t xml:space="preserve">afe </w:t>
      </w:r>
      <w:r w:rsidR="0087339F" w:rsidRPr="00CA3BCB">
        <w:t>s</w:t>
      </w:r>
      <w:r w:rsidRPr="00CA3BCB">
        <w:t>tandards for Queensland</w:t>
      </w:r>
    </w:p>
    <w:p w14:paraId="43DD68DE" w14:textId="7AB07D35" w:rsidR="0001401B" w:rsidRPr="00CA3BCB" w:rsidRDefault="002653DB" w:rsidP="00A0226C">
      <w:r w:rsidRPr="00CA3BCB">
        <w:t xml:space="preserve">As part of designing a Queensland child safe organisations system, </w:t>
      </w:r>
      <w:r w:rsidR="00FD36D5">
        <w:t>w</w:t>
      </w:r>
      <w:r w:rsidRPr="00CA3BCB">
        <w:t xml:space="preserve">e </w:t>
      </w:r>
      <w:r w:rsidR="00FD36D5">
        <w:t xml:space="preserve">sought feedback on </w:t>
      </w:r>
      <w:r w:rsidRPr="00CA3BCB">
        <w:t xml:space="preserve">whether to adopt the wording of the 10 CSS from the Royal Commission, the 10 National Principles (see </w:t>
      </w:r>
      <w:r w:rsidRPr="00CA3BCB">
        <w:rPr>
          <w:b/>
          <w:bCs/>
        </w:rPr>
        <w:t>Appendix D</w:t>
      </w:r>
      <w:r w:rsidRPr="00CA3BCB">
        <w:t xml:space="preserve">), or adapt either of these to respond to the Queensland context. Our approach in Queensland to date has been to refer to both the CSS and National Principles given their close alignment. </w:t>
      </w:r>
    </w:p>
    <w:p w14:paraId="200CEF2E" w14:textId="499E0588" w:rsidR="003B5257" w:rsidRPr="00CA3BCB" w:rsidRDefault="002653DB" w:rsidP="00A0226C">
      <w:pPr>
        <w:rPr>
          <w:rFonts w:asciiTheme="majorHAnsi" w:eastAsiaTheme="majorEastAsia" w:hAnsiTheme="majorHAnsi" w:cstheme="majorBidi"/>
          <w:noProof/>
          <w:color w:val="2F5496" w:themeColor="accent1" w:themeShade="BF"/>
        </w:rPr>
      </w:pPr>
      <w:r w:rsidRPr="00CA3BCB">
        <w:t>While broadly supporting national consistency, states and territories have taken different approaches. South Australia has adopted the National Principles, the NSW CSS closely reflect the Royal Commission’s</w:t>
      </w:r>
      <w:r w:rsidR="0087339F" w:rsidRPr="00CA3BCB">
        <w:t xml:space="preserve"> 10</w:t>
      </w:r>
      <w:r w:rsidRPr="00CA3BCB">
        <w:t xml:space="preserve"> </w:t>
      </w:r>
      <w:r w:rsidR="005A5820">
        <w:t>CSS</w:t>
      </w:r>
      <w:r w:rsidRPr="00CA3BCB">
        <w:t>, and Victoria’s approach aligns with the National Principles (but includes an 11</w:t>
      </w:r>
      <w:r w:rsidRPr="00CA3BCB">
        <w:rPr>
          <w:vertAlign w:val="superscript"/>
        </w:rPr>
        <w:t>th</w:t>
      </w:r>
      <w:r w:rsidRPr="00CA3BCB">
        <w:t xml:space="preserve"> standard to establish culturally safe environments for Aboriginal and Torres Strait Islander children and young people).</w:t>
      </w:r>
    </w:p>
    <w:p w14:paraId="2B408C15" w14:textId="37856A1D" w:rsidR="0001401B" w:rsidRPr="00CA3BCB" w:rsidRDefault="002653DB" w:rsidP="00A0226C">
      <w:r w:rsidRPr="00CA3BCB">
        <w:rPr>
          <w:rFonts w:asciiTheme="majorHAnsi" w:eastAsiaTheme="majorEastAsia" w:hAnsiTheme="majorHAnsi" w:cstheme="majorBidi"/>
          <w:noProof/>
          <w:color w:val="2F5496" w:themeColor="accent1" w:themeShade="BF"/>
        </w:rPr>
        <w:lastRenderedPageBreak/>
        <mc:AlternateContent>
          <mc:Choice Requires="wps">
            <w:drawing>
              <wp:inline distT="0" distB="0" distL="0" distR="0" wp14:anchorId="01E42CD0" wp14:editId="2997DBA4">
                <wp:extent cx="6296660" cy="1751162"/>
                <wp:effectExtent l="0" t="0" r="8890" b="190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1751162"/>
                        </a:xfrm>
                        <a:prstGeom prst="rect">
                          <a:avLst/>
                        </a:prstGeom>
                        <a:solidFill>
                          <a:srgbClr val="B4E1E5"/>
                        </a:solidFill>
                        <a:ln w="9525">
                          <a:noFill/>
                          <a:miter lim="800000"/>
                          <a:headEnd/>
                          <a:tailEnd/>
                        </a:ln>
                      </wps:spPr>
                      <wps:txbx>
                        <w:txbxContent>
                          <w:p w14:paraId="30D85607" w14:textId="4E2CA408" w:rsidR="003B5257" w:rsidRPr="00421D27" w:rsidRDefault="00853B50" w:rsidP="00FF2677">
                            <w:pPr>
                              <w:pStyle w:val="Heading5"/>
                            </w:pPr>
                            <w:r>
                              <w:t>What we asked:</w:t>
                            </w:r>
                          </w:p>
                          <w:p w14:paraId="76691A57" w14:textId="109064FE" w:rsidR="001F4C08" w:rsidRPr="008A0FC9" w:rsidRDefault="002653DB" w:rsidP="00734CA0">
                            <w:pPr>
                              <w:pStyle w:val="ListNumber"/>
                              <w:numPr>
                                <w:ilvl w:val="0"/>
                                <w:numId w:val="46"/>
                              </w:numPr>
                            </w:pPr>
                            <w:r w:rsidRPr="001F4C08">
                              <w:t>Do you have a preference for what form the CSS should take in Queensland, and why? Would the form of CSS adopted in Queensland make a difference to your organisation?</w:t>
                            </w:r>
                            <w:r>
                              <w:t xml:space="preserve"> Options being considered include: the Royal Commission’s 10 CSS; the 10 National Principles; </w:t>
                            </w:r>
                            <w:r w:rsidR="004F132A">
                              <w:t xml:space="preserve">or </w:t>
                            </w:r>
                            <w:r>
                              <w:t xml:space="preserve">a version adapted for Queensland. </w:t>
                            </w:r>
                          </w:p>
                          <w:p w14:paraId="3924669B" w14:textId="0E7F0C84" w:rsidR="003B5257" w:rsidRPr="00A0226C" w:rsidRDefault="002653DB" w:rsidP="00734CA0">
                            <w:pPr>
                              <w:pStyle w:val="ListNumber"/>
                              <w:numPr>
                                <w:ilvl w:val="0"/>
                                <w:numId w:val="46"/>
                              </w:numPr>
                            </w:pPr>
                            <w:r w:rsidRPr="00A0226C">
                              <w:t>Are there specific issues relevant to Queensland that need to be considered or reflected in the standards adopted in Queensland?</w:t>
                            </w:r>
                          </w:p>
                        </w:txbxContent>
                      </wps:txbx>
                      <wps:bodyPr rot="0" vert="horz" wrap="square" anchor="t" anchorCtr="0"/>
                    </wps:wsp>
                  </a:graphicData>
                </a:graphic>
              </wp:inline>
            </w:drawing>
          </mc:Choice>
          <mc:Fallback>
            <w:pict>
              <v:shape w14:anchorId="01E42CD0" id="Text Box 11" o:spid="_x0000_s1034" type="#_x0000_t202" style="width:495.8pt;height:13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" fillcolor="#b4e1e5" stroked="f">
                <v:textbox>
                  <w:txbxContent>
                    <w:p w14:paraId="30D85607" w14:textId="4E2CA408" w:rsidR="003B5257" w:rsidRPr="00421D27" w:rsidRDefault="00853B50" w:rsidP="00FF2677">
                      <w:pPr>
                        <w:pStyle w:val="Heading5"/>
                      </w:pPr>
                      <w:r>
                        <w:t>What we asked:</w:t>
                      </w:r>
                    </w:p>
                    <w:p w14:paraId="76691A57" w14:textId="109064FE" w:rsidR="001F4C08" w:rsidRPr="008A0FC9" w:rsidRDefault="002653DB" w:rsidP="00734CA0">
                      <w:pPr>
                        <w:pStyle w:val="ListNumber"/>
                        <w:numPr>
                          <w:ilvl w:val="0"/>
                          <w:numId w:val="46"/>
                        </w:numPr>
                      </w:pPr>
                      <w:r w:rsidRPr="001F4C08">
                        <w:t>Do you have a preference for what form the CSS should take in Queensland, and why? Would the form of CSS adopted in Queensland make a difference to your organisation?</w:t>
                      </w:r>
                      <w:r>
                        <w:t xml:space="preserve"> Options being considered include: the Royal Commission’s 10 CSS; the 10 National Principles; </w:t>
                      </w:r>
                      <w:r w:rsidR="004F132A">
                        <w:t xml:space="preserve">or </w:t>
                      </w:r>
                      <w:r>
                        <w:t xml:space="preserve">a version adapted for Queensland. </w:t>
                      </w:r>
                    </w:p>
                    <w:p w14:paraId="3924669B" w14:textId="0E7F0C84" w:rsidR="003B5257" w:rsidRPr="00A0226C" w:rsidRDefault="002653DB" w:rsidP="00734CA0">
                      <w:pPr>
                        <w:pStyle w:val="ListNumber"/>
                        <w:numPr>
                          <w:ilvl w:val="0"/>
                          <w:numId w:val="46"/>
                        </w:numPr>
                      </w:pPr>
                      <w:r w:rsidRPr="00A0226C">
                        <w:t>Are there specific issues relevant to Queensland that need to be considered or reflected in the standards adopted in Queensland?</w:t>
                      </w:r>
                    </w:p>
                  </w:txbxContent>
                </v:textbox>
                <w10:anchorlock/>
              </v:shape>
            </w:pict>
          </mc:Fallback>
        </mc:AlternateContent>
      </w:r>
      <w:r w:rsidR="0001401B" w:rsidRPr="00CA3BCB">
        <w:t xml:space="preserve"> </w:t>
      </w:r>
    </w:p>
    <w:p w14:paraId="55486F9D" w14:textId="5FDD14BA" w:rsidR="005B6CDA" w:rsidRPr="00F86840" w:rsidRDefault="005B6CDA" w:rsidP="00FF2677">
      <w:pPr>
        <w:pStyle w:val="Heading5"/>
      </w:pPr>
      <w:bookmarkStart w:id="52" w:name="_Hlk149036129"/>
      <w:r w:rsidRPr="00F86840">
        <w:t xml:space="preserve">Consultation </w:t>
      </w:r>
      <w:r w:rsidR="00BC0E5D" w:rsidRPr="00F86840">
        <w:t>r</w:t>
      </w:r>
      <w:r w:rsidRPr="00F86840">
        <w:t>esults</w:t>
      </w:r>
      <w:r w:rsidR="00DE62E2" w:rsidRPr="00F86840">
        <w:t xml:space="preserve"> – preferred standards</w:t>
      </w:r>
    </w:p>
    <w:p w14:paraId="26DABC7B" w14:textId="3F70FCBC" w:rsidR="00111DBA" w:rsidRPr="00F86840" w:rsidRDefault="009E3681" w:rsidP="00982D32">
      <w:pPr>
        <w:rPr>
          <w:rFonts w:cs="Arial"/>
        </w:rPr>
      </w:pPr>
      <w:r w:rsidRPr="00F86840">
        <w:rPr>
          <w:rFonts w:cs="Arial"/>
        </w:rPr>
        <w:t xml:space="preserve">We heard from a wide range of stakeholders </w:t>
      </w:r>
      <w:r w:rsidR="00BC0DAC" w:rsidRPr="00F86840">
        <w:rPr>
          <w:rFonts w:cs="Arial"/>
        </w:rPr>
        <w:t>about what</w:t>
      </w:r>
      <w:r w:rsidR="001A3CC0" w:rsidRPr="00F86840">
        <w:rPr>
          <w:rFonts w:cs="Arial"/>
        </w:rPr>
        <w:t xml:space="preserve"> CSS </w:t>
      </w:r>
      <w:r w:rsidR="00BC0DAC" w:rsidRPr="00F86840">
        <w:rPr>
          <w:rFonts w:cs="Arial"/>
        </w:rPr>
        <w:t xml:space="preserve">should look like in Queensland. </w:t>
      </w:r>
      <w:r w:rsidRPr="00F86840">
        <w:rPr>
          <w:rFonts w:cs="Arial"/>
        </w:rPr>
        <w:t>The majority of submissions advocated for the adoption of the National Principles</w:t>
      </w:r>
      <w:r w:rsidR="00111DBA" w:rsidRPr="00F86840">
        <w:rPr>
          <w:rFonts w:cs="Arial"/>
        </w:rPr>
        <w:t xml:space="preserve"> for </w:t>
      </w:r>
      <w:r w:rsidR="00892D7D" w:rsidRPr="00F86840">
        <w:rPr>
          <w:rFonts w:cs="Arial"/>
        </w:rPr>
        <w:t xml:space="preserve">various </w:t>
      </w:r>
      <w:r w:rsidR="00111DBA" w:rsidRPr="00F86840">
        <w:rPr>
          <w:rFonts w:cs="Arial"/>
        </w:rPr>
        <w:t>reasons:</w:t>
      </w:r>
      <w:r w:rsidRPr="00F86840">
        <w:rPr>
          <w:rFonts w:cs="Arial"/>
        </w:rPr>
        <w:t xml:space="preserve"> </w:t>
      </w:r>
    </w:p>
    <w:p w14:paraId="0D856F83" w14:textId="3831F12C" w:rsidR="009E3681" w:rsidRPr="00F86840" w:rsidRDefault="7D5AFF2A" w:rsidP="002D6741">
      <w:pPr>
        <w:pStyle w:val="ListBullet"/>
      </w:pPr>
      <w:r w:rsidRPr="00F86840">
        <w:t>the need for a nationally consistent approach</w:t>
      </w:r>
      <w:r w:rsidR="43437775" w:rsidRPr="00F86840">
        <w:t xml:space="preserve"> given </w:t>
      </w:r>
      <w:r w:rsidRPr="00F86840">
        <w:t xml:space="preserve">many jurisdictions, including the </w:t>
      </w:r>
      <w:r w:rsidR="668F056B" w:rsidRPr="00F86840">
        <w:t>C</w:t>
      </w:r>
      <w:r w:rsidRPr="00F86840">
        <w:t>ommonwealth</w:t>
      </w:r>
      <w:r w:rsidR="43437775" w:rsidRPr="00F86840">
        <w:t>,</w:t>
      </w:r>
      <w:r w:rsidRPr="00F86840">
        <w:t xml:space="preserve"> have adopted the National Principles;</w:t>
      </w:r>
    </w:p>
    <w:p w14:paraId="5313AE35" w14:textId="5DDD0CA2" w:rsidR="009E3681" w:rsidRPr="00F86840" w:rsidRDefault="7D5AFF2A" w:rsidP="002D6741">
      <w:pPr>
        <w:pStyle w:val="ListBullet"/>
      </w:pPr>
      <w:r w:rsidRPr="00F86840">
        <w:t>the broadening of focus from child sexual abuse to all forms of child maltreatment</w:t>
      </w:r>
      <w:r w:rsidR="43437775" w:rsidRPr="00F86840">
        <w:t xml:space="preserve">, and the </w:t>
      </w:r>
      <w:r w:rsidR="001A3CC0" w:rsidRPr="00F86840">
        <w:t xml:space="preserve">emphasis of the National Principles </w:t>
      </w:r>
      <w:r w:rsidR="43437775" w:rsidRPr="00F86840">
        <w:t>on child wellbeing</w:t>
      </w:r>
      <w:r w:rsidRPr="00F86840">
        <w:t>;</w:t>
      </w:r>
    </w:p>
    <w:p w14:paraId="350F1B3E" w14:textId="6EFDF169" w:rsidR="009E3681" w:rsidRPr="00F86840" w:rsidRDefault="7D5AFF2A" w:rsidP="002D6741">
      <w:pPr>
        <w:pStyle w:val="ListBullet"/>
      </w:pPr>
      <w:r w:rsidRPr="00F86840">
        <w:t>the acknowledgement of human rights and the rights of the child;</w:t>
      </w:r>
    </w:p>
    <w:p w14:paraId="1F94FA42" w14:textId="64082912" w:rsidR="009E3681" w:rsidRPr="00F86840" w:rsidRDefault="7023C9D7" w:rsidP="002D6741">
      <w:pPr>
        <w:pStyle w:val="ListBullet"/>
      </w:pPr>
      <w:r w:rsidRPr="00F86840">
        <w:t>availability</w:t>
      </w:r>
      <w:r w:rsidR="43437775" w:rsidRPr="00F86840">
        <w:t xml:space="preserve"> of </w:t>
      </w:r>
      <w:r w:rsidR="668F056B" w:rsidRPr="00F86840">
        <w:t xml:space="preserve">existing </w:t>
      </w:r>
      <w:r w:rsidR="7D5AFF2A" w:rsidRPr="00F86840">
        <w:t xml:space="preserve">resources developed to guide organisations </w:t>
      </w:r>
      <w:r w:rsidR="3DC15168" w:rsidRPr="00F86840">
        <w:t xml:space="preserve">to </w:t>
      </w:r>
      <w:r w:rsidR="7D5AFF2A" w:rsidRPr="00F86840">
        <w:t>implement the National Principles</w:t>
      </w:r>
      <w:r w:rsidR="668F056B" w:rsidRPr="00F86840">
        <w:t xml:space="preserve">, </w:t>
      </w:r>
      <w:r w:rsidR="3DC15168" w:rsidRPr="00F86840">
        <w:t xml:space="preserve">including the </w:t>
      </w:r>
      <w:r w:rsidR="668F056B" w:rsidRPr="00F86840">
        <w:t>SNAICC</w:t>
      </w:r>
      <w:r w:rsidR="3DC15168" w:rsidRPr="00F86840">
        <w:t xml:space="preserve"> resource, </w:t>
      </w:r>
      <w:r w:rsidR="3DC15168" w:rsidRPr="00F86840">
        <w:rPr>
          <w:i/>
          <w:iCs/>
        </w:rPr>
        <w:t>Keeping Our Kids Safe: Cultural Safety and the National Principles for Child Safe Organisations</w:t>
      </w:r>
      <w:r w:rsidR="3DC15168" w:rsidRPr="00F86840">
        <w:t>;</w:t>
      </w:r>
      <w:r w:rsidR="43437775" w:rsidRPr="00F86840">
        <w:t xml:space="preserve"> </w:t>
      </w:r>
    </w:p>
    <w:p w14:paraId="31517C8F" w14:textId="043A8935" w:rsidR="009E3681" w:rsidRPr="00F86840" w:rsidRDefault="7D5AFF2A" w:rsidP="002D6741">
      <w:pPr>
        <w:pStyle w:val="ListBullet"/>
      </w:pPr>
      <w:r w:rsidRPr="00F86840">
        <w:t xml:space="preserve">many organisations have already embedded the </w:t>
      </w:r>
      <w:r w:rsidR="668F056B" w:rsidRPr="00F86840">
        <w:t>National Principles i</w:t>
      </w:r>
      <w:r w:rsidRPr="00F86840">
        <w:t>n their polic</w:t>
      </w:r>
      <w:r w:rsidR="00C72974" w:rsidRPr="00F86840">
        <w:t>ies</w:t>
      </w:r>
      <w:r w:rsidRPr="00F86840">
        <w:t xml:space="preserve"> and practice</w:t>
      </w:r>
      <w:r w:rsidR="00C72974" w:rsidRPr="00F86840">
        <w:t>s</w:t>
      </w:r>
      <w:r w:rsidRPr="00F86840">
        <w:t>;</w:t>
      </w:r>
    </w:p>
    <w:p w14:paraId="1E2457D6" w14:textId="4E7F504C" w:rsidR="009E3681" w:rsidRPr="00F86840" w:rsidRDefault="7D5AFF2A" w:rsidP="002D6741">
      <w:pPr>
        <w:pStyle w:val="ListBullet"/>
      </w:pPr>
      <w:r w:rsidRPr="00F86840">
        <w:t xml:space="preserve">many organisations are required to comply with the </w:t>
      </w:r>
      <w:r w:rsidR="00892D7D" w:rsidRPr="00F86840">
        <w:t>National P</w:t>
      </w:r>
      <w:r w:rsidRPr="00F86840">
        <w:t>rinciples by their regulatory body wh</w:t>
      </w:r>
      <w:r w:rsidR="00892D7D" w:rsidRPr="00F86840">
        <w:t>ich</w:t>
      </w:r>
      <w:r w:rsidRPr="00F86840">
        <w:t xml:space="preserve"> has adopted the principles; and</w:t>
      </w:r>
    </w:p>
    <w:p w14:paraId="734A7711" w14:textId="657E84A1" w:rsidR="009E3681" w:rsidRPr="00F86840" w:rsidRDefault="7D5AFF2A" w:rsidP="002D6741">
      <w:pPr>
        <w:pStyle w:val="ListBullet"/>
      </w:pPr>
      <w:r w:rsidRPr="00F86840">
        <w:t xml:space="preserve">many organisations work across </w:t>
      </w:r>
      <w:r w:rsidR="2F8C6861" w:rsidRPr="00F86840">
        <w:t xml:space="preserve">other </w:t>
      </w:r>
      <w:r w:rsidRPr="00F86840">
        <w:t xml:space="preserve">jurisdictions and already comply with the principles in other jurisdictions. </w:t>
      </w:r>
    </w:p>
    <w:p w14:paraId="0AC6CE93" w14:textId="42CD3496" w:rsidR="009E3681" w:rsidRPr="00F86840" w:rsidRDefault="000B2DB4" w:rsidP="00982D32">
      <w:pPr>
        <w:rPr>
          <w:rFonts w:cs="Arial"/>
        </w:rPr>
      </w:pPr>
      <w:r w:rsidRPr="00F86840">
        <w:rPr>
          <w:rFonts w:cs="Arial"/>
        </w:rPr>
        <w:t xml:space="preserve">The few submissions </w:t>
      </w:r>
      <w:r w:rsidR="00255CE5" w:rsidRPr="00F86840">
        <w:rPr>
          <w:rFonts w:cs="Arial"/>
        </w:rPr>
        <w:t xml:space="preserve">that </w:t>
      </w:r>
      <w:r w:rsidR="009E3681" w:rsidRPr="00F86840">
        <w:rPr>
          <w:rFonts w:cs="Arial"/>
        </w:rPr>
        <w:t xml:space="preserve">supported the adoption of the Royal Commission’s </w:t>
      </w:r>
      <w:r w:rsidRPr="00F86840">
        <w:rPr>
          <w:rFonts w:cs="Arial"/>
        </w:rPr>
        <w:t xml:space="preserve">10 </w:t>
      </w:r>
      <w:r w:rsidR="001A3CC0" w:rsidRPr="00F86840">
        <w:rPr>
          <w:rFonts w:cs="Arial"/>
        </w:rPr>
        <w:t xml:space="preserve">CSS </w:t>
      </w:r>
      <w:r w:rsidRPr="00F86840">
        <w:rPr>
          <w:rFonts w:cs="Arial"/>
        </w:rPr>
        <w:t xml:space="preserve">did </w:t>
      </w:r>
      <w:r w:rsidR="007B6DF7" w:rsidRPr="00F86840">
        <w:rPr>
          <w:rFonts w:cs="Arial"/>
        </w:rPr>
        <w:t>s</w:t>
      </w:r>
      <w:r w:rsidRPr="00F86840">
        <w:rPr>
          <w:rFonts w:cs="Arial"/>
        </w:rPr>
        <w:t xml:space="preserve">o on the basis that </w:t>
      </w:r>
      <w:r w:rsidR="009E3681" w:rsidRPr="00F86840">
        <w:rPr>
          <w:rFonts w:cs="Arial"/>
        </w:rPr>
        <w:t xml:space="preserve">the Queensland CSS should align </w:t>
      </w:r>
      <w:r w:rsidRPr="00F86840">
        <w:rPr>
          <w:rFonts w:cs="Arial"/>
        </w:rPr>
        <w:t xml:space="preserve">with </w:t>
      </w:r>
      <w:r w:rsidR="009E3681" w:rsidRPr="00F86840">
        <w:rPr>
          <w:rFonts w:cs="Arial"/>
        </w:rPr>
        <w:t xml:space="preserve">and remain consistent with the recommendations of the Royal Commission. </w:t>
      </w:r>
    </w:p>
    <w:p w14:paraId="07EF9993" w14:textId="3FA97CFC" w:rsidR="009E3681" w:rsidRPr="00F86840" w:rsidRDefault="00C151B8" w:rsidP="00982D32">
      <w:pPr>
        <w:rPr>
          <w:rFonts w:cs="Arial"/>
        </w:rPr>
      </w:pPr>
      <w:r w:rsidRPr="00F86840">
        <w:rPr>
          <w:rFonts w:cs="Arial"/>
        </w:rPr>
        <w:t>S</w:t>
      </w:r>
      <w:r w:rsidR="009E3681" w:rsidRPr="00F86840">
        <w:rPr>
          <w:rFonts w:cs="Arial"/>
        </w:rPr>
        <w:t>everal submissions advocated for a set of standards adapted for the Queensland context</w:t>
      </w:r>
      <w:r w:rsidRPr="00F86840">
        <w:rPr>
          <w:rFonts w:cs="Arial"/>
        </w:rPr>
        <w:t xml:space="preserve"> on th</w:t>
      </w:r>
      <w:r w:rsidR="00255CE5" w:rsidRPr="00F86840">
        <w:rPr>
          <w:rFonts w:cs="Arial"/>
        </w:rPr>
        <w:t>e</w:t>
      </w:r>
      <w:r w:rsidRPr="00F86840">
        <w:rPr>
          <w:rFonts w:cs="Arial"/>
        </w:rPr>
        <w:t xml:space="preserve"> basis that:</w:t>
      </w:r>
      <w:r w:rsidR="009E3681" w:rsidRPr="00F86840">
        <w:rPr>
          <w:rFonts w:cs="Arial"/>
        </w:rPr>
        <w:t xml:space="preserve"> </w:t>
      </w:r>
    </w:p>
    <w:p w14:paraId="0DE34A69" w14:textId="556744EB" w:rsidR="009E3681" w:rsidRPr="00F86840" w:rsidRDefault="7D5AFF2A" w:rsidP="002D6741">
      <w:pPr>
        <w:pStyle w:val="ListBullet"/>
      </w:pPr>
      <w:r w:rsidRPr="00F86840">
        <w:t>Queensland’s unique geographic and demographic circumstances, particularly the needs of Aboriginal and Torres Strait Islander communities and rural and remote areas</w:t>
      </w:r>
      <w:r w:rsidR="713AEC7B" w:rsidRPr="00F86840">
        <w:t>,</w:t>
      </w:r>
      <w:r w:rsidR="2B30BF49" w:rsidRPr="00F86840">
        <w:t xml:space="preserve"> </w:t>
      </w:r>
      <w:r w:rsidR="001A3CC0" w:rsidRPr="00F86840">
        <w:t xml:space="preserve">should </w:t>
      </w:r>
      <w:r w:rsidR="43437775" w:rsidRPr="00F86840">
        <w:t xml:space="preserve">be </w:t>
      </w:r>
      <w:r w:rsidR="2B30BF49" w:rsidRPr="00F86840">
        <w:t>considered</w:t>
      </w:r>
      <w:r w:rsidRPr="00F86840">
        <w:t>;</w:t>
      </w:r>
    </w:p>
    <w:p w14:paraId="63AA65D9" w14:textId="50101F47" w:rsidR="009E3681" w:rsidRPr="00F86840" w:rsidRDefault="7D5AFF2A" w:rsidP="002D6741">
      <w:pPr>
        <w:pStyle w:val="ListBullet"/>
      </w:pPr>
      <w:r w:rsidRPr="00F86840">
        <w:t>the standards</w:t>
      </w:r>
      <w:r w:rsidR="43437775" w:rsidRPr="00F86840">
        <w:t xml:space="preserve"> need to</w:t>
      </w:r>
      <w:r w:rsidR="2B30BF49" w:rsidRPr="00F86840">
        <w:t xml:space="preserve"> </w:t>
      </w:r>
      <w:r w:rsidRPr="00F86840">
        <w:t>account for the cultural safety of Aboriginal and Torres Strait Islander people</w:t>
      </w:r>
      <w:r w:rsidR="2B30BF49" w:rsidRPr="00F86840">
        <w:t>s</w:t>
      </w:r>
      <w:r w:rsidRPr="00F86840">
        <w:t>; and</w:t>
      </w:r>
    </w:p>
    <w:p w14:paraId="1B122F85" w14:textId="158CC189" w:rsidR="009E3681" w:rsidRPr="00F86840" w:rsidRDefault="7D5AFF2A" w:rsidP="002D6741">
      <w:pPr>
        <w:pStyle w:val="ListBullet"/>
      </w:pPr>
      <w:r w:rsidRPr="00F86840">
        <w:t>t</w:t>
      </w:r>
      <w:r w:rsidR="2B30BF49" w:rsidRPr="00F86840">
        <w:t>he</w:t>
      </w:r>
      <w:r w:rsidRPr="00F86840">
        <w:t xml:space="preserve"> standards</w:t>
      </w:r>
      <w:r w:rsidR="2B30BF49" w:rsidRPr="00F86840">
        <w:t xml:space="preserve"> need</w:t>
      </w:r>
      <w:r w:rsidRPr="00F86840">
        <w:t xml:space="preserve"> to be compatible with Queensland’s existing regulatory frameworks. </w:t>
      </w:r>
    </w:p>
    <w:p w14:paraId="23B5B432" w14:textId="53E956F8" w:rsidR="009E3681" w:rsidRPr="00F86840" w:rsidRDefault="009E3681" w:rsidP="00FF2677">
      <w:pPr>
        <w:pStyle w:val="Heading5"/>
      </w:pPr>
      <w:r w:rsidRPr="00F86840">
        <w:t xml:space="preserve">Final </w:t>
      </w:r>
      <w:r w:rsidR="000A0A63" w:rsidRPr="00F86840">
        <w:t>r</w:t>
      </w:r>
      <w:r w:rsidRPr="00F86840">
        <w:t>ecommendation</w:t>
      </w:r>
    </w:p>
    <w:p w14:paraId="0CCEA275" w14:textId="77777777" w:rsidR="009E3681" w:rsidRPr="00F86840" w:rsidRDefault="009E3681" w:rsidP="009E3681">
      <w:pPr>
        <w:rPr>
          <w:rFonts w:cs="Arial"/>
        </w:rPr>
      </w:pPr>
      <w:r w:rsidRPr="00F86840">
        <w:rPr>
          <w:rFonts w:cs="Arial"/>
        </w:rPr>
        <w:t xml:space="preserve">There was no preferred option for the form of Queensland’s CSS proposed in the CRIS, however, it was noted there was support for the National Principles expressed during previous targeted consultation. </w:t>
      </w:r>
    </w:p>
    <w:p w14:paraId="6E3B1022" w14:textId="75CBD0D2" w:rsidR="009E3681" w:rsidRPr="00F86840" w:rsidRDefault="009E3681" w:rsidP="009E3681">
      <w:pPr>
        <w:rPr>
          <w:rFonts w:cs="Arial"/>
        </w:rPr>
      </w:pPr>
      <w:proofErr w:type="gramStart"/>
      <w:r w:rsidRPr="00F86840">
        <w:rPr>
          <w:rFonts w:cs="Arial"/>
        </w:rPr>
        <w:t xml:space="preserve">Following the </w:t>
      </w:r>
      <w:r w:rsidR="001A3CC0" w:rsidRPr="00F86840">
        <w:rPr>
          <w:rFonts w:cs="Arial"/>
        </w:rPr>
        <w:t xml:space="preserve">CRIS </w:t>
      </w:r>
      <w:r w:rsidRPr="00F86840">
        <w:rPr>
          <w:rFonts w:cs="Arial"/>
        </w:rPr>
        <w:t xml:space="preserve">consultation process, </w:t>
      </w:r>
      <w:r w:rsidR="00C72974" w:rsidRPr="00F86840">
        <w:rPr>
          <w:rFonts w:cs="Arial"/>
        </w:rPr>
        <w:t>it</w:t>
      </w:r>
      <w:proofErr w:type="gramEnd"/>
      <w:r w:rsidR="00C72974" w:rsidRPr="00F86840">
        <w:rPr>
          <w:rFonts w:cs="Arial"/>
        </w:rPr>
        <w:t xml:space="preserve"> is recommended</w:t>
      </w:r>
      <w:r w:rsidRPr="00F86840">
        <w:rPr>
          <w:rFonts w:cs="Arial"/>
        </w:rPr>
        <w:t xml:space="preserve"> th</w:t>
      </w:r>
      <w:r w:rsidR="00F02042" w:rsidRPr="00F86840">
        <w:rPr>
          <w:rFonts w:cs="Arial"/>
        </w:rPr>
        <w:t>at</w:t>
      </w:r>
      <w:r w:rsidRPr="00F86840">
        <w:rPr>
          <w:rFonts w:cs="Arial"/>
        </w:rPr>
        <w:t xml:space="preserve"> Queensland </w:t>
      </w:r>
      <w:r w:rsidR="00F02042" w:rsidRPr="00F86840">
        <w:rPr>
          <w:rFonts w:cs="Arial"/>
        </w:rPr>
        <w:t xml:space="preserve">adopts the </w:t>
      </w:r>
      <w:r w:rsidRPr="00F86840">
        <w:rPr>
          <w:rFonts w:cs="Arial"/>
        </w:rPr>
        <w:t>10 National Principles</w:t>
      </w:r>
      <w:r w:rsidR="00BC0DAC" w:rsidRPr="00F86840">
        <w:rPr>
          <w:rFonts w:cs="Arial"/>
        </w:rPr>
        <w:t xml:space="preserve">, </w:t>
      </w:r>
      <w:r w:rsidRPr="00F86840">
        <w:rPr>
          <w:rFonts w:cs="Arial"/>
        </w:rPr>
        <w:t>reflect</w:t>
      </w:r>
      <w:r w:rsidR="00BC0DAC" w:rsidRPr="00F86840">
        <w:rPr>
          <w:rFonts w:cs="Arial"/>
        </w:rPr>
        <w:t>ing</w:t>
      </w:r>
      <w:r w:rsidRPr="00F86840">
        <w:rPr>
          <w:rFonts w:cs="Arial"/>
        </w:rPr>
        <w:t xml:space="preserve"> the strong support expressed by stakeholders for the National Principles.</w:t>
      </w:r>
    </w:p>
    <w:p w14:paraId="383BB7D9" w14:textId="77777777" w:rsidR="001E2742" w:rsidRPr="00F86840" w:rsidRDefault="001E2742" w:rsidP="009E3681">
      <w:pPr>
        <w:rPr>
          <w:rFonts w:cs="Arial"/>
        </w:rPr>
      </w:pPr>
    </w:p>
    <w:p w14:paraId="176622FF" w14:textId="19B7B8DD" w:rsidR="00F02042" w:rsidRPr="00F86840" w:rsidRDefault="00F02042" w:rsidP="009E3681">
      <w:pPr>
        <w:rPr>
          <w:rFonts w:cs="Arial"/>
        </w:rPr>
      </w:pPr>
      <w:r w:rsidRPr="00F86840">
        <w:rPr>
          <w:rFonts w:cs="Arial"/>
        </w:rPr>
        <w:lastRenderedPageBreak/>
        <w:t xml:space="preserve">As suggested in consultation, implementing the </w:t>
      </w:r>
      <w:r w:rsidR="009E3681" w:rsidRPr="00F86840">
        <w:rPr>
          <w:rFonts w:cs="Arial"/>
        </w:rPr>
        <w:t xml:space="preserve">National Principles </w:t>
      </w:r>
      <w:r w:rsidRPr="00F86840">
        <w:rPr>
          <w:rFonts w:cs="Arial"/>
        </w:rPr>
        <w:t>ha</w:t>
      </w:r>
      <w:r w:rsidR="00E657C8" w:rsidRPr="00F86840">
        <w:rPr>
          <w:rFonts w:cs="Arial"/>
        </w:rPr>
        <w:t>s</w:t>
      </w:r>
      <w:r w:rsidRPr="00F86840">
        <w:rPr>
          <w:rFonts w:cs="Arial"/>
        </w:rPr>
        <w:t xml:space="preserve"> the following benefits: </w:t>
      </w:r>
    </w:p>
    <w:p w14:paraId="5AFF28E7" w14:textId="2717063F" w:rsidR="00F02042" w:rsidRPr="00F86840" w:rsidRDefault="001A3CC0" w:rsidP="00F02042">
      <w:pPr>
        <w:pStyle w:val="ListBullet"/>
      </w:pPr>
      <w:r w:rsidRPr="00F86840">
        <w:t xml:space="preserve">it will allow </w:t>
      </w:r>
      <w:r w:rsidR="7D5AFF2A" w:rsidRPr="00F86840">
        <w:t xml:space="preserve">Queensland organisations </w:t>
      </w:r>
      <w:r w:rsidRPr="00F86840">
        <w:t xml:space="preserve">to </w:t>
      </w:r>
      <w:r w:rsidR="7D5AFF2A" w:rsidRPr="00F86840">
        <w:t>take a broad, holistic approach to protecting the safety and wellbeing of Queensland’s children</w:t>
      </w:r>
      <w:r w:rsidR="4291522F" w:rsidRPr="00F86840">
        <w:t xml:space="preserve">; </w:t>
      </w:r>
    </w:p>
    <w:p w14:paraId="6AE6D9F1" w14:textId="5B1CC39E" w:rsidR="009E3681" w:rsidRPr="00F86840" w:rsidRDefault="7D5AFF2A" w:rsidP="002D6741">
      <w:pPr>
        <w:pStyle w:val="ListBullet"/>
      </w:pPr>
      <w:r w:rsidRPr="00F86840">
        <w:t>human rights and the rights of the child</w:t>
      </w:r>
      <w:r w:rsidR="4291522F" w:rsidRPr="00F86840">
        <w:t xml:space="preserve"> will be elevated</w:t>
      </w:r>
      <w:r w:rsidRPr="00F86840">
        <w:t xml:space="preserve"> </w:t>
      </w:r>
      <w:r w:rsidR="4291522F" w:rsidRPr="00F86840">
        <w:t xml:space="preserve">in implementation; </w:t>
      </w:r>
      <w:r w:rsidR="008130EE">
        <w:t>and</w:t>
      </w:r>
    </w:p>
    <w:p w14:paraId="24686FD5" w14:textId="39395F46" w:rsidR="00F02042" w:rsidRPr="00F86840" w:rsidRDefault="7D5AFF2A" w:rsidP="00DF3DC7">
      <w:pPr>
        <w:pStyle w:val="ListBullet"/>
      </w:pPr>
      <w:r w:rsidRPr="00F86840">
        <w:t xml:space="preserve">Queensland’s child safe organisations system </w:t>
      </w:r>
      <w:r w:rsidR="4291522F" w:rsidRPr="00F86840">
        <w:t xml:space="preserve">will be nationally </w:t>
      </w:r>
      <w:r w:rsidRPr="00F86840">
        <w:t>consistent</w:t>
      </w:r>
      <w:r w:rsidR="43437775" w:rsidRPr="00F86840">
        <w:t>,</w:t>
      </w:r>
      <w:r w:rsidRPr="00F86840">
        <w:t xml:space="preserve"> </w:t>
      </w:r>
      <w:r w:rsidR="4291522F" w:rsidRPr="00F86840">
        <w:t xml:space="preserve">noting </w:t>
      </w:r>
      <w:r w:rsidRPr="00F86840">
        <w:t>the Commonwealth, Victoria, South Australia, and Tasmania</w:t>
      </w:r>
      <w:r w:rsidR="4291522F" w:rsidRPr="00F86840">
        <w:t xml:space="preserve"> have </w:t>
      </w:r>
      <w:r w:rsidR="43437775" w:rsidRPr="00F86840">
        <w:t xml:space="preserve">broadly </w:t>
      </w:r>
      <w:r w:rsidR="4291522F" w:rsidRPr="00F86840">
        <w:t>adopted the National Principles.</w:t>
      </w:r>
    </w:p>
    <w:p w14:paraId="1444A5FE" w14:textId="67F3B4F4" w:rsidR="005B6CDA" w:rsidRPr="00F86840" w:rsidRDefault="009E3681" w:rsidP="00A0226C">
      <w:pPr>
        <w:rPr>
          <w:rFonts w:cs="Arial"/>
        </w:rPr>
      </w:pPr>
      <w:r w:rsidRPr="00F86840">
        <w:rPr>
          <w:rFonts w:cs="Arial"/>
        </w:rPr>
        <w:t xml:space="preserve">The </w:t>
      </w:r>
      <w:r w:rsidR="00F02042" w:rsidRPr="00F86840">
        <w:rPr>
          <w:rFonts w:cs="Arial"/>
        </w:rPr>
        <w:t>issues</w:t>
      </w:r>
      <w:r w:rsidRPr="00F86840">
        <w:rPr>
          <w:rFonts w:cs="Arial"/>
        </w:rPr>
        <w:t xml:space="preserve"> raised by stakeholders </w:t>
      </w:r>
      <w:r w:rsidR="00F02042" w:rsidRPr="00F86840">
        <w:rPr>
          <w:rFonts w:cs="Arial"/>
        </w:rPr>
        <w:t xml:space="preserve">about </w:t>
      </w:r>
      <w:r w:rsidRPr="00F86840">
        <w:rPr>
          <w:rFonts w:cs="Arial"/>
        </w:rPr>
        <w:t>the needs of rural and remote communities</w:t>
      </w:r>
      <w:r w:rsidR="00F02042" w:rsidRPr="00F86840">
        <w:rPr>
          <w:rFonts w:cs="Arial"/>
        </w:rPr>
        <w:t xml:space="preserve"> </w:t>
      </w:r>
      <w:r w:rsidRPr="00F86840">
        <w:rPr>
          <w:rFonts w:cs="Arial"/>
        </w:rPr>
        <w:t xml:space="preserve">and the compatibility of the </w:t>
      </w:r>
      <w:r w:rsidR="001A3CC0" w:rsidRPr="00F86840">
        <w:rPr>
          <w:rFonts w:cs="Arial"/>
        </w:rPr>
        <w:t xml:space="preserve">National Principle </w:t>
      </w:r>
      <w:r w:rsidRPr="00F86840">
        <w:rPr>
          <w:rFonts w:cs="Arial"/>
        </w:rPr>
        <w:t xml:space="preserve">with existing </w:t>
      </w:r>
      <w:r w:rsidR="001A3CC0" w:rsidRPr="00F86840">
        <w:rPr>
          <w:rFonts w:cs="Arial"/>
        </w:rPr>
        <w:t xml:space="preserve">Queensland </w:t>
      </w:r>
      <w:r w:rsidRPr="00F86840">
        <w:rPr>
          <w:rFonts w:cs="Arial"/>
        </w:rPr>
        <w:t xml:space="preserve">regulatory frameworks will be considered and addressed as the Queensland </w:t>
      </w:r>
      <w:r w:rsidR="00BC0DAC" w:rsidRPr="00F86840">
        <w:rPr>
          <w:rFonts w:cs="Arial"/>
        </w:rPr>
        <w:t>c</w:t>
      </w:r>
      <w:r w:rsidRPr="00F86840">
        <w:rPr>
          <w:rFonts w:cs="Arial"/>
        </w:rPr>
        <w:t xml:space="preserve">hild </w:t>
      </w:r>
      <w:r w:rsidR="00BC0DAC" w:rsidRPr="00F86840">
        <w:rPr>
          <w:rFonts w:cs="Arial"/>
        </w:rPr>
        <w:t>s</w:t>
      </w:r>
      <w:r w:rsidRPr="00F86840">
        <w:rPr>
          <w:rFonts w:cs="Arial"/>
        </w:rPr>
        <w:t xml:space="preserve">afe </w:t>
      </w:r>
      <w:r w:rsidR="00BC0DAC" w:rsidRPr="00F86840">
        <w:rPr>
          <w:rFonts w:cs="Arial"/>
        </w:rPr>
        <w:t>o</w:t>
      </w:r>
      <w:r w:rsidRPr="00F86840">
        <w:rPr>
          <w:rFonts w:cs="Arial"/>
        </w:rPr>
        <w:t>rganisations system is</w:t>
      </w:r>
      <w:r w:rsidR="00F02042" w:rsidRPr="00F86840">
        <w:rPr>
          <w:rFonts w:cs="Arial"/>
        </w:rPr>
        <w:t xml:space="preserve"> further</w:t>
      </w:r>
      <w:r w:rsidRPr="00F86840">
        <w:rPr>
          <w:rFonts w:cs="Arial"/>
        </w:rPr>
        <w:t xml:space="preserve"> developed and later implemented. </w:t>
      </w:r>
      <w:r w:rsidR="00F02042" w:rsidRPr="00F86840">
        <w:rPr>
          <w:rFonts w:cs="Arial"/>
        </w:rPr>
        <w:t xml:space="preserve">Cultural safety for </w:t>
      </w:r>
      <w:bookmarkEnd w:id="52"/>
      <w:r w:rsidR="00F02042" w:rsidRPr="00F86840">
        <w:rPr>
          <w:rFonts w:cs="Arial"/>
        </w:rPr>
        <w:t xml:space="preserve">Aboriginal and Torres Strait Islander </w:t>
      </w:r>
      <w:r w:rsidR="00BC0DAC" w:rsidRPr="00F86840">
        <w:rPr>
          <w:rFonts w:cs="Arial"/>
        </w:rPr>
        <w:t xml:space="preserve">children and young people </w:t>
      </w:r>
      <w:r w:rsidR="001A3CC0" w:rsidRPr="00F86840">
        <w:rPr>
          <w:rFonts w:cs="Arial"/>
        </w:rPr>
        <w:t xml:space="preserve">remains a priority for the Queensland Government and </w:t>
      </w:r>
      <w:r w:rsidR="00F02042" w:rsidRPr="00F86840">
        <w:rPr>
          <w:rFonts w:cs="Arial"/>
        </w:rPr>
        <w:t xml:space="preserve">is </w:t>
      </w:r>
      <w:r w:rsidR="00152293" w:rsidRPr="00F86840">
        <w:rPr>
          <w:rFonts w:cs="Arial"/>
        </w:rPr>
        <w:t xml:space="preserve">considered </w:t>
      </w:r>
      <w:r w:rsidR="00F02042" w:rsidRPr="00F86840">
        <w:rPr>
          <w:rFonts w:cs="Arial"/>
        </w:rPr>
        <w:t>below.</w:t>
      </w:r>
    </w:p>
    <w:p w14:paraId="664AC955" w14:textId="77777777" w:rsidR="0053037D" w:rsidRPr="00CA3BCB" w:rsidRDefault="002653DB" w:rsidP="00853B50">
      <w:pPr>
        <w:pStyle w:val="Heading4"/>
      </w:pPr>
      <w:r w:rsidRPr="00CA3BCB">
        <w:t>Cultural safety</w:t>
      </w:r>
      <w:r w:rsidR="00C30F14" w:rsidRPr="00CA3BCB">
        <w:t xml:space="preserve"> and considering the diverse needs of children</w:t>
      </w:r>
      <w:r w:rsidRPr="00CA3BCB">
        <w:t xml:space="preserve"> in a Queensland system</w:t>
      </w:r>
    </w:p>
    <w:p w14:paraId="5E1ABB90" w14:textId="77777777" w:rsidR="00906283" w:rsidRPr="00CA3BCB" w:rsidRDefault="002653DB" w:rsidP="00FF2677">
      <w:pPr>
        <w:pStyle w:val="Heading5"/>
      </w:pPr>
      <w:r w:rsidRPr="00CA3BCB">
        <w:t>Cultural safety for Aboriginal and Torres Strait Islander children and young people</w:t>
      </w:r>
    </w:p>
    <w:p w14:paraId="36DD73E0" w14:textId="77777777" w:rsidR="0053037D" w:rsidRPr="00CA3BCB" w:rsidRDefault="002653DB" w:rsidP="00982D32">
      <w:r w:rsidRPr="00CA3BCB">
        <w:t>The Royal Commission found that a strong connection to culture is a protective factor against child sexual abuse for Aboriginal and Torres Strait Islander children because:</w:t>
      </w:r>
    </w:p>
    <w:p w14:paraId="68B32C5E" w14:textId="77777777" w:rsidR="0053037D" w:rsidRPr="00CA3BCB" w:rsidRDefault="38D3BAA5" w:rsidP="00982D32">
      <w:pPr>
        <w:pStyle w:val="ListBullet"/>
        <w:ind w:left="426"/>
      </w:pPr>
      <w:r w:rsidRPr="00CA3BCB">
        <w:t>it builds resilience in communities to help mitigate the negative consequences of past polic</w:t>
      </w:r>
      <w:r w:rsidR="311A8E5A" w:rsidRPr="00CA3BCB">
        <w:t>i</w:t>
      </w:r>
      <w:r w:rsidRPr="00CA3BCB">
        <w:t>es and contemporary racism;</w:t>
      </w:r>
    </w:p>
    <w:p w14:paraId="3CBA03BE" w14:textId="6250E8F0" w:rsidR="0053037D" w:rsidRPr="00CA3BCB" w:rsidRDefault="38D3BAA5" w:rsidP="00982D32">
      <w:pPr>
        <w:pStyle w:val="ListBullet"/>
        <w:ind w:left="426"/>
      </w:pPr>
      <w:r w:rsidRPr="00CA3BCB">
        <w:t>strong attachments with multiple caregivers, a high self-esteem and positive social connections act as protective factors against child sexual abuse; and</w:t>
      </w:r>
    </w:p>
    <w:p w14:paraId="472E5196" w14:textId="77777777" w:rsidR="0053037D" w:rsidRPr="00CA3BCB" w:rsidRDefault="38D3BAA5" w:rsidP="00982D32">
      <w:pPr>
        <w:pStyle w:val="ListBullet"/>
        <w:ind w:left="426"/>
      </w:pPr>
      <w:r w:rsidRPr="00CA3BCB">
        <w:t>racism and disconnection from culture height</w:t>
      </w:r>
      <w:r w:rsidR="2990960B" w:rsidRPr="00CA3BCB">
        <w:t>en</w:t>
      </w:r>
      <w:r w:rsidRPr="00CA3BCB">
        <w:t xml:space="preserve"> the vulnerabilities that Aboriginal and Torres Strait Islander children face in institutions.</w:t>
      </w:r>
      <w:r w:rsidR="002653DB" w:rsidRPr="00CA3BCB">
        <w:rPr>
          <w:vertAlign w:val="superscript"/>
        </w:rPr>
        <w:footnoteReference w:id="55"/>
      </w:r>
    </w:p>
    <w:p w14:paraId="3932CFD2" w14:textId="0CBFED70" w:rsidR="0053037D" w:rsidRPr="00CA3BCB" w:rsidRDefault="002653DB" w:rsidP="00982D32">
      <w:r w:rsidRPr="00CA3BCB">
        <w:t>The Royal Commission noted that the absence of cultural safety can compound the risk of abuse experienced by Aboriginal and Torres Strait Islander children in institutions by creating barriers to disclosure and inhibiting their access to appropriate support</w:t>
      </w:r>
      <w:r w:rsidR="007C1EA9" w:rsidRPr="00CA3BCB">
        <w:t>.</w:t>
      </w:r>
      <w:r w:rsidRPr="00CA3BCB">
        <w:rPr>
          <w:vertAlign w:val="superscript"/>
        </w:rPr>
        <w:footnoteReference w:id="56"/>
      </w:r>
    </w:p>
    <w:p w14:paraId="6D5B7338" w14:textId="77777777" w:rsidR="0053037D" w:rsidRPr="00CA3BCB" w:rsidRDefault="002653DB" w:rsidP="00982D32">
      <w:r w:rsidRPr="00CA3BCB">
        <w:t>There are many definitions of cultural safety. We acknowledge that only Aboriginal and Torres Strait Islander peoples have the authority to define what is culturally safe</w:t>
      </w:r>
      <w:r w:rsidR="00150026" w:rsidRPr="00CA3BCB">
        <w:t xml:space="preserve"> for Aboriginal and Torres Strait Islander peoples, communities and chil</w:t>
      </w:r>
      <w:r w:rsidR="008457A3" w:rsidRPr="00CA3BCB">
        <w:t>d</w:t>
      </w:r>
      <w:r w:rsidR="00150026" w:rsidRPr="00CA3BCB">
        <w:t>ren</w:t>
      </w:r>
      <w:r w:rsidRPr="00CA3BCB">
        <w:t xml:space="preserve">. We also acknowledge that what feels culturally safe for one person, may not feel culturally safe for another person. </w:t>
      </w:r>
    </w:p>
    <w:p w14:paraId="68601391" w14:textId="77777777" w:rsidR="0053037D" w:rsidRPr="00CA3BCB" w:rsidRDefault="002653DB" w:rsidP="00982D32">
      <w:r w:rsidRPr="00CA3BCB">
        <w:t>Common elements of cultural safety include environments:</w:t>
      </w:r>
    </w:p>
    <w:p w14:paraId="48DB94FD" w14:textId="77777777" w:rsidR="0053037D" w:rsidRPr="00CA3BCB" w:rsidRDefault="38D3BAA5" w:rsidP="00982D32">
      <w:pPr>
        <w:pStyle w:val="ListBullet"/>
        <w:ind w:left="426"/>
      </w:pPr>
      <w:r w:rsidRPr="00CA3BCB">
        <w:t>where Aboriginal and Torres Strait Islander peoples are comfortable expressing their culture, identity and spiritual and belief systems;</w:t>
      </w:r>
    </w:p>
    <w:p w14:paraId="2AEF9CA8" w14:textId="77777777" w:rsidR="0053037D" w:rsidRPr="00CA3BCB" w:rsidRDefault="38D3BAA5" w:rsidP="00982D32">
      <w:pPr>
        <w:pStyle w:val="ListBullet"/>
        <w:ind w:left="426"/>
      </w:pPr>
      <w:r w:rsidRPr="00CA3BCB">
        <w:t>where the voices and needs of Aboriginal and Torres Strait Islander children, families and communities are listened to and respected; and</w:t>
      </w:r>
    </w:p>
    <w:p w14:paraId="45599E57" w14:textId="77777777" w:rsidR="00FC35CD" w:rsidRPr="00CA3BCB" w:rsidRDefault="38D3BAA5" w:rsidP="00982D32">
      <w:pPr>
        <w:pStyle w:val="ListBullet"/>
        <w:ind w:left="426"/>
      </w:pPr>
      <w:r w:rsidRPr="00CA3BCB">
        <w:t>that</w:t>
      </w:r>
      <w:r w:rsidR="14BEB793" w:rsidRPr="00CA3BCB">
        <w:t xml:space="preserve"> support Aboriginal and Torres Strait Islander children to embrace and maintain connection to their culture without fear or questioning.</w:t>
      </w:r>
    </w:p>
    <w:p w14:paraId="34D35F78" w14:textId="77777777" w:rsidR="00E97ACB" w:rsidRPr="00CA3BCB" w:rsidRDefault="002653DB" w:rsidP="00982D32">
      <w:r w:rsidRPr="00CA3BCB">
        <w:lastRenderedPageBreak/>
        <w:t xml:space="preserve">Cultural safety is not just the absence of </w:t>
      </w:r>
      <w:r w:rsidR="00906283" w:rsidRPr="00CA3BCB">
        <w:t>racism and</w:t>
      </w:r>
      <w:r w:rsidRPr="00CA3BCB">
        <w:t xml:space="preserve"> is commonly recognised as being more than cultural awareness and cultural sensitivity.</w:t>
      </w:r>
      <w:r w:rsidRPr="00CA3BCB">
        <w:rPr>
          <w:vertAlign w:val="superscript"/>
        </w:rPr>
        <w:footnoteReference w:id="57"/>
      </w:r>
      <w:r w:rsidRPr="00CA3BCB">
        <w:t xml:space="preserve"> Cultural safety and cultural competence can go hand in hand, though some argue that cultural safety should replace cultural competence as a goal for organisations.</w:t>
      </w:r>
      <w:r w:rsidRPr="00CA3BCB">
        <w:rPr>
          <w:vertAlign w:val="superscript"/>
        </w:rPr>
        <w:footnoteReference w:id="58"/>
      </w:r>
      <w:r w:rsidR="00911C84" w:rsidRPr="00CA3BCB">
        <w:t xml:space="preserve"> </w:t>
      </w:r>
    </w:p>
    <w:p w14:paraId="4A544AEC" w14:textId="2269FA79" w:rsidR="0053037D" w:rsidRPr="00CA3BCB" w:rsidRDefault="002653DB" w:rsidP="00982D32">
      <w:r w:rsidRPr="00CA3BCB">
        <w:t xml:space="preserve">In our 2021 targeted consultation process, we heard strong support for Queensland’s </w:t>
      </w:r>
      <w:r w:rsidR="005A5820">
        <w:t>CSS</w:t>
      </w:r>
      <w:r w:rsidRPr="00CA3BCB">
        <w:t xml:space="preserve"> to address cultural safety for Aboriginal and Torres Strait Islander children. </w:t>
      </w:r>
      <w:r w:rsidR="00041AC5">
        <w:t xml:space="preserve">In the CRIS, we sought feedback on </w:t>
      </w:r>
      <w:r w:rsidRPr="00CA3BCB">
        <w:t xml:space="preserve">two </w:t>
      </w:r>
      <w:r w:rsidR="00FC35CD" w:rsidRPr="00CA3BCB">
        <w:t xml:space="preserve">key </w:t>
      </w:r>
      <w:r w:rsidR="00BC5D6D" w:rsidRPr="00CA3BCB">
        <w:t xml:space="preserve">approaches </w:t>
      </w:r>
      <w:r w:rsidRPr="00CA3BCB">
        <w:t>to embed cultural safety in a Queensland child safe organisations system:</w:t>
      </w:r>
    </w:p>
    <w:p w14:paraId="1ECB1A66" w14:textId="77777777" w:rsidR="0053037D" w:rsidRPr="00CA3BCB" w:rsidRDefault="002653DB">
      <w:pPr>
        <w:pStyle w:val="ListNumber"/>
        <w:numPr>
          <w:ilvl w:val="0"/>
          <w:numId w:val="55"/>
        </w:numPr>
      </w:pPr>
      <w:r w:rsidRPr="00CA3BCB">
        <w:rPr>
          <w:i/>
          <w:iCs/>
        </w:rPr>
        <w:t>Create an additional child safe standard</w:t>
      </w:r>
      <w:r w:rsidRPr="00CA3BCB">
        <w:t>. The Victorian Government has introduced an 11</w:t>
      </w:r>
      <w:r w:rsidRPr="00CA3BCB">
        <w:rPr>
          <w:vertAlign w:val="superscript"/>
        </w:rPr>
        <w:t xml:space="preserve">th </w:t>
      </w:r>
      <w:r w:rsidRPr="00CA3BCB">
        <w:t xml:space="preserve">child safe standard: ‘Establish a culturally safe environment in which the diverse and unique identities and experiences of Aboriginal </w:t>
      </w:r>
      <w:r w:rsidR="00CA7F6A" w:rsidRPr="00CA3BCB">
        <w:t xml:space="preserve">[and Torres Strait Islander] </w:t>
      </w:r>
      <w:r w:rsidRPr="00CA3BCB">
        <w:t xml:space="preserve">children and young people are respected and valued’. The benefit of this approach is that a specific standard puts cultural safety at the forefront, however, it could also mean organisations do not consider cultural safety fully in their application of </w:t>
      </w:r>
      <w:r w:rsidR="00906283" w:rsidRPr="00CA3BCB">
        <w:t xml:space="preserve">the </w:t>
      </w:r>
      <w:r w:rsidRPr="00CA3BCB">
        <w:t>other standards.</w:t>
      </w:r>
    </w:p>
    <w:p w14:paraId="70C08CA6" w14:textId="096F341E" w:rsidR="00150026" w:rsidRPr="00CA3BCB" w:rsidRDefault="002653DB">
      <w:pPr>
        <w:pStyle w:val="ListNumber"/>
        <w:numPr>
          <w:ilvl w:val="0"/>
          <w:numId w:val="55"/>
        </w:numPr>
        <w:spacing w:after="120"/>
      </w:pPr>
      <w:r w:rsidRPr="00CA3BCB">
        <w:rPr>
          <w:i/>
          <w:iCs/>
        </w:rPr>
        <w:t>Include cultural safety as a guiding principle across all standards</w:t>
      </w:r>
      <w:r w:rsidRPr="00CA3BCB">
        <w:t xml:space="preserve">: Tasmania </w:t>
      </w:r>
      <w:r w:rsidR="005609AE">
        <w:t xml:space="preserve">will implement </w:t>
      </w:r>
      <w:r w:rsidRPr="00CA3BCB">
        <w:t xml:space="preserve">a universal principle that sits across all 10 standards to ensure the right to cultural safety of children who identify as Aboriginal or Torres Strait Islander is respected. The benefit of this approach is that a guiding principle could encourage consideration of cultural safety across all standards. However, a guiding principle could also be less obvious to organisations as it may not be clear the principle has legal status, or requirements for its compliance. </w:t>
      </w:r>
    </w:p>
    <w:p w14:paraId="25E0B517" w14:textId="786EA853" w:rsidR="007E415A" w:rsidRPr="00CA3BCB" w:rsidRDefault="005609AE" w:rsidP="00982D32">
      <w:pPr>
        <w:pStyle w:val="ListNumber"/>
      </w:pPr>
      <w:r w:rsidRPr="00EF4A4E">
        <w:t>E</w:t>
      </w:r>
      <w:r w:rsidR="002653DB" w:rsidRPr="00EF4A4E">
        <w:t xml:space="preserve">mbedding cultural safety in the </w:t>
      </w:r>
      <w:r w:rsidR="005A5820">
        <w:t>CSS</w:t>
      </w:r>
      <w:r w:rsidR="002653DB" w:rsidRPr="00EF4A4E">
        <w:t xml:space="preserve"> will also, by extension, apply to the systems that organisations put in place to prevent, detect and respond to reportable conduct.</w:t>
      </w:r>
      <w:r w:rsidR="002653DB" w:rsidRPr="00CA3BCB">
        <w:t xml:space="preserve"> </w:t>
      </w:r>
    </w:p>
    <w:p w14:paraId="389005B4" w14:textId="77777777" w:rsidR="00906283" w:rsidRPr="00CA3BCB" w:rsidRDefault="002653DB" w:rsidP="00FF2677">
      <w:pPr>
        <w:pStyle w:val="Heading5"/>
      </w:pPr>
      <w:r w:rsidRPr="00CA3BCB">
        <w:t xml:space="preserve">Cultural safety for children from culturally and linguistically diverse backgrounds </w:t>
      </w:r>
    </w:p>
    <w:p w14:paraId="3E758D05" w14:textId="4481B105" w:rsidR="00A85F7B" w:rsidRDefault="002653DB" w:rsidP="00982D32">
      <w:r w:rsidRPr="00CA3BCB">
        <w:t xml:space="preserve">Cultural safety also means appropriate consideration of the needs of children from culturally and linguistically diverse backgrounds. This is recognised in Standard 4 </w:t>
      </w:r>
      <w:r w:rsidR="008457A3" w:rsidRPr="00CA3BCB">
        <w:t xml:space="preserve">of the CSS </w:t>
      </w:r>
      <w:r w:rsidRPr="00CA3BCB">
        <w:t xml:space="preserve">and Principle 4 </w:t>
      </w:r>
      <w:r w:rsidR="008457A3" w:rsidRPr="00CA3BCB">
        <w:t>of the</w:t>
      </w:r>
      <w:r w:rsidRPr="00CA3BCB">
        <w:t xml:space="preserve"> National Principles, both</w:t>
      </w:r>
      <w:r w:rsidR="00DE3EC4">
        <w:t xml:space="preserve"> of which</w:t>
      </w:r>
      <w:r w:rsidRPr="00CA3BCB">
        <w:t xml:space="preserve"> acknowledge that </w:t>
      </w:r>
      <w:r w:rsidR="008457A3" w:rsidRPr="00CA3BCB">
        <w:t xml:space="preserve">equity must be upheld and diverse needs embraced </w:t>
      </w:r>
      <w:r w:rsidRPr="00CA3BCB">
        <w:t xml:space="preserve">for </w:t>
      </w:r>
      <w:r w:rsidR="00911C84" w:rsidRPr="00CA3BCB">
        <w:t xml:space="preserve">the </w:t>
      </w:r>
      <w:r w:rsidRPr="00CA3BCB">
        <w:t xml:space="preserve">safety of children to be prioritised. </w:t>
      </w:r>
    </w:p>
    <w:p w14:paraId="083795C6" w14:textId="0D20D33D" w:rsidR="00150026" w:rsidRPr="00CA3BCB" w:rsidRDefault="002653DB" w:rsidP="00982D32">
      <w:r w:rsidRPr="00CA3BCB">
        <w:t xml:space="preserve">It is equally important that implementation of </w:t>
      </w:r>
      <w:r w:rsidR="00DE3EC4" w:rsidRPr="00CA3BCB">
        <w:t>CSS, as well as</w:t>
      </w:r>
      <w:r w:rsidR="00911C84" w:rsidRPr="00CA3BCB">
        <w:t xml:space="preserve"> the RCS, considers the diversity in Queensland communities and recognises that</w:t>
      </w:r>
      <w:r w:rsidR="000D5A62" w:rsidRPr="00CA3BCB">
        <w:t xml:space="preserve"> children</w:t>
      </w:r>
      <w:r w:rsidR="00911C84" w:rsidRPr="00CA3BCB">
        <w:t xml:space="preserve"> from culturally and linguistically diverse </w:t>
      </w:r>
      <w:r w:rsidR="00FB764E" w:rsidRPr="00CA3BCB">
        <w:t>b</w:t>
      </w:r>
      <w:r w:rsidR="00911C84" w:rsidRPr="00CA3BCB">
        <w:t xml:space="preserve">ackgrounds may face greater risk of abuse in </w:t>
      </w:r>
      <w:r w:rsidR="00C5112F" w:rsidRPr="00CA3BCB">
        <w:t>organisations</w:t>
      </w:r>
      <w:r w:rsidR="00911C84" w:rsidRPr="00CA3BCB">
        <w:t>,</w:t>
      </w:r>
      <w:r w:rsidR="007868AF" w:rsidRPr="00CA3BCB">
        <w:t xml:space="preserve"> and a greater risk </w:t>
      </w:r>
      <w:r w:rsidR="00911C84" w:rsidRPr="00CA3BCB">
        <w:t xml:space="preserve">that institutions </w:t>
      </w:r>
      <w:r w:rsidR="00E31155" w:rsidRPr="00CA3BCB">
        <w:t xml:space="preserve">may </w:t>
      </w:r>
      <w:r w:rsidR="00911C84" w:rsidRPr="00CA3BCB">
        <w:t>not respond in a safe and appropriate way if abuse occurs. The Royal Commission noted these risks could include:</w:t>
      </w:r>
    </w:p>
    <w:p w14:paraId="57797610" w14:textId="77777777" w:rsidR="00911C84" w:rsidRPr="00CA3BCB" w:rsidRDefault="38D3BAA5" w:rsidP="00982D32">
      <w:pPr>
        <w:pStyle w:val="ListBullet"/>
        <w:ind w:left="426"/>
      </w:pPr>
      <w:r w:rsidRPr="00CA3BCB">
        <w:t>exposure to racism and discrimination</w:t>
      </w:r>
      <w:r w:rsidR="4F1F8215" w:rsidRPr="00CA3BCB">
        <w:t>;</w:t>
      </w:r>
    </w:p>
    <w:p w14:paraId="69B3394C" w14:textId="77777777" w:rsidR="00911C84" w:rsidRPr="00CA3BCB" w:rsidRDefault="38D3BAA5" w:rsidP="00982D32">
      <w:pPr>
        <w:pStyle w:val="ListBullet"/>
        <w:ind w:left="426"/>
      </w:pPr>
      <w:r w:rsidRPr="00CA3BCB">
        <w:t>limited or no access to culturally tailored and adapted primary prevention programs</w:t>
      </w:r>
      <w:r w:rsidR="4F1F8215" w:rsidRPr="00CA3BCB">
        <w:t>;</w:t>
      </w:r>
    </w:p>
    <w:p w14:paraId="1BAA119F" w14:textId="77777777" w:rsidR="00911C84" w:rsidRPr="00CA3BCB" w:rsidRDefault="38D3BAA5" w:rsidP="00982D32">
      <w:pPr>
        <w:pStyle w:val="ListBullet"/>
        <w:ind w:left="426"/>
      </w:pPr>
      <w:r w:rsidRPr="00CA3BCB">
        <w:t>lower levels of awareness about child sexual abuse issues and child protection system</w:t>
      </w:r>
      <w:r w:rsidR="52350E3C" w:rsidRPr="00CA3BCB">
        <w:t>s</w:t>
      </w:r>
      <w:r w:rsidR="4F1F8215" w:rsidRPr="00CA3BCB">
        <w:t>;</w:t>
      </w:r>
    </w:p>
    <w:p w14:paraId="6672C1A6" w14:textId="77777777" w:rsidR="00911C84" w:rsidRPr="00CA3BCB" w:rsidRDefault="38D3BAA5" w:rsidP="00982D32">
      <w:pPr>
        <w:pStyle w:val="ListBullet"/>
        <w:ind w:left="426"/>
      </w:pPr>
      <w:r w:rsidRPr="00CA3BCB">
        <w:t>different norms about how to discuss sex and sexuality</w:t>
      </w:r>
      <w:r w:rsidR="4F1F8215" w:rsidRPr="00CA3BCB">
        <w:t>;</w:t>
      </w:r>
      <w:r w:rsidR="51AD7279" w:rsidRPr="00CA3BCB">
        <w:t xml:space="preserve"> and</w:t>
      </w:r>
    </w:p>
    <w:p w14:paraId="5B7BE2AE" w14:textId="02C2D198" w:rsidR="00911C84" w:rsidRPr="00CA3BCB" w:rsidRDefault="38D3BAA5" w:rsidP="00982D32">
      <w:pPr>
        <w:pStyle w:val="ListBullet"/>
        <w:ind w:left="426"/>
      </w:pPr>
      <w:r w:rsidRPr="00CA3BCB">
        <w:t xml:space="preserve">limited access to skilled language and cultural translators within </w:t>
      </w:r>
      <w:r w:rsidR="2A333A7D" w:rsidRPr="00CA3BCB">
        <w:t>organisations</w:t>
      </w:r>
      <w:r w:rsidRPr="00CA3BCB">
        <w:t>.</w:t>
      </w:r>
      <w:r w:rsidR="007C1EA9" w:rsidRPr="00CA3BCB">
        <w:rPr>
          <w:rStyle w:val="FootnoteReference"/>
        </w:rPr>
        <w:footnoteReference w:id="59"/>
      </w:r>
    </w:p>
    <w:p w14:paraId="3AB42433" w14:textId="07920FA7" w:rsidR="0053037D" w:rsidRPr="00CA3BCB" w:rsidRDefault="002653DB" w:rsidP="00982D32">
      <w:r w:rsidRPr="00CA3BCB">
        <w:t xml:space="preserve">We recognise that organisations will require support and guidance on incorporating cultural safety into implementation of </w:t>
      </w:r>
      <w:r w:rsidR="00B15059" w:rsidRPr="00CA3BCB">
        <w:t>CSS</w:t>
      </w:r>
      <w:r w:rsidRPr="00CA3BCB">
        <w:t xml:space="preserve">. </w:t>
      </w:r>
    </w:p>
    <w:p w14:paraId="2BDD7D17" w14:textId="77777777" w:rsidR="00CC183B" w:rsidRPr="00CA3BCB" w:rsidRDefault="002653DB" w:rsidP="00FF2677">
      <w:pPr>
        <w:pStyle w:val="Heading5"/>
        <w:rPr>
          <w:sz w:val="32"/>
          <w:szCs w:val="28"/>
        </w:rPr>
      </w:pPr>
      <w:r w:rsidRPr="00CA3BCB">
        <w:lastRenderedPageBreak/>
        <w:t xml:space="preserve">Recognising diversity in </w:t>
      </w:r>
      <w:r w:rsidR="00024692" w:rsidRPr="00CA3BCB">
        <w:t>child safe</w:t>
      </w:r>
      <w:r w:rsidR="007E415A" w:rsidRPr="00CA3BCB">
        <w:t xml:space="preserve"> organisations</w:t>
      </w:r>
      <w:r w:rsidRPr="00CA3BCB">
        <w:t xml:space="preserve"> </w:t>
      </w:r>
    </w:p>
    <w:p w14:paraId="6B14968C" w14:textId="77777777" w:rsidR="00A831C6" w:rsidRPr="00CA3BCB" w:rsidRDefault="002653DB" w:rsidP="008A0FC9">
      <w:r w:rsidRPr="00CA3BCB">
        <w:t xml:space="preserve">The Royal Commission also identified other groups of children with diverse needs </w:t>
      </w:r>
      <w:r w:rsidR="00CA7F6A" w:rsidRPr="00CA3BCB">
        <w:t>who</w:t>
      </w:r>
      <w:r w:rsidRPr="00CA3BCB">
        <w:t xml:space="preserve"> must be considered </w:t>
      </w:r>
      <w:r w:rsidR="0052357C" w:rsidRPr="00CA3BCB">
        <w:t>when implementing</w:t>
      </w:r>
      <w:r w:rsidRPr="00CA3BCB">
        <w:t xml:space="preserve"> child safe organisations, including children with disability, children from diverse religious and cultural backgrounds, very young children, children with previous experiences of trauma, and lesbian, gay, bisexual, transgender and intersex children. </w:t>
      </w:r>
    </w:p>
    <w:p w14:paraId="0FE065BC" w14:textId="77777777" w:rsidR="00DD45BF" w:rsidRPr="00CA3BCB" w:rsidRDefault="002653DB" w:rsidP="008A0FC9">
      <w:pPr>
        <w:rPr>
          <w:rFonts w:cstheme="minorHAnsi"/>
        </w:rPr>
      </w:pPr>
      <w:r w:rsidRPr="00CA3BCB">
        <w:t xml:space="preserve">In considering </w:t>
      </w:r>
      <w:r w:rsidRPr="00CA3BCB">
        <w:rPr>
          <w:rFonts w:cstheme="minorHAnsi"/>
        </w:rPr>
        <w:t>what helps keep children from diverse populations safe in organisations, the R</w:t>
      </w:r>
      <w:r w:rsidR="00A831C6" w:rsidRPr="00CA3BCB">
        <w:rPr>
          <w:rFonts w:cstheme="minorHAnsi"/>
        </w:rPr>
        <w:t>oyal Commission research</w:t>
      </w:r>
      <w:r w:rsidRPr="00CA3BCB">
        <w:rPr>
          <w:rStyle w:val="FootnoteReference"/>
          <w:rFonts w:cstheme="minorHAnsi"/>
        </w:rPr>
        <w:footnoteReference w:id="60"/>
      </w:r>
      <w:r w:rsidR="00A831C6" w:rsidRPr="00CA3BCB">
        <w:rPr>
          <w:rFonts w:cstheme="minorHAnsi"/>
        </w:rPr>
        <w:t xml:space="preserve"> </w:t>
      </w:r>
      <w:r w:rsidRPr="00CA3BCB">
        <w:rPr>
          <w:rFonts w:cstheme="minorHAnsi"/>
        </w:rPr>
        <w:t xml:space="preserve">highlighted </w:t>
      </w:r>
      <w:r w:rsidR="00A831C6" w:rsidRPr="00CA3BCB">
        <w:rPr>
          <w:rFonts w:cstheme="minorHAnsi"/>
        </w:rPr>
        <w:t xml:space="preserve">the importance of consultation with children from diverse backgrounds and </w:t>
      </w:r>
      <w:r w:rsidRPr="00CA3BCB">
        <w:rPr>
          <w:rFonts w:cstheme="minorHAnsi"/>
        </w:rPr>
        <w:t xml:space="preserve">that approaches should be tailored to individual diverse groups. </w:t>
      </w:r>
      <w:r w:rsidR="00C52590" w:rsidRPr="00CA3BCB">
        <w:rPr>
          <w:rFonts w:cstheme="minorHAnsi"/>
        </w:rPr>
        <w:t>Other research findings indicated that</w:t>
      </w:r>
      <w:r w:rsidRPr="00CA3BCB">
        <w:rPr>
          <w:rFonts w:cstheme="minorHAnsi"/>
        </w:rPr>
        <w:t>:</w:t>
      </w:r>
    </w:p>
    <w:p w14:paraId="2EAB8DED" w14:textId="06EF62D4" w:rsidR="00DD45BF" w:rsidRPr="00CA3BCB" w:rsidRDefault="38D3BAA5" w:rsidP="005267F3">
      <w:pPr>
        <w:pStyle w:val="ListBullet"/>
        <w:ind w:left="426"/>
      </w:pPr>
      <w:r w:rsidRPr="00CA3BCB">
        <w:t>I</w:t>
      </w:r>
      <w:r w:rsidR="29A8F9A7" w:rsidRPr="00CA3BCB">
        <w:t>nterventions should acknowledge and account for structural barriers and discrimination that put those children at increased ris</w:t>
      </w:r>
      <w:r w:rsidRPr="00CA3BCB">
        <w:t>k</w:t>
      </w:r>
      <w:r w:rsidR="5C34EEF3" w:rsidRPr="00CA3BCB">
        <w:t>.</w:t>
      </w:r>
    </w:p>
    <w:p w14:paraId="06709285" w14:textId="28AF11BF" w:rsidR="00DD45BF" w:rsidRPr="00CA3BCB" w:rsidRDefault="38D3BAA5" w:rsidP="005267F3">
      <w:pPr>
        <w:pStyle w:val="ListBullet"/>
        <w:ind w:left="426"/>
      </w:pPr>
      <w:r w:rsidRPr="00CA3BCB">
        <w:t>W</w:t>
      </w:r>
      <w:r w:rsidR="29A8F9A7" w:rsidRPr="00CA3BCB">
        <w:t>hen children from diverse populations are isolated and singled out from their peers, the risks of maltreatment in institutional settings increase</w:t>
      </w:r>
      <w:r w:rsidR="5C34EEF3" w:rsidRPr="00CA3BCB">
        <w:t>.</w:t>
      </w:r>
    </w:p>
    <w:p w14:paraId="27B1AE7E" w14:textId="5F4895BB" w:rsidR="00DD45BF" w:rsidRPr="00CA3BCB" w:rsidRDefault="38D3BAA5" w:rsidP="005267F3">
      <w:pPr>
        <w:pStyle w:val="ListBullet"/>
        <w:ind w:left="426"/>
      </w:pPr>
      <w:r w:rsidRPr="00CA3BCB">
        <w:t>Organisational cultures of poor communication between children and adults charged with keeping them safe increases the risk of maltreatment. This risk was particularly apparent for children with disability and high support needs, as stereotypes and taboos about sex education and topics related to sexual abuse increased the risks of maltreatment for children with disability</w:t>
      </w:r>
      <w:r w:rsidR="5C34EEF3" w:rsidRPr="00CA3BCB">
        <w:t>.</w:t>
      </w:r>
    </w:p>
    <w:p w14:paraId="667FD7C3" w14:textId="0EC6DD7E" w:rsidR="00DD45BF" w:rsidRPr="00CA3BCB" w:rsidRDefault="38D3BAA5" w:rsidP="005267F3">
      <w:pPr>
        <w:pStyle w:val="ListBullet"/>
        <w:ind w:left="426"/>
      </w:pPr>
      <w:r w:rsidRPr="00CA3BCB">
        <w:t>Healthy</w:t>
      </w:r>
      <w:r w:rsidR="29A8F9A7" w:rsidRPr="00CA3BCB">
        <w:t>, trusting relationships with adults are a protective factor for diverse populations of childre</w:t>
      </w:r>
      <w:r w:rsidRPr="00CA3BCB">
        <w:t xml:space="preserve">n. </w:t>
      </w:r>
      <w:r w:rsidR="29A8F9A7" w:rsidRPr="00CA3BCB">
        <w:t>These relationships remove some of the barriers to disclosing and provide examples of appropriate adult behaviour</w:t>
      </w:r>
      <w:r w:rsidR="5C34EEF3" w:rsidRPr="00CA3BCB">
        <w:t>.</w:t>
      </w:r>
    </w:p>
    <w:p w14:paraId="51853253" w14:textId="77777777" w:rsidR="00A831C6" w:rsidRPr="00CA3BCB" w:rsidRDefault="38D3BAA5" w:rsidP="005267F3">
      <w:pPr>
        <w:pStyle w:val="ListBullet"/>
        <w:ind w:left="426"/>
      </w:pPr>
      <w:r w:rsidRPr="00CA3BCB">
        <w:t>For children with disability, feeling seen, known and valued acts as a protective factor.</w:t>
      </w:r>
    </w:p>
    <w:p w14:paraId="7DE875DC" w14:textId="77777777" w:rsidR="009B2B7D" w:rsidRPr="00CA3BCB" w:rsidRDefault="002653DB" w:rsidP="008A0FC9">
      <w:r w:rsidRPr="00CA3BCB">
        <w:t>The Royal Commission created Standard 4 of the CSS, ‘Equity is upheld and diverse needs are taken into account’</w:t>
      </w:r>
      <w:r w:rsidR="0052357C" w:rsidRPr="00CA3BCB">
        <w:t xml:space="preserve"> and identified core components for implementation</w:t>
      </w:r>
      <w:r w:rsidR="00F23484" w:rsidRPr="00CA3BCB">
        <w:t>, which are similarly reflected in National Principle 4 and its key action areas:</w:t>
      </w:r>
      <w:r w:rsidRPr="00CA3BCB">
        <w:rPr>
          <w:rStyle w:val="FootnoteReference"/>
        </w:rPr>
        <w:footnoteReference w:id="61"/>
      </w:r>
    </w:p>
    <w:p w14:paraId="59FE85B6" w14:textId="77777777" w:rsidR="00F23484" w:rsidRPr="00CA3BCB" w:rsidRDefault="002653DB" w:rsidP="00B24235">
      <w:pPr>
        <w:ind w:left="360"/>
        <w:jc w:val="both"/>
        <w:rPr>
          <w:rStyle w:val="Emphasis"/>
        </w:rPr>
      </w:pPr>
      <w:r w:rsidRPr="00CA3BCB">
        <w:rPr>
          <w:rStyle w:val="Emphasis"/>
        </w:rPr>
        <w:t>National Principle 4 ‘Equity is upheld and diverse needs respected in policy and practice’ key action areas</w:t>
      </w:r>
      <w:r w:rsidR="006C4EB3" w:rsidRPr="00CA3BCB">
        <w:rPr>
          <w:rStyle w:val="Emphasis"/>
        </w:rPr>
        <w:t>:</w:t>
      </w:r>
      <w:r w:rsidRPr="00CA3BCB">
        <w:rPr>
          <w:rStyle w:val="Emphasis"/>
        </w:rPr>
        <w:t xml:space="preserve"> </w:t>
      </w:r>
    </w:p>
    <w:p w14:paraId="145C7CA6" w14:textId="7E2BF5B3" w:rsidR="00F23484" w:rsidRPr="00CA3BCB" w:rsidRDefault="00F8371F">
      <w:pPr>
        <w:numPr>
          <w:ilvl w:val="0"/>
          <w:numId w:val="38"/>
        </w:numPr>
        <w:spacing w:before="60" w:after="60"/>
        <w:ind w:left="720"/>
        <w:jc w:val="both"/>
        <w:rPr>
          <w:i/>
          <w:iCs/>
        </w:rPr>
      </w:pPr>
      <w:r w:rsidRPr="00CA3BCB">
        <w:rPr>
          <w:i/>
          <w:iCs/>
        </w:rPr>
        <w:t>t</w:t>
      </w:r>
      <w:r w:rsidR="002653DB" w:rsidRPr="00CA3BCB">
        <w:rPr>
          <w:i/>
          <w:iCs/>
        </w:rPr>
        <w:t>he organisation, including staff and volunteers, understands children and young people’s diverse circumstances, and provides support and responds to those who are vulnerable</w:t>
      </w:r>
      <w:r w:rsidR="007A5C1D" w:rsidRPr="00CA3BCB">
        <w:rPr>
          <w:i/>
          <w:iCs/>
        </w:rPr>
        <w:t>;</w:t>
      </w:r>
    </w:p>
    <w:p w14:paraId="3B26A480" w14:textId="777DC671" w:rsidR="00F23484" w:rsidRPr="00CA3BCB" w:rsidRDefault="00F8371F">
      <w:pPr>
        <w:numPr>
          <w:ilvl w:val="0"/>
          <w:numId w:val="38"/>
        </w:numPr>
        <w:spacing w:before="60" w:after="60"/>
        <w:ind w:left="720"/>
        <w:jc w:val="both"/>
        <w:rPr>
          <w:i/>
          <w:iCs/>
        </w:rPr>
      </w:pPr>
      <w:r w:rsidRPr="00CA3BCB">
        <w:rPr>
          <w:i/>
          <w:iCs/>
        </w:rPr>
        <w:t>c</w:t>
      </w:r>
      <w:r w:rsidR="002653DB" w:rsidRPr="00CA3BCB">
        <w:rPr>
          <w:i/>
          <w:iCs/>
        </w:rPr>
        <w:t>hildren and young people have access to information, support and complaints processes in ways that are culturally safe, accessible and easy to understand</w:t>
      </w:r>
      <w:r w:rsidR="007A5C1D" w:rsidRPr="00CA3BCB">
        <w:rPr>
          <w:i/>
          <w:iCs/>
        </w:rPr>
        <w:t>; and</w:t>
      </w:r>
    </w:p>
    <w:p w14:paraId="5481A52E" w14:textId="2F32C4FA" w:rsidR="00F23484" w:rsidRPr="00CA3BCB" w:rsidRDefault="00F8371F">
      <w:pPr>
        <w:numPr>
          <w:ilvl w:val="0"/>
          <w:numId w:val="38"/>
        </w:numPr>
        <w:spacing w:before="60" w:after="60"/>
        <w:ind w:left="720"/>
        <w:jc w:val="both"/>
      </w:pPr>
      <w:r w:rsidRPr="00CA3BCB">
        <w:rPr>
          <w:i/>
          <w:iCs/>
        </w:rPr>
        <w:t>t</w:t>
      </w:r>
      <w:r w:rsidR="002653DB" w:rsidRPr="00CA3BCB">
        <w:rPr>
          <w:i/>
          <w:iCs/>
        </w:rPr>
        <w:t>he organisation pays particular attention to the needs of Aboriginal and Torres Strait Islander children, children with disability, children from culturally and linguistically diverse backgrounds, those who are unable to live at home, and lesbian, gay, bisexual, transgender and intersex children and young people</w:t>
      </w:r>
      <w:r w:rsidR="002653DB" w:rsidRPr="00CA3BCB">
        <w:t>.</w:t>
      </w:r>
    </w:p>
    <w:p w14:paraId="0C625749" w14:textId="6512D66D" w:rsidR="00013970" w:rsidRPr="00CA3BCB" w:rsidRDefault="0034268F" w:rsidP="0034268F">
      <w:r>
        <w:t xml:space="preserve">Through the CRIS consultation process, we sought feedback on how a Queensland child safe </w:t>
      </w:r>
      <w:r w:rsidR="00590471">
        <w:t>organisations</w:t>
      </w:r>
      <w:r>
        <w:t xml:space="preserve"> system could most effectively recognise diversity and inclusion.</w:t>
      </w:r>
      <w:r w:rsidR="002653DB" w:rsidRPr="00CA3BCB">
        <w:t xml:space="preserve"> </w:t>
      </w:r>
    </w:p>
    <w:p w14:paraId="33BB393A" w14:textId="6337970D" w:rsidR="00A831C6" w:rsidRPr="00CA3BCB" w:rsidRDefault="002653DB" w:rsidP="008A0FC9">
      <w:r w:rsidRPr="00CA3BCB">
        <w:rPr>
          <w:rFonts w:asciiTheme="majorHAnsi" w:eastAsiaTheme="majorEastAsia" w:hAnsiTheme="majorHAnsi" w:cstheme="majorBidi"/>
          <w:noProof/>
          <w:color w:val="2F5496" w:themeColor="accent1" w:themeShade="BF"/>
        </w:rPr>
        <w:lastRenderedPageBreak/>
        <mc:AlternateContent>
          <mc:Choice Requires="wps">
            <w:drawing>
              <wp:inline distT="0" distB="0" distL="0" distR="0" wp14:anchorId="41D1DF46" wp14:editId="1FB108B6">
                <wp:extent cx="6296660" cy="4029075"/>
                <wp:effectExtent l="0" t="0" r="8890" b="9525"/>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4029075"/>
                        </a:xfrm>
                        <a:prstGeom prst="rect">
                          <a:avLst/>
                        </a:prstGeom>
                        <a:solidFill>
                          <a:srgbClr val="B4E1E5"/>
                        </a:solidFill>
                        <a:ln w="9525">
                          <a:noFill/>
                          <a:miter lim="800000"/>
                          <a:headEnd/>
                          <a:tailEnd/>
                        </a:ln>
                      </wps:spPr>
                      <wps:txbx>
                        <w:txbxContent>
                          <w:p w14:paraId="257B8658" w14:textId="49B64938" w:rsidR="00497750" w:rsidRPr="00421D27" w:rsidRDefault="00603839" w:rsidP="00FF2677">
                            <w:pPr>
                              <w:pStyle w:val="Heading5"/>
                            </w:pPr>
                            <w:r>
                              <w:t>What we asked:</w:t>
                            </w:r>
                          </w:p>
                          <w:p w14:paraId="0EDDB543" w14:textId="3D91F381" w:rsidR="004F132A" w:rsidRDefault="002653DB" w:rsidP="00245B46">
                            <w:pPr>
                              <w:pStyle w:val="ListNumber"/>
                              <w:numPr>
                                <w:ilvl w:val="0"/>
                                <w:numId w:val="46"/>
                              </w:numPr>
                            </w:pPr>
                            <w:r w:rsidRPr="00497750">
                              <w:t xml:space="preserve">How can we best embed cultural safety for Aboriginal and Torres Strait Islander children and young people into the CSS? Do you prefer </w:t>
                            </w:r>
                            <w:r>
                              <w:t xml:space="preserve">(and why): </w:t>
                            </w:r>
                          </w:p>
                          <w:p w14:paraId="6A7F9644" w14:textId="77777777" w:rsidR="004F132A" w:rsidRDefault="002653DB">
                            <w:pPr>
                              <w:pStyle w:val="ListNumber"/>
                              <w:numPr>
                                <w:ilvl w:val="0"/>
                                <w:numId w:val="48"/>
                              </w:numPr>
                            </w:pPr>
                            <w:r w:rsidRPr="00497750">
                              <w:t>an additional, standalone 11th CSS</w:t>
                            </w:r>
                            <w:r>
                              <w:t xml:space="preserve"> or</w:t>
                            </w:r>
                          </w:p>
                          <w:p w14:paraId="3BB4A11F" w14:textId="77777777" w:rsidR="004F132A" w:rsidRDefault="002653DB">
                            <w:pPr>
                              <w:pStyle w:val="ListNumber"/>
                              <w:numPr>
                                <w:ilvl w:val="0"/>
                                <w:numId w:val="48"/>
                              </w:numPr>
                            </w:pPr>
                            <w:r w:rsidRPr="00497750">
                              <w:t>a guiding principle for cultural safety across the 10 CSS</w:t>
                            </w:r>
                            <w:r>
                              <w:t>,</w:t>
                            </w:r>
                            <w:r w:rsidRPr="00497750">
                              <w:t xml:space="preserve"> or </w:t>
                            </w:r>
                          </w:p>
                          <w:p w14:paraId="1B95E3C0" w14:textId="77777777" w:rsidR="00497750" w:rsidRPr="00497750" w:rsidRDefault="002653DB">
                            <w:pPr>
                              <w:pStyle w:val="ListNumber"/>
                              <w:numPr>
                                <w:ilvl w:val="0"/>
                                <w:numId w:val="48"/>
                              </w:numPr>
                            </w:pPr>
                            <w:r w:rsidRPr="00497750">
                              <w:t xml:space="preserve">an alternative approach? </w:t>
                            </w:r>
                          </w:p>
                          <w:p w14:paraId="604F0D25" w14:textId="0B7906ED" w:rsidR="00497750" w:rsidRPr="00497750" w:rsidRDefault="002653DB" w:rsidP="00E74341">
                            <w:pPr>
                              <w:ind w:left="360"/>
                            </w:pPr>
                            <w:r w:rsidRPr="00E74341">
                              <w:rPr>
                                <w:b/>
                                <w:bCs/>
                              </w:rPr>
                              <w:t>Note</w:t>
                            </w:r>
                            <w:r w:rsidR="00E97ACB">
                              <w:t xml:space="preserve">: </w:t>
                            </w:r>
                            <w:r w:rsidRPr="00D92EC0">
                              <w:rPr>
                                <w:i/>
                                <w:iCs/>
                              </w:rPr>
                              <w:t>We welcome</w:t>
                            </w:r>
                            <w:r w:rsidR="0049454A">
                              <w:rPr>
                                <w:i/>
                                <w:iCs/>
                              </w:rPr>
                              <w:t>d</w:t>
                            </w:r>
                            <w:r w:rsidRPr="00D92EC0">
                              <w:rPr>
                                <w:i/>
                                <w:iCs/>
                              </w:rPr>
                              <w:t xml:space="preserve"> input from everyone on this question, and </w:t>
                            </w:r>
                            <w:r w:rsidR="0049454A">
                              <w:rPr>
                                <w:i/>
                                <w:iCs/>
                              </w:rPr>
                              <w:t xml:space="preserve">will continue to work with </w:t>
                            </w:r>
                            <w:r w:rsidRPr="00D92EC0">
                              <w:rPr>
                                <w:i/>
                                <w:iCs/>
                              </w:rPr>
                              <w:t>Aboriginal and Torres Strait Islander peoples</w:t>
                            </w:r>
                            <w:r w:rsidR="0049454A">
                              <w:rPr>
                                <w:i/>
                                <w:iCs/>
                              </w:rPr>
                              <w:t xml:space="preserve"> to establish</w:t>
                            </w:r>
                            <w:r w:rsidRPr="00D92EC0">
                              <w:rPr>
                                <w:i/>
                                <w:iCs/>
                              </w:rPr>
                              <w:t xml:space="preserve"> a culturally safe CSS system</w:t>
                            </w:r>
                            <w:r w:rsidR="0049454A">
                              <w:rPr>
                                <w:i/>
                                <w:iCs/>
                              </w:rPr>
                              <w:t xml:space="preserve"> in Queensland</w:t>
                            </w:r>
                            <w:r w:rsidRPr="00497750">
                              <w:t xml:space="preserve">. </w:t>
                            </w:r>
                          </w:p>
                          <w:p w14:paraId="53B840D2" w14:textId="56DD0626" w:rsidR="00497750" w:rsidRPr="00497750" w:rsidRDefault="002653DB" w:rsidP="00245B46">
                            <w:pPr>
                              <w:pStyle w:val="ListNumber"/>
                              <w:numPr>
                                <w:ilvl w:val="0"/>
                                <w:numId w:val="46"/>
                              </w:numPr>
                            </w:pPr>
                            <w:r w:rsidRPr="00497750">
                              <w:t>How can we best ensure the CSS embeds cultural safety for children and young people from culturally and linguistically diverse backgrounds?</w:t>
                            </w:r>
                          </w:p>
                          <w:p w14:paraId="5E9BA635" w14:textId="65420C6C" w:rsidR="00497750" w:rsidRPr="00497750" w:rsidRDefault="002653DB" w:rsidP="00245B46">
                            <w:pPr>
                              <w:pStyle w:val="ListNumber"/>
                              <w:numPr>
                                <w:ilvl w:val="0"/>
                                <w:numId w:val="46"/>
                              </w:numPr>
                            </w:pPr>
                            <w:r w:rsidRPr="00497750">
                              <w:t xml:space="preserve">How can we best ensure that the Queensland CSS </w:t>
                            </w:r>
                            <w:r w:rsidR="009C42C4">
                              <w:t xml:space="preserve">and RCS </w:t>
                            </w:r>
                            <w:r w:rsidRPr="00497750">
                              <w:t xml:space="preserve">most effectively recognise diversity and the unique needs of Aboriginal and Torres Strait Islander children, children with disability, children from culturally and linguistically diverse backgrounds, those who are unable to live at home, and lesbian, gay, bisexual, transgender and intersex children and young people? </w:t>
                            </w:r>
                          </w:p>
                          <w:p w14:paraId="14442B01" w14:textId="37463291" w:rsidR="009C2081" w:rsidRDefault="002653DB" w:rsidP="00245B46">
                            <w:pPr>
                              <w:pStyle w:val="ListNumber"/>
                              <w:numPr>
                                <w:ilvl w:val="0"/>
                                <w:numId w:val="46"/>
                              </w:numPr>
                            </w:pPr>
                            <w:r w:rsidRPr="00497750">
                              <w:t xml:space="preserve">What </w:t>
                            </w:r>
                            <w:r w:rsidRPr="00E74341">
                              <w:t>support</w:t>
                            </w:r>
                            <w:r w:rsidRPr="00497750">
                              <w:t xml:space="preserve"> would your organisation need to apply cultural safety and best consider the diverse needs of children and young people in implementing the CSS</w:t>
                            </w:r>
                            <w:r>
                              <w:t xml:space="preserve"> and RCS</w:t>
                            </w:r>
                            <w:r w:rsidRPr="00497750">
                              <w:t>?</w:t>
                            </w:r>
                          </w:p>
                          <w:p w14:paraId="1632807C" w14:textId="2A84872A" w:rsidR="009C42C4" w:rsidRPr="00497750" w:rsidRDefault="002653DB" w:rsidP="00245B46">
                            <w:pPr>
                              <w:pStyle w:val="ListNumber"/>
                              <w:numPr>
                                <w:ilvl w:val="0"/>
                                <w:numId w:val="46"/>
                              </w:numPr>
                            </w:pPr>
                            <w:r>
                              <w:t xml:space="preserve">Is there anything else we need to consider </w:t>
                            </w:r>
                            <w:proofErr w:type="gramStart"/>
                            <w:r>
                              <w:t>to ensure</w:t>
                            </w:r>
                            <w:proofErr w:type="gramEnd"/>
                            <w:r>
                              <w:t xml:space="preserve"> cultural safety is appropriately embedded in a Queensland child safe organisations system as a whole (comprising CSS and RCS)?</w:t>
                            </w:r>
                          </w:p>
                        </w:txbxContent>
                      </wps:txbx>
                      <wps:bodyPr rot="0" vert="horz" wrap="square" anchor="t" anchorCtr="0"/>
                    </wps:wsp>
                  </a:graphicData>
                </a:graphic>
              </wp:inline>
            </w:drawing>
          </mc:Choice>
          <mc:Fallback>
            <w:pict>
              <v:shape w14:anchorId="41D1DF46" id="Text Box 41" o:spid="_x0000_s1035" type="#_x0000_t202" style="width:495.8pt;height:3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" fillcolor="#b4e1e5" stroked="f">
                <v:textbox>
                  <w:txbxContent>
                    <w:p w14:paraId="257B8658" w14:textId="49B64938" w:rsidR="00497750" w:rsidRPr="00421D27" w:rsidRDefault="00603839" w:rsidP="00FF2677">
                      <w:pPr>
                        <w:pStyle w:val="Heading5"/>
                      </w:pPr>
                      <w:r>
                        <w:t>What we asked:</w:t>
                      </w:r>
                    </w:p>
                    <w:p w14:paraId="0EDDB543" w14:textId="3D91F381" w:rsidR="004F132A" w:rsidRDefault="002653DB" w:rsidP="00245B46">
                      <w:pPr>
                        <w:pStyle w:val="ListNumber"/>
                        <w:numPr>
                          <w:ilvl w:val="0"/>
                          <w:numId w:val="46"/>
                        </w:numPr>
                      </w:pPr>
                      <w:r w:rsidRPr="00497750">
                        <w:t xml:space="preserve">How can we best embed cultural safety for Aboriginal and Torres Strait Islander children and young people into the CSS? Do you prefer </w:t>
                      </w:r>
                      <w:r>
                        <w:t xml:space="preserve">(and why): </w:t>
                      </w:r>
                    </w:p>
                    <w:p w14:paraId="6A7F9644" w14:textId="77777777" w:rsidR="004F132A" w:rsidRDefault="002653DB">
                      <w:pPr>
                        <w:pStyle w:val="ListNumber"/>
                        <w:numPr>
                          <w:ilvl w:val="0"/>
                          <w:numId w:val="48"/>
                        </w:numPr>
                      </w:pPr>
                      <w:r w:rsidRPr="00497750">
                        <w:t>an additional, standalone 11th CSS</w:t>
                      </w:r>
                      <w:r>
                        <w:t xml:space="preserve"> or</w:t>
                      </w:r>
                    </w:p>
                    <w:p w14:paraId="3BB4A11F" w14:textId="77777777" w:rsidR="004F132A" w:rsidRDefault="002653DB">
                      <w:pPr>
                        <w:pStyle w:val="ListNumber"/>
                        <w:numPr>
                          <w:ilvl w:val="0"/>
                          <w:numId w:val="48"/>
                        </w:numPr>
                      </w:pPr>
                      <w:r w:rsidRPr="00497750">
                        <w:t>a guiding principle for cultural safety across the 10 CSS</w:t>
                      </w:r>
                      <w:r>
                        <w:t>,</w:t>
                      </w:r>
                      <w:r w:rsidRPr="00497750">
                        <w:t xml:space="preserve"> or </w:t>
                      </w:r>
                    </w:p>
                    <w:p w14:paraId="1B95E3C0" w14:textId="77777777" w:rsidR="00497750" w:rsidRPr="00497750" w:rsidRDefault="002653DB">
                      <w:pPr>
                        <w:pStyle w:val="ListNumber"/>
                        <w:numPr>
                          <w:ilvl w:val="0"/>
                          <w:numId w:val="48"/>
                        </w:numPr>
                      </w:pPr>
                      <w:r w:rsidRPr="00497750">
                        <w:t xml:space="preserve">an alternative approach? </w:t>
                      </w:r>
                    </w:p>
                    <w:p w14:paraId="604F0D25" w14:textId="0B7906ED" w:rsidR="00497750" w:rsidRPr="00497750" w:rsidRDefault="002653DB" w:rsidP="00E74341">
                      <w:pPr>
                        <w:ind w:left="360"/>
                      </w:pPr>
                      <w:r w:rsidRPr="00E74341">
                        <w:rPr>
                          <w:b/>
                          <w:bCs/>
                        </w:rPr>
                        <w:t>Note</w:t>
                      </w:r>
                      <w:r w:rsidR="00E97ACB">
                        <w:t xml:space="preserve">: </w:t>
                      </w:r>
                      <w:r w:rsidRPr="00D92EC0">
                        <w:rPr>
                          <w:i/>
                          <w:iCs/>
                        </w:rPr>
                        <w:t>We welcome</w:t>
                      </w:r>
                      <w:r w:rsidR="0049454A">
                        <w:rPr>
                          <w:i/>
                          <w:iCs/>
                        </w:rPr>
                        <w:t>d</w:t>
                      </w:r>
                      <w:r w:rsidRPr="00D92EC0">
                        <w:rPr>
                          <w:i/>
                          <w:iCs/>
                        </w:rPr>
                        <w:t xml:space="preserve"> input from everyone on this question, and </w:t>
                      </w:r>
                      <w:r w:rsidR="0049454A">
                        <w:rPr>
                          <w:i/>
                          <w:iCs/>
                        </w:rPr>
                        <w:t xml:space="preserve">will continue to work with </w:t>
                      </w:r>
                      <w:r w:rsidRPr="00D92EC0">
                        <w:rPr>
                          <w:i/>
                          <w:iCs/>
                        </w:rPr>
                        <w:t>Aboriginal and Torres Strait Islander peoples</w:t>
                      </w:r>
                      <w:r w:rsidR="0049454A">
                        <w:rPr>
                          <w:i/>
                          <w:iCs/>
                        </w:rPr>
                        <w:t xml:space="preserve"> to establish</w:t>
                      </w:r>
                      <w:r w:rsidRPr="00D92EC0">
                        <w:rPr>
                          <w:i/>
                          <w:iCs/>
                        </w:rPr>
                        <w:t xml:space="preserve"> a culturally safe CSS system</w:t>
                      </w:r>
                      <w:r w:rsidR="0049454A">
                        <w:rPr>
                          <w:i/>
                          <w:iCs/>
                        </w:rPr>
                        <w:t xml:space="preserve"> in Queensland</w:t>
                      </w:r>
                      <w:r w:rsidRPr="00497750">
                        <w:t xml:space="preserve">. </w:t>
                      </w:r>
                    </w:p>
                    <w:p w14:paraId="53B840D2" w14:textId="56DD0626" w:rsidR="00497750" w:rsidRPr="00497750" w:rsidRDefault="002653DB" w:rsidP="00245B46">
                      <w:pPr>
                        <w:pStyle w:val="ListNumber"/>
                        <w:numPr>
                          <w:ilvl w:val="0"/>
                          <w:numId w:val="46"/>
                        </w:numPr>
                      </w:pPr>
                      <w:r w:rsidRPr="00497750">
                        <w:t>How can we best ensure the CSS embeds cultural safety for children and young people from culturally and linguistically diverse backgrounds?</w:t>
                      </w:r>
                    </w:p>
                    <w:p w14:paraId="5E9BA635" w14:textId="65420C6C" w:rsidR="00497750" w:rsidRPr="00497750" w:rsidRDefault="002653DB" w:rsidP="00245B46">
                      <w:pPr>
                        <w:pStyle w:val="ListNumber"/>
                        <w:numPr>
                          <w:ilvl w:val="0"/>
                          <w:numId w:val="46"/>
                        </w:numPr>
                      </w:pPr>
                      <w:r w:rsidRPr="00497750">
                        <w:t xml:space="preserve">How can we best ensure that the Queensland CSS </w:t>
                      </w:r>
                      <w:r w:rsidR="009C42C4">
                        <w:t xml:space="preserve">and RCS </w:t>
                      </w:r>
                      <w:r w:rsidRPr="00497750">
                        <w:t xml:space="preserve">most effectively recognise diversity and the unique needs of Aboriginal and Torres Strait Islander children, children with disability, children from culturally and linguistically diverse backgrounds, those who are unable to live at home, and lesbian, gay, bisexual, transgender and intersex children and young people? </w:t>
                      </w:r>
                    </w:p>
                    <w:p w14:paraId="14442B01" w14:textId="37463291" w:rsidR="009C2081" w:rsidRDefault="002653DB" w:rsidP="00245B46">
                      <w:pPr>
                        <w:pStyle w:val="ListNumber"/>
                        <w:numPr>
                          <w:ilvl w:val="0"/>
                          <w:numId w:val="46"/>
                        </w:numPr>
                      </w:pPr>
                      <w:r w:rsidRPr="00497750">
                        <w:t xml:space="preserve">What </w:t>
                      </w:r>
                      <w:r w:rsidRPr="00E74341">
                        <w:t>support</w:t>
                      </w:r>
                      <w:r w:rsidRPr="00497750">
                        <w:t xml:space="preserve"> would your organisation need to apply cultural safety and best consider the diverse needs of children and young people in implementing the CSS</w:t>
                      </w:r>
                      <w:r>
                        <w:t xml:space="preserve"> and RCS</w:t>
                      </w:r>
                      <w:r w:rsidRPr="00497750">
                        <w:t>?</w:t>
                      </w:r>
                    </w:p>
                    <w:p w14:paraId="1632807C" w14:textId="2A84872A" w:rsidR="009C42C4" w:rsidRPr="00497750" w:rsidRDefault="002653DB" w:rsidP="00245B46">
                      <w:pPr>
                        <w:pStyle w:val="ListNumber"/>
                        <w:numPr>
                          <w:ilvl w:val="0"/>
                          <w:numId w:val="46"/>
                        </w:numPr>
                      </w:pPr>
                      <w:r>
                        <w:t xml:space="preserve">Is there anything else we need to consider </w:t>
                      </w:r>
                      <w:proofErr w:type="gramStart"/>
                      <w:r>
                        <w:t>to ensure</w:t>
                      </w:r>
                      <w:proofErr w:type="gramEnd"/>
                      <w:r>
                        <w:t xml:space="preserve"> cultural safety is appropriately embedded in a Queensland child safe organisations system as a whole (comprising CSS and RCS)?</w:t>
                      </w:r>
                    </w:p>
                  </w:txbxContent>
                </v:textbox>
                <w10:anchorlock/>
              </v:shape>
            </w:pict>
          </mc:Fallback>
        </mc:AlternateContent>
      </w:r>
    </w:p>
    <w:p w14:paraId="16F200CC" w14:textId="230E7ED0" w:rsidR="00EC336F" w:rsidRPr="00F86840" w:rsidRDefault="00EC336F" w:rsidP="00FF2677">
      <w:pPr>
        <w:pStyle w:val="Heading5"/>
      </w:pPr>
      <w:bookmarkStart w:id="53" w:name="_Hlk149036331"/>
      <w:r w:rsidRPr="00F86840">
        <w:t xml:space="preserve">Consultation </w:t>
      </w:r>
      <w:r w:rsidR="00CB7200" w:rsidRPr="00F86840">
        <w:t>r</w:t>
      </w:r>
      <w:r w:rsidRPr="00F86840">
        <w:t xml:space="preserve">esults – </w:t>
      </w:r>
      <w:r w:rsidR="00CB7200" w:rsidRPr="00F86840">
        <w:t>c</w:t>
      </w:r>
      <w:r w:rsidRPr="00F86840">
        <w:t xml:space="preserve">ultural </w:t>
      </w:r>
      <w:r w:rsidR="00CB7200" w:rsidRPr="00F86840">
        <w:t>s</w:t>
      </w:r>
      <w:r w:rsidRPr="00F86840">
        <w:t>afety</w:t>
      </w:r>
      <w:r w:rsidR="00AE4A48" w:rsidRPr="00F86840">
        <w:t xml:space="preserve"> </w:t>
      </w:r>
    </w:p>
    <w:p w14:paraId="1AEFE133" w14:textId="1EB90651" w:rsidR="00240953" w:rsidRPr="00F86840" w:rsidRDefault="00964B71" w:rsidP="008A0FC9">
      <w:r w:rsidRPr="00F86840">
        <w:t xml:space="preserve">We heard strong support for establishing a universal guiding principle in a Queensland child safe organisations </w:t>
      </w:r>
      <w:r w:rsidR="00492388" w:rsidRPr="00F86840">
        <w:t>system</w:t>
      </w:r>
      <w:r w:rsidRPr="00F86840">
        <w:t xml:space="preserve"> to ensure that cultural safety for Aboriginal and Torres Strait Islander children</w:t>
      </w:r>
      <w:r w:rsidR="00240953" w:rsidRPr="00F86840">
        <w:t xml:space="preserve"> and young people</w:t>
      </w:r>
      <w:r w:rsidRPr="00F86840">
        <w:t xml:space="preserve"> is embedded in</w:t>
      </w:r>
      <w:r w:rsidR="00394F15" w:rsidRPr="00F86840">
        <w:t xml:space="preserve"> the application of e</w:t>
      </w:r>
      <w:r w:rsidR="00D73DDF" w:rsidRPr="00F86840">
        <w:t>ach</w:t>
      </w:r>
      <w:r w:rsidR="00394F15" w:rsidRPr="00F86840">
        <w:t xml:space="preserve"> one of the </w:t>
      </w:r>
      <w:r w:rsidRPr="00F86840">
        <w:t>10 National Principles.</w:t>
      </w:r>
      <w:r w:rsidR="00394F15" w:rsidRPr="00F86840">
        <w:t xml:space="preserve"> </w:t>
      </w:r>
    </w:p>
    <w:p w14:paraId="79502479" w14:textId="3B34086C" w:rsidR="00964B71" w:rsidRPr="00F86840" w:rsidRDefault="00394F15" w:rsidP="008A0FC9">
      <w:r w:rsidRPr="00F86840">
        <w:t xml:space="preserve">Some </w:t>
      </w:r>
      <w:r w:rsidR="00964B71" w:rsidRPr="00F86840">
        <w:t xml:space="preserve">submissions supported an additional, stand-alone principle </w:t>
      </w:r>
      <w:r w:rsidRPr="00F86840">
        <w:t xml:space="preserve">on the basis that organisations may find the obligation for a universal guiding principle confusing and, therefore, this requirement may be overlooked in implementation. Other stakeholders proposed we implement both a universal guiding principle and </w:t>
      </w:r>
      <w:r w:rsidR="00E657C8" w:rsidRPr="00F86840">
        <w:t xml:space="preserve">an </w:t>
      </w:r>
      <w:r w:rsidRPr="00F86840">
        <w:t>additional stand-alone principle</w:t>
      </w:r>
      <w:r w:rsidR="00240953" w:rsidRPr="00F86840">
        <w:t>,</w:t>
      </w:r>
      <w:r w:rsidRPr="00F86840">
        <w:t xml:space="preserve"> and a few suggested that National Principle 4 </w:t>
      </w:r>
      <w:r w:rsidR="00240953" w:rsidRPr="00F86840">
        <w:t xml:space="preserve">(equity and diversity) </w:t>
      </w:r>
      <w:r w:rsidRPr="00F86840">
        <w:t xml:space="preserve">was sufficient and could be further strengthened through guidance material. </w:t>
      </w:r>
    </w:p>
    <w:p w14:paraId="36289FDC" w14:textId="4AE16B61" w:rsidR="00C755C0" w:rsidRPr="00F86840" w:rsidRDefault="00D17039" w:rsidP="00D17039">
      <w:r w:rsidRPr="00F86840">
        <w:t xml:space="preserve">Importantly, in undertaking this consultation, </w:t>
      </w:r>
      <w:r w:rsidR="00C755C0" w:rsidRPr="00F86840">
        <w:t xml:space="preserve">we recognised that the only authorities on what makes organisations culturally safe for Aboriginal and Torres Strait Islander children and young people are Aboriginal and Torres Strait Islander children and young people themselves, their families and communities. This </w:t>
      </w:r>
      <w:r w:rsidR="00240953" w:rsidRPr="00F86840">
        <w:t xml:space="preserve">was </w:t>
      </w:r>
      <w:r w:rsidR="00E657C8" w:rsidRPr="00F86840">
        <w:t xml:space="preserve">also </w:t>
      </w:r>
      <w:r w:rsidR="00240953" w:rsidRPr="00F86840">
        <w:t xml:space="preserve">acknowledged </w:t>
      </w:r>
      <w:r w:rsidR="00C755C0" w:rsidRPr="00F86840">
        <w:t>by several submissions from non-</w:t>
      </w:r>
      <w:r w:rsidR="00964B71" w:rsidRPr="00F86840">
        <w:t>I</w:t>
      </w:r>
      <w:r w:rsidR="00C755C0" w:rsidRPr="00F86840">
        <w:t>ndigenous organisations which supported embedding cultural safety within a child safe organisations system, but defer</w:t>
      </w:r>
      <w:r w:rsidR="00964B71" w:rsidRPr="00F86840">
        <w:t>red</w:t>
      </w:r>
      <w:r w:rsidR="00C755C0" w:rsidRPr="00F86840">
        <w:t xml:space="preserve"> to the expertise and cultural knowledge of Aboriginal and Torres Strait Islander stakeholders in </w:t>
      </w:r>
      <w:r w:rsidR="00394F15" w:rsidRPr="00F86840">
        <w:t xml:space="preserve">providing </w:t>
      </w:r>
      <w:r w:rsidR="00C755C0" w:rsidRPr="00F86840">
        <w:t>feedback</w:t>
      </w:r>
      <w:r w:rsidR="00394F15" w:rsidRPr="00F86840">
        <w:t xml:space="preserve"> on the best approach for Queensland. </w:t>
      </w:r>
    </w:p>
    <w:p w14:paraId="304FFD8F" w14:textId="3F5485AE" w:rsidR="00D17039" w:rsidRPr="00F86840" w:rsidRDefault="00D17039" w:rsidP="00D17039">
      <w:r w:rsidRPr="00F86840">
        <w:t xml:space="preserve">Aboriginal and Torres Strait Islander young people </w:t>
      </w:r>
      <w:r w:rsidR="00394F15" w:rsidRPr="00F86840">
        <w:t>told us</w:t>
      </w:r>
      <w:r w:rsidRPr="00F86840">
        <w:t xml:space="preserve"> they feel safer and are more likely to raise issues, or disclose harm, when organisations are staffed by Aboriginal and Torres Strait Islander people.</w:t>
      </w:r>
      <w:r w:rsidR="00E40EC5" w:rsidRPr="00F86840">
        <w:t xml:space="preserve"> Similarly, we heard from young people that they feel safest when they feel represented in the organisations they interact with, and that means having diverse staff and workers, as well as </w:t>
      </w:r>
      <w:r w:rsidR="00492388" w:rsidRPr="00F86840">
        <w:t xml:space="preserve">ensuring </w:t>
      </w:r>
      <w:r w:rsidR="00E40EC5" w:rsidRPr="00F86840">
        <w:t xml:space="preserve">that </w:t>
      </w:r>
      <w:r w:rsidR="00394F15" w:rsidRPr="00F86840">
        <w:t xml:space="preserve">physical </w:t>
      </w:r>
      <w:r w:rsidR="003D0229" w:rsidRPr="00F86840">
        <w:t xml:space="preserve">and online </w:t>
      </w:r>
      <w:r w:rsidR="00E40EC5" w:rsidRPr="00F86840">
        <w:t>space</w:t>
      </w:r>
      <w:r w:rsidR="00492388" w:rsidRPr="00F86840">
        <w:t>s</w:t>
      </w:r>
      <w:r w:rsidR="00E40EC5" w:rsidRPr="00F86840">
        <w:t xml:space="preserve"> </w:t>
      </w:r>
      <w:r w:rsidR="00492388" w:rsidRPr="00F86840">
        <w:t>are</w:t>
      </w:r>
      <w:r w:rsidR="00E40EC5" w:rsidRPr="00F86840">
        <w:t xml:space="preserve"> </w:t>
      </w:r>
      <w:r w:rsidR="00772832" w:rsidRPr="00F86840">
        <w:t>inclusive and accepting (</w:t>
      </w:r>
      <w:r w:rsidR="00A10B44" w:rsidRPr="00F86840">
        <w:t>e.g.</w:t>
      </w:r>
      <w:r w:rsidR="00772832" w:rsidRPr="00F86840">
        <w:t xml:space="preserve"> posters</w:t>
      </w:r>
      <w:r w:rsidR="003D0229" w:rsidRPr="00F86840">
        <w:t xml:space="preserve"> and branding</w:t>
      </w:r>
      <w:r w:rsidR="00772832" w:rsidRPr="00F86840">
        <w:t xml:space="preserve">). </w:t>
      </w:r>
    </w:p>
    <w:p w14:paraId="49418F46" w14:textId="70B94549" w:rsidR="00D17039" w:rsidRPr="00F86840" w:rsidRDefault="003D0229" w:rsidP="00D17039">
      <w:r w:rsidRPr="00F86840">
        <w:t>Our c</w:t>
      </w:r>
      <w:r w:rsidR="00D17039" w:rsidRPr="00F86840">
        <w:t xml:space="preserve">onsultation with Aboriginal and Torres Strait Islander peoples and organisations </w:t>
      </w:r>
      <w:r w:rsidRPr="00F86840">
        <w:t xml:space="preserve">reinforced </w:t>
      </w:r>
      <w:r w:rsidR="00D17039" w:rsidRPr="00F86840">
        <w:t xml:space="preserve">that connection to culture is a protective factor for Aboriginal and Torres Strait Islander children. Aboriginal and Torres Strait Islander stakeholders strongly supported the emphasis in the CRIS on cultural safety for Aboriginal and Torres Strait Islander children </w:t>
      </w:r>
      <w:r w:rsidR="00240953" w:rsidRPr="00F86840">
        <w:t xml:space="preserve">and young people. We heard </w:t>
      </w:r>
      <w:r w:rsidR="007913BB" w:rsidRPr="00F86840">
        <w:t xml:space="preserve">that </w:t>
      </w:r>
      <w:r w:rsidR="00240953" w:rsidRPr="00F86840">
        <w:t>t</w:t>
      </w:r>
      <w:r w:rsidR="00D17039" w:rsidRPr="00F86840">
        <w:t>he obligation in the CSS that will require all organisations engaged with children to consider cultural safety</w:t>
      </w:r>
      <w:r w:rsidR="00240953" w:rsidRPr="00F86840">
        <w:t xml:space="preserve"> will </w:t>
      </w:r>
      <w:r w:rsidR="00D17039" w:rsidRPr="00F86840">
        <w:t>create a foundation of cultural competence</w:t>
      </w:r>
      <w:r w:rsidR="00240953" w:rsidRPr="00F86840">
        <w:t xml:space="preserve"> in Queensland</w:t>
      </w:r>
      <w:r w:rsidR="00D17039" w:rsidRPr="00F86840">
        <w:t xml:space="preserve">. </w:t>
      </w:r>
    </w:p>
    <w:p w14:paraId="7322597A" w14:textId="53ACCAA1" w:rsidR="00D17039" w:rsidRPr="00F86840" w:rsidRDefault="003D0229" w:rsidP="00D17039">
      <w:r w:rsidRPr="00F86840">
        <w:lastRenderedPageBreak/>
        <w:t xml:space="preserve">We sincerely thank the Aboriginal and Torres Strait Islander peoples that </w:t>
      </w:r>
      <w:r w:rsidR="00E657C8" w:rsidRPr="00F86840">
        <w:t>spoke with us</w:t>
      </w:r>
      <w:r w:rsidRPr="00F86840">
        <w:t xml:space="preserve"> throughout consultation </w:t>
      </w:r>
      <w:r w:rsidR="00E657C8" w:rsidRPr="00F86840">
        <w:t>and</w:t>
      </w:r>
      <w:r w:rsidR="00240953" w:rsidRPr="00F86840">
        <w:t xml:space="preserve"> </w:t>
      </w:r>
      <w:r w:rsidRPr="00F86840">
        <w:t xml:space="preserve">shared with us the </w:t>
      </w:r>
      <w:r w:rsidR="00D17039" w:rsidRPr="00F86840">
        <w:t xml:space="preserve">enduring and ongoing impacts </w:t>
      </w:r>
      <w:r w:rsidRPr="00F86840">
        <w:t xml:space="preserve">that </w:t>
      </w:r>
      <w:r w:rsidR="00D17039" w:rsidRPr="00F86840">
        <w:t>colonisation and intergenerational trauma</w:t>
      </w:r>
      <w:r w:rsidRPr="00F86840">
        <w:t xml:space="preserve"> has on Aboriginal and Torres Strait Islander peoples and communities. </w:t>
      </w:r>
      <w:r w:rsidR="007913BB" w:rsidRPr="00F86840">
        <w:t>In this context, w</w:t>
      </w:r>
      <w:r w:rsidRPr="00F86840">
        <w:t xml:space="preserve">e heard that </w:t>
      </w:r>
      <w:r w:rsidR="00D17039" w:rsidRPr="00F86840">
        <w:t xml:space="preserve">building culturally safe organisations requires the development of trusting relationships over a sustained period of time, and a deep understanding of local communities and contexts. </w:t>
      </w:r>
    </w:p>
    <w:p w14:paraId="7CC24DDE" w14:textId="7A97D0D8" w:rsidR="002F356A" w:rsidRPr="00F86840" w:rsidRDefault="003D0229" w:rsidP="00240953">
      <w:r w:rsidRPr="00F86840">
        <w:t xml:space="preserve">To build culturally safe organisations, </w:t>
      </w:r>
      <w:r w:rsidR="00D17039" w:rsidRPr="00F86840">
        <w:t>we heard that the design of systems, structures, resources and implementation must be led by Aboriginal and Torres Strait Islander people through</w:t>
      </w:r>
      <w:r w:rsidR="00240953" w:rsidRPr="00F86840">
        <w:t xml:space="preserve">, for example, </w:t>
      </w:r>
      <w:r w:rsidR="00D17039" w:rsidRPr="00F86840">
        <w:t>Aboriginal and Torres Strait Islander governance committees</w:t>
      </w:r>
      <w:r w:rsidR="00A57A8F">
        <w:t>,</w:t>
      </w:r>
      <w:r w:rsidR="00D17039" w:rsidRPr="00F86840">
        <w:t xml:space="preserve"> and by employing Aboriginal and Torres Strait Islander people in the oversight body. </w:t>
      </w:r>
    </w:p>
    <w:p w14:paraId="7706C664" w14:textId="5453A1F1" w:rsidR="00D7622E" w:rsidRPr="00F86840" w:rsidRDefault="00D7622E" w:rsidP="00FF2677">
      <w:pPr>
        <w:pStyle w:val="Heading5"/>
      </w:pPr>
      <w:bookmarkStart w:id="54" w:name="_Hlk149128130"/>
      <w:r w:rsidRPr="00F86840">
        <w:t>Final recommendation</w:t>
      </w:r>
    </w:p>
    <w:bookmarkEnd w:id="54"/>
    <w:p w14:paraId="2272FA7B" w14:textId="552EB542" w:rsidR="00E920E4" w:rsidRPr="00F86840" w:rsidRDefault="002F356A" w:rsidP="00D17039">
      <w:r w:rsidRPr="00F86840">
        <w:t>Aligned with strong stakeholder support, the final recommendation is to include</w:t>
      </w:r>
      <w:r w:rsidR="00240953" w:rsidRPr="00F86840">
        <w:t xml:space="preserve"> a universal guiding principle about cultural safety for Aboriginal and Torres Strait Islander children and young people in Queensland’s child safe organisations framework. Organisations will be required to consider the universal guiding principle and apply it </w:t>
      </w:r>
      <w:r w:rsidR="00B00D36" w:rsidRPr="00F86840">
        <w:t>to</w:t>
      </w:r>
      <w:r w:rsidRPr="00F86840">
        <w:t xml:space="preserve"> e</w:t>
      </w:r>
      <w:r w:rsidR="00D73DDF" w:rsidRPr="00F86840">
        <w:t xml:space="preserve">ach </w:t>
      </w:r>
      <w:r w:rsidRPr="00F86840">
        <w:t xml:space="preserve">one of the 10 National Principles. We acknowledge the concerns raised by stakeholders that </w:t>
      </w:r>
      <w:r w:rsidR="00B00D36" w:rsidRPr="00F86840">
        <w:t xml:space="preserve">the specific obligations to implement a universal guiding principle may be confusing, however, we </w:t>
      </w:r>
      <w:r w:rsidR="00E657C8" w:rsidRPr="00F86840">
        <w:t>believe</w:t>
      </w:r>
      <w:r w:rsidR="00B00D36" w:rsidRPr="00F86840">
        <w:t xml:space="preserve"> the develop</w:t>
      </w:r>
      <w:r w:rsidR="00E657C8" w:rsidRPr="00F86840">
        <w:t>ment of</w:t>
      </w:r>
      <w:r w:rsidR="00B00D36" w:rsidRPr="00F86840">
        <w:t xml:space="preserve"> comprehensive and clear guidance and resources</w:t>
      </w:r>
      <w:r w:rsidR="00E657C8" w:rsidRPr="00F86840">
        <w:t xml:space="preserve"> by the oversight body will help address these concerns</w:t>
      </w:r>
      <w:r w:rsidR="00B00D36" w:rsidRPr="00F86840">
        <w:t xml:space="preserve">. </w:t>
      </w:r>
    </w:p>
    <w:p w14:paraId="1673CF57" w14:textId="26E66B77" w:rsidR="002F356A" w:rsidRPr="00F86840" w:rsidRDefault="00E920E4" w:rsidP="002D67D1">
      <w:r w:rsidRPr="00F86840">
        <w:t xml:space="preserve">As outlined in more detail later in the DIAS, we heard very clearly from stakeholders that the oversight body’s capacity building role </w:t>
      </w:r>
      <w:r w:rsidR="001A6D6F" w:rsidRPr="00F86840">
        <w:t xml:space="preserve">will be </w:t>
      </w:r>
      <w:r w:rsidRPr="00F86840">
        <w:t>key to successful implementation of</w:t>
      </w:r>
      <w:r w:rsidR="00EF746A" w:rsidRPr="00F86840">
        <w:t xml:space="preserve"> CSS</w:t>
      </w:r>
      <w:r w:rsidRPr="00F86840">
        <w:t xml:space="preserve">. A key focus for the oversight body will be supporting organisations </w:t>
      </w:r>
      <w:r w:rsidR="004A0948" w:rsidRPr="00F86840">
        <w:t xml:space="preserve">to </w:t>
      </w:r>
      <w:r w:rsidRPr="00F86840">
        <w:t>apply the universal guiding principle</w:t>
      </w:r>
      <w:r w:rsidR="00EF746A" w:rsidRPr="00F86840">
        <w:t>,</w:t>
      </w:r>
      <w:r w:rsidRPr="00F86840">
        <w:t xml:space="preserve"> in processes that are co-designed and led by Aboriginal and Torres Strait Islander peoples. </w:t>
      </w:r>
      <w:r w:rsidR="00EF746A" w:rsidRPr="00F86840">
        <w:t xml:space="preserve">Cultural </w:t>
      </w:r>
      <w:r w:rsidR="004A0948" w:rsidRPr="00F86840">
        <w:t>safety</w:t>
      </w:r>
      <w:r w:rsidR="00EF746A" w:rsidRPr="00F86840">
        <w:t xml:space="preserve"> will continue to be </w:t>
      </w:r>
      <w:r w:rsidRPr="00F86840">
        <w:t xml:space="preserve">a key consideration as we progress our work on a Queensland child safe organisation system. </w:t>
      </w:r>
    </w:p>
    <w:p w14:paraId="04F87AC5" w14:textId="77F88F39" w:rsidR="00D7622E" w:rsidRPr="00F86840" w:rsidRDefault="00D7622E" w:rsidP="00FF2677">
      <w:pPr>
        <w:pStyle w:val="Heading5"/>
      </w:pPr>
      <w:r w:rsidRPr="00F86840">
        <w:t>Consultation results – recognising diversity</w:t>
      </w:r>
    </w:p>
    <w:p w14:paraId="08385DE4" w14:textId="2EFED3B8" w:rsidR="00434E3E" w:rsidRPr="00F86840" w:rsidRDefault="00434E3E" w:rsidP="00434E3E">
      <w:r w:rsidRPr="00F86840">
        <w:t xml:space="preserve">Many submissions emphasised the importance of </w:t>
      </w:r>
      <w:r w:rsidR="0027649D" w:rsidRPr="00F86840">
        <w:t xml:space="preserve">an inclusive child safe organisations system given the diverse needs and experiences of children in </w:t>
      </w:r>
      <w:proofErr w:type="gramStart"/>
      <w:r w:rsidR="0027649D" w:rsidRPr="00F86840">
        <w:t>Queensland,</w:t>
      </w:r>
      <w:proofErr w:type="gramEnd"/>
      <w:r w:rsidR="0027649D" w:rsidRPr="00F86840">
        <w:t xml:space="preserve"> with s</w:t>
      </w:r>
      <w:r w:rsidRPr="00F86840">
        <w:t>everal submissions not</w:t>
      </w:r>
      <w:r w:rsidR="0027649D" w:rsidRPr="00F86840">
        <w:t xml:space="preserve">ing diversity is explicitly considered in National Principle 4. </w:t>
      </w:r>
      <w:r w:rsidRPr="00F86840">
        <w:t xml:space="preserve">Key </w:t>
      </w:r>
      <w:r w:rsidR="00CE0748" w:rsidRPr="00F86840">
        <w:t>strategies</w:t>
      </w:r>
      <w:r w:rsidR="0027649D" w:rsidRPr="00F86840">
        <w:t xml:space="preserve"> proposed to ensure</w:t>
      </w:r>
      <w:r w:rsidRPr="00F86840">
        <w:t xml:space="preserve"> </w:t>
      </w:r>
      <w:r w:rsidR="0027649D" w:rsidRPr="00F86840">
        <w:t xml:space="preserve">children and </w:t>
      </w:r>
      <w:r w:rsidRPr="00F86840">
        <w:t xml:space="preserve">young people with diverse </w:t>
      </w:r>
      <w:r w:rsidR="0027649D" w:rsidRPr="00F86840">
        <w:t xml:space="preserve">needs are included and </w:t>
      </w:r>
      <w:r w:rsidRPr="00F86840">
        <w:t xml:space="preserve">safe in organisations </w:t>
      </w:r>
      <w:r w:rsidR="0027649D" w:rsidRPr="00F86840">
        <w:t>include</w:t>
      </w:r>
      <w:r w:rsidRPr="00F86840">
        <w:t>:</w:t>
      </w:r>
    </w:p>
    <w:p w14:paraId="7576A0EF" w14:textId="6C7D049C" w:rsidR="00434E3E" w:rsidRPr="00F86840" w:rsidRDefault="00434E3E" w:rsidP="00FF400E">
      <w:pPr>
        <w:pStyle w:val="ListBullet"/>
        <w:ind w:left="426"/>
        <w:rPr>
          <w:rFonts w:eastAsiaTheme="minorHAnsi" w:cstheme="minorBidi"/>
          <w:snapToGrid/>
          <w:lang w:eastAsia="en-US"/>
        </w:rPr>
      </w:pPr>
      <w:r w:rsidRPr="00F86840">
        <w:rPr>
          <w:rFonts w:eastAsiaTheme="minorHAnsi" w:cstheme="minorBidi"/>
          <w:snapToGrid/>
          <w:lang w:eastAsia="en-US"/>
        </w:rPr>
        <w:t>reflecting divers</w:t>
      </w:r>
      <w:r w:rsidR="005767F6" w:rsidRPr="00F86840">
        <w:rPr>
          <w:rFonts w:eastAsiaTheme="minorHAnsi" w:cstheme="minorBidi"/>
          <w:snapToGrid/>
          <w:lang w:eastAsia="en-US"/>
        </w:rPr>
        <w:t xml:space="preserve">ity in </w:t>
      </w:r>
      <w:r w:rsidRPr="00F86840">
        <w:rPr>
          <w:rFonts w:eastAsiaTheme="minorHAnsi" w:cstheme="minorBidi"/>
          <w:snapToGrid/>
          <w:lang w:eastAsia="en-US"/>
        </w:rPr>
        <w:t>representation on the oversight body and in the organisations that are in scope for the CSS</w:t>
      </w:r>
      <w:r w:rsidR="005767F6" w:rsidRPr="00F86840">
        <w:rPr>
          <w:rFonts w:eastAsiaTheme="minorHAnsi" w:cstheme="minorBidi"/>
          <w:snapToGrid/>
          <w:lang w:eastAsia="en-US"/>
        </w:rPr>
        <w:t>;</w:t>
      </w:r>
    </w:p>
    <w:p w14:paraId="6308D800" w14:textId="217BE577" w:rsidR="00434E3E" w:rsidRPr="00F86840" w:rsidRDefault="00434E3E" w:rsidP="00FF400E">
      <w:pPr>
        <w:pStyle w:val="ListBullet"/>
        <w:ind w:left="426"/>
        <w:rPr>
          <w:rFonts w:eastAsiaTheme="minorHAnsi" w:cstheme="minorBidi"/>
          <w:snapToGrid/>
          <w:lang w:eastAsia="en-US"/>
        </w:rPr>
      </w:pPr>
      <w:r w:rsidRPr="00F86840">
        <w:rPr>
          <w:rFonts w:eastAsiaTheme="minorHAnsi" w:cstheme="minorBidi"/>
          <w:snapToGrid/>
          <w:lang w:eastAsia="en-US"/>
        </w:rPr>
        <w:t xml:space="preserve">considering and embedding diverse needs </w:t>
      </w:r>
      <w:r w:rsidR="005767F6" w:rsidRPr="00F86840">
        <w:rPr>
          <w:rFonts w:eastAsiaTheme="minorHAnsi" w:cstheme="minorBidi"/>
          <w:snapToGrid/>
          <w:lang w:eastAsia="en-US"/>
        </w:rPr>
        <w:t xml:space="preserve">in </w:t>
      </w:r>
      <w:r w:rsidRPr="00F86840">
        <w:rPr>
          <w:rFonts w:eastAsiaTheme="minorHAnsi" w:cstheme="minorBidi"/>
          <w:snapToGrid/>
          <w:lang w:eastAsia="en-US"/>
        </w:rPr>
        <w:t xml:space="preserve">all </w:t>
      </w:r>
      <w:r w:rsidR="00FF400E" w:rsidRPr="00F86840">
        <w:rPr>
          <w:rFonts w:eastAsiaTheme="minorHAnsi" w:cstheme="minorBidi"/>
          <w:snapToGrid/>
          <w:lang w:eastAsia="en-US"/>
        </w:rPr>
        <w:t xml:space="preserve">CSS </w:t>
      </w:r>
      <w:r w:rsidRPr="00F86840">
        <w:rPr>
          <w:rFonts w:eastAsiaTheme="minorHAnsi" w:cstheme="minorBidi"/>
          <w:snapToGrid/>
          <w:lang w:eastAsia="en-US"/>
        </w:rPr>
        <w:t>policies and practices</w:t>
      </w:r>
      <w:r w:rsidR="00FF400E" w:rsidRPr="00F86840">
        <w:rPr>
          <w:rFonts w:eastAsiaTheme="minorHAnsi" w:cstheme="minorBidi"/>
          <w:snapToGrid/>
          <w:lang w:eastAsia="en-US"/>
        </w:rPr>
        <w:t xml:space="preserve">; </w:t>
      </w:r>
    </w:p>
    <w:p w14:paraId="6553567C" w14:textId="14F0751F" w:rsidR="00434E3E" w:rsidRPr="00F86840" w:rsidRDefault="005767F6" w:rsidP="00FF400E">
      <w:pPr>
        <w:pStyle w:val="ListBullet"/>
        <w:ind w:left="426"/>
        <w:rPr>
          <w:rFonts w:eastAsiaTheme="minorHAnsi" w:cstheme="minorBidi"/>
          <w:snapToGrid/>
          <w:lang w:eastAsia="en-US"/>
        </w:rPr>
      </w:pPr>
      <w:r w:rsidRPr="00F86840">
        <w:rPr>
          <w:rFonts w:eastAsiaTheme="minorHAnsi" w:cstheme="minorBidi"/>
          <w:snapToGrid/>
          <w:lang w:eastAsia="en-US"/>
        </w:rPr>
        <w:t xml:space="preserve">actively including diverse and </w:t>
      </w:r>
      <w:r w:rsidR="00434E3E" w:rsidRPr="00F86840">
        <w:rPr>
          <w:rFonts w:eastAsiaTheme="minorHAnsi" w:cstheme="minorBidi"/>
          <w:snapToGrid/>
          <w:lang w:eastAsia="en-US"/>
        </w:rPr>
        <w:t>vulnerable groups</w:t>
      </w:r>
      <w:r w:rsidR="00EF4A4E" w:rsidRPr="00F86840">
        <w:rPr>
          <w:rFonts w:eastAsiaTheme="minorHAnsi" w:cstheme="minorBidi"/>
          <w:snapToGrid/>
          <w:lang w:eastAsia="en-US"/>
        </w:rPr>
        <w:t xml:space="preserve"> within organisations</w:t>
      </w:r>
      <w:r w:rsidRPr="00F86840">
        <w:rPr>
          <w:rFonts w:eastAsiaTheme="minorHAnsi" w:cstheme="minorBidi"/>
          <w:snapToGrid/>
          <w:lang w:eastAsia="en-US"/>
        </w:rPr>
        <w:t>, balanced with recognising the individual needs of children and young people</w:t>
      </w:r>
      <w:r w:rsidR="003B41F4" w:rsidRPr="00F86840">
        <w:rPr>
          <w:rFonts w:eastAsiaTheme="minorHAnsi" w:cstheme="minorBidi"/>
          <w:snapToGrid/>
          <w:lang w:eastAsia="en-US"/>
        </w:rPr>
        <w:t>,</w:t>
      </w:r>
      <w:r w:rsidRPr="00F86840">
        <w:rPr>
          <w:rFonts w:eastAsiaTheme="minorHAnsi" w:cstheme="minorBidi"/>
          <w:snapToGrid/>
          <w:lang w:eastAsia="en-US"/>
        </w:rPr>
        <w:t xml:space="preserve"> i.e. building a system that </w:t>
      </w:r>
      <w:r w:rsidR="003B41F4" w:rsidRPr="00F86840">
        <w:rPr>
          <w:rFonts w:eastAsiaTheme="minorHAnsi" w:cstheme="minorBidi"/>
          <w:snapToGrid/>
          <w:lang w:eastAsia="en-US"/>
        </w:rPr>
        <w:t xml:space="preserve">avoids generalisations and </w:t>
      </w:r>
      <w:r w:rsidRPr="00F86840">
        <w:rPr>
          <w:rFonts w:eastAsiaTheme="minorHAnsi" w:cstheme="minorBidi"/>
          <w:snapToGrid/>
          <w:lang w:eastAsia="en-US"/>
        </w:rPr>
        <w:t>understands</w:t>
      </w:r>
      <w:r w:rsidR="00434E3E" w:rsidRPr="00F86840">
        <w:rPr>
          <w:rFonts w:eastAsiaTheme="minorHAnsi" w:cstheme="minorBidi"/>
          <w:snapToGrid/>
          <w:lang w:eastAsia="en-US"/>
        </w:rPr>
        <w:t xml:space="preserve"> </w:t>
      </w:r>
      <w:r w:rsidR="003B41F4" w:rsidRPr="00F86840">
        <w:rPr>
          <w:rFonts w:eastAsiaTheme="minorHAnsi" w:cstheme="minorBidi"/>
          <w:snapToGrid/>
          <w:lang w:eastAsia="en-US"/>
        </w:rPr>
        <w:t xml:space="preserve">that each young person is unique with different needs </w:t>
      </w:r>
      <w:r w:rsidR="00434E3E" w:rsidRPr="00F86840">
        <w:rPr>
          <w:rFonts w:eastAsiaTheme="minorHAnsi" w:cstheme="minorBidi"/>
          <w:snapToGrid/>
          <w:lang w:eastAsia="en-US"/>
        </w:rPr>
        <w:t xml:space="preserve">depending on their background, </w:t>
      </w:r>
      <w:r w:rsidR="005672CE" w:rsidRPr="00F86840">
        <w:rPr>
          <w:rFonts w:eastAsiaTheme="minorHAnsi" w:cstheme="minorBidi"/>
          <w:snapToGrid/>
          <w:lang w:eastAsia="en-US"/>
        </w:rPr>
        <w:t xml:space="preserve">how they identify </w:t>
      </w:r>
      <w:r w:rsidR="00434E3E" w:rsidRPr="00F86840">
        <w:rPr>
          <w:rFonts w:eastAsiaTheme="minorHAnsi" w:cstheme="minorBidi"/>
          <w:snapToGrid/>
          <w:lang w:eastAsia="en-US"/>
        </w:rPr>
        <w:t>and their experiences</w:t>
      </w:r>
      <w:r w:rsidRPr="00F86840">
        <w:rPr>
          <w:rFonts w:eastAsiaTheme="minorHAnsi" w:cstheme="minorBidi"/>
          <w:snapToGrid/>
          <w:lang w:eastAsia="en-US"/>
        </w:rPr>
        <w:t>;</w:t>
      </w:r>
    </w:p>
    <w:p w14:paraId="4704A073" w14:textId="3AA5AD4D" w:rsidR="00197E62" w:rsidRPr="00F86840" w:rsidRDefault="00434E3E" w:rsidP="00FF400E">
      <w:pPr>
        <w:pStyle w:val="ListBullet"/>
        <w:ind w:left="426"/>
        <w:rPr>
          <w:rFonts w:eastAsiaTheme="minorHAnsi" w:cstheme="minorBidi"/>
          <w:snapToGrid/>
          <w:lang w:eastAsia="en-US"/>
        </w:rPr>
      </w:pPr>
      <w:r w:rsidRPr="00F86840">
        <w:rPr>
          <w:rFonts w:eastAsiaTheme="minorHAnsi" w:cstheme="minorBidi"/>
          <w:snapToGrid/>
          <w:lang w:eastAsia="en-US"/>
        </w:rPr>
        <w:t xml:space="preserve">ensuring that communication is tailored and accessible </w:t>
      </w:r>
      <w:r w:rsidR="00A10B44" w:rsidRPr="00F86840">
        <w:rPr>
          <w:rFonts w:eastAsiaTheme="minorHAnsi" w:cstheme="minorBidi"/>
          <w:snapToGrid/>
          <w:lang w:eastAsia="en-US"/>
        </w:rPr>
        <w:t>e.g.</w:t>
      </w:r>
      <w:r w:rsidR="005767F6" w:rsidRPr="00F86840">
        <w:rPr>
          <w:rFonts w:eastAsiaTheme="minorHAnsi" w:cstheme="minorBidi"/>
          <w:snapToGrid/>
          <w:lang w:eastAsia="en-US"/>
        </w:rPr>
        <w:t xml:space="preserve"> </w:t>
      </w:r>
      <w:r w:rsidRPr="00F86840">
        <w:rPr>
          <w:rFonts w:eastAsiaTheme="minorHAnsi" w:cstheme="minorBidi"/>
          <w:snapToGrid/>
          <w:lang w:eastAsia="en-US"/>
        </w:rPr>
        <w:t xml:space="preserve">through translating resources into </w:t>
      </w:r>
      <w:r w:rsidR="005767F6" w:rsidRPr="00F86840">
        <w:rPr>
          <w:rFonts w:eastAsiaTheme="minorHAnsi" w:cstheme="minorBidi"/>
          <w:snapToGrid/>
          <w:lang w:eastAsia="en-US"/>
        </w:rPr>
        <w:t xml:space="preserve">diverse </w:t>
      </w:r>
      <w:r w:rsidRPr="00F86840">
        <w:rPr>
          <w:rFonts w:eastAsiaTheme="minorHAnsi" w:cstheme="minorBidi"/>
          <w:snapToGrid/>
          <w:lang w:eastAsia="en-US"/>
        </w:rPr>
        <w:t>languages</w:t>
      </w:r>
      <w:r w:rsidR="005767F6" w:rsidRPr="00F86840">
        <w:rPr>
          <w:rFonts w:eastAsiaTheme="minorHAnsi" w:cstheme="minorBidi"/>
          <w:snapToGrid/>
          <w:lang w:eastAsia="en-US"/>
        </w:rPr>
        <w:t>;</w:t>
      </w:r>
      <w:r w:rsidR="008130EE">
        <w:rPr>
          <w:rFonts w:eastAsiaTheme="minorHAnsi" w:cstheme="minorBidi"/>
          <w:snapToGrid/>
          <w:lang w:eastAsia="en-US"/>
        </w:rPr>
        <w:t xml:space="preserve"> and</w:t>
      </w:r>
    </w:p>
    <w:p w14:paraId="6028E22B" w14:textId="2478F50B" w:rsidR="005767F6" w:rsidRPr="00F86840" w:rsidRDefault="005767F6" w:rsidP="00197E62">
      <w:pPr>
        <w:pStyle w:val="ListBullet"/>
        <w:ind w:left="426"/>
        <w:rPr>
          <w:rFonts w:eastAsiaTheme="minorHAnsi" w:cstheme="minorBidi"/>
          <w:snapToGrid/>
          <w:lang w:eastAsia="en-US"/>
        </w:rPr>
      </w:pPr>
      <w:r w:rsidRPr="00F86840">
        <w:rPr>
          <w:rFonts w:eastAsiaTheme="minorHAnsi" w:cstheme="minorBidi"/>
          <w:snapToGrid/>
          <w:lang w:eastAsia="en-US"/>
        </w:rPr>
        <w:t xml:space="preserve">offering </w:t>
      </w:r>
      <w:r w:rsidR="00434E3E" w:rsidRPr="00F86840">
        <w:rPr>
          <w:rFonts w:eastAsiaTheme="minorHAnsi" w:cstheme="minorBidi"/>
          <w:snapToGrid/>
          <w:lang w:eastAsia="en-US"/>
        </w:rPr>
        <w:t xml:space="preserve">specialised training for staff and volunteers </w:t>
      </w:r>
      <w:r w:rsidRPr="00F86840">
        <w:rPr>
          <w:rFonts w:eastAsiaTheme="minorHAnsi" w:cstheme="minorBidi"/>
          <w:snapToGrid/>
          <w:lang w:eastAsia="en-US"/>
        </w:rPr>
        <w:t>that recognises diverse</w:t>
      </w:r>
      <w:r w:rsidR="00434E3E" w:rsidRPr="00F86840">
        <w:rPr>
          <w:rFonts w:eastAsiaTheme="minorHAnsi" w:cstheme="minorBidi"/>
          <w:snapToGrid/>
          <w:lang w:eastAsia="en-US"/>
        </w:rPr>
        <w:t xml:space="preserve"> needs and how practices can be inclusive and trauma-informed for all children and young people</w:t>
      </w:r>
      <w:r w:rsidRPr="00F86840">
        <w:rPr>
          <w:rFonts w:eastAsiaTheme="minorHAnsi" w:cstheme="minorBidi"/>
          <w:snapToGrid/>
          <w:lang w:eastAsia="en-US"/>
        </w:rPr>
        <w:t>.</w:t>
      </w:r>
      <w:r w:rsidR="00434E3E" w:rsidRPr="00F86840">
        <w:rPr>
          <w:rFonts w:eastAsiaTheme="minorHAnsi" w:cstheme="minorBidi"/>
          <w:snapToGrid/>
          <w:lang w:eastAsia="en-US"/>
        </w:rPr>
        <w:t xml:space="preserve"> </w:t>
      </w:r>
    </w:p>
    <w:p w14:paraId="3D6E395F" w14:textId="17603047" w:rsidR="00434E3E" w:rsidRPr="00F86840" w:rsidRDefault="00434E3E" w:rsidP="00FF2677">
      <w:pPr>
        <w:pStyle w:val="Heading5"/>
      </w:pPr>
      <w:r w:rsidRPr="00F86840">
        <w:t>Final recommendation</w:t>
      </w:r>
    </w:p>
    <w:p w14:paraId="489BC91A" w14:textId="7CDD17A0" w:rsidR="00434E3E" w:rsidRPr="00F86840" w:rsidRDefault="00FF400E" w:rsidP="00434E3E">
      <w:r w:rsidRPr="00F86840">
        <w:t xml:space="preserve">There is clear support for a Queensland child safe organisations system that embraces diversity, with </w:t>
      </w:r>
      <w:r w:rsidR="00434E3E" w:rsidRPr="00F86840">
        <w:t>National Principle</w:t>
      </w:r>
      <w:r w:rsidRPr="00F86840">
        <w:t xml:space="preserve"> 4 as the vehicle to ensure the active inclusion of all children in organisations. Noting feedback in consultation that organisations will need guidance and support, </w:t>
      </w:r>
      <w:r w:rsidR="005672CE" w:rsidRPr="00F86840">
        <w:t xml:space="preserve">the oversight body will have a key role in building the capacity of organisations to </w:t>
      </w:r>
      <w:r w:rsidRPr="00F86840">
        <w:t>recogni</w:t>
      </w:r>
      <w:r w:rsidR="005672CE" w:rsidRPr="00F86840">
        <w:t>se</w:t>
      </w:r>
      <w:r w:rsidRPr="00F86840">
        <w:t xml:space="preserve"> diversity </w:t>
      </w:r>
      <w:r w:rsidR="005672CE" w:rsidRPr="00F86840">
        <w:t xml:space="preserve">and implement National Principle 4. </w:t>
      </w:r>
    </w:p>
    <w:bookmarkEnd w:id="53"/>
    <w:p w14:paraId="308F3845" w14:textId="77777777" w:rsidR="002205BC" w:rsidRPr="00F86840" w:rsidRDefault="002653DB" w:rsidP="005270F0">
      <w:pPr>
        <w:pStyle w:val="Heading4"/>
      </w:pPr>
      <w:r w:rsidRPr="00F86840">
        <w:lastRenderedPageBreak/>
        <w:t xml:space="preserve">Scope of organisations the </w:t>
      </w:r>
      <w:r w:rsidR="00024692" w:rsidRPr="00F86840">
        <w:t>child safe standards</w:t>
      </w:r>
      <w:r w:rsidRPr="00F86840">
        <w:t xml:space="preserve"> should apply to </w:t>
      </w:r>
    </w:p>
    <w:p w14:paraId="016E6C83" w14:textId="7AD75FA5" w:rsidR="00710A2F" w:rsidRPr="00CA3BCB" w:rsidRDefault="002653DB" w:rsidP="00E74341">
      <w:r w:rsidRPr="00F86840">
        <w:t>The Royal Commission recommended that governments require all institutions that engage in ‘child-related work’ (</w:t>
      </w:r>
      <w:r w:rsidR="00F8371F" w:rsidRPr="00F86840">
        <w:t>i.e.</w:t>
      </w:r>
      <w:r w:rsidRPr="00F86840">
        <w:t xml:space="preserve"> institutions that have </w:t>
      </w:r>
      <w:r w:rsidR="009D65FD" w:rsidRPr="00F86840">
        <w:t>frequent</w:t>
      </w:r>
      <w:r w:rsidRPr="00F86840">
        <w:t xml:space="preserve"> or more than incidental contact with children and/or a degree of responsibility</w:t>
      </w:r>
      <w:r w:rsidRPr="00CA3BCB">
        <w:t xml:space="preserve"> for children’s supervision and care) to meet CSS.</w:t>
      </w:r>
      <w:r w:rsidRPr="00CA3BCB">
        <w:rPr>
          <w:rStyle w:val="FootnoteReference"/>
        </w:rPr>
        <w:footnoteReference w:id="62"/>
      </w:r>
      <w:r w:rsidR="00CB78D4" w:rsidRPr="00CA3BCB">
        <w:t xml:space="preserve"> </w:t>
      </w:r>
    </w:p>
    <w:p w14:paraId="04458EF9" w14:textId="3B007723" w:rsidR="00E1272F" w:rsidRPr="00CA3BCB" w:rsidRDefault="002653DB" w:rsidP="00E74341">
      <w:r w:rsidRPr="00CA3BCB">
        <w:t>Several governments</w:t>
      </w:r>
      <w:r w:rsidR="00EF3749" w:rsidRPr="00CA3BCB">
        <w:t xml:space="preserve"> across Australia</w:t>
      </w:r>
      <w:r w:rsidRPr="00CA3BCB">
        <w:t xml:space="preserve"> have either implemented or committed to implementing a CSS scheme. </w:t>
      </w:r>
      <w:r w:rsidR="00E97ACB" w:rsidRPr="00CA3BCB">
        <w:t>B</w:t>
      </w:r>
      <w:r w:rsidRPr="00CA3BCB">
        <w:t xml:space="preserve">oth single regulator and co-regulator models have been </w:t>
      </w:r>
      <w:r w:rsidR="00AA6FC1" w:rsidRPr="00CA3BCB">
        <w:t>implemented</w:t>
      </w:r>
      <w:r w:rsidRPr="00CA3BCB">
        <w:t xml:space="preserve"> by governments, with NSW, V</w:t>
      </w:r>
      <w:r w:rsidR="00F33BD7" w:rsidRPr="00CA3BCB">
        <w:t>ictoria</w:t>
      </w:r>
      <w:r w:rsidRPr="00CA3BCB">
        <w:t xml:space="preserve"> and T</w:t>
      </w:r>
      <w:r w:rsidR="00F33BD7" w:rsidRPr="00CA3BCB">
        <w:t xml:space="preserve">asmania </w:t>
      </w:r>
      <w:r w:rsidRPr="00CA3BCB">
        <w:t xml:space="preserve">also co-locating their oversight body for CSS and RCS schemes. </w:t>
      </w:r>
      <w:r w:rsidR="002F6822" w:rsidRPr="00CA3BCB">
        <w:t>With</w:t>
      </w:r>
      <w:r w:rsidR="00F33BD7" w:rsidRPr="00CA3BCB">
        <w:t xml:space="preserve"> some exceptions, </w:t>
      </w:r>
      <w:r w:rsidRPr="00CA3BCB">
        <w:t xml:space="preserve">the scope of organisations to which CSS apply generally </w:t>
      </w:r>
      <w:r w:rsidR="002F6822" w:rsidRPr="00CA3BCB">
        <w:t>includes</w:t>
      </w:r>
      <w:r w:rsidRPr="00CA3BCB">
        <w:t xml:space="preserve"> the following key sectors where care, supervision or services</w:t>
      </w:r>
      <w:r w:rsidR="00E944B3" w:rsidRPr="00CA3BCB">
        <w:t xml:space="preserve"> are provided</w:t>
      </w:r>
      <w:r w:rsidRPr="00CA3BCB">
        <w:t xml:space="preserve"> to children as part of their primary functions:</w:t>
      </w:r>
    </w:p>
    <w:p w14:paraId="7B8A8E77" w14:textId="77777777" w:rsidR="00E1272F" w:rsidRPr="00CA3BCB" w:rsidRDefault="38D3BAA5" w:rsidP="005267F3">
      <w:pPr>
        <w:pStyle w:val="ListBullet"/>
        <w:ind w:left="426"/>
      </w:pPr>
      <w:r w:rsidRPr="00CA3BCB">
        <w:t>designated government agencies or related public entities</w:t>
      </w:r>
      <w:r w:rsidR="43C76109" w:rsidRPr="00CA3BCB">
        <w:t>;</w:t>
      </w:r>
    </w:p>
    <w:p w14:paraId="0D8876C8" w14:textId="77777777" w:rsidR="00E1272F" w:rsidRPr="00CA3BCB" w:rsidRDefault="38D3BAA5" w:rsidP="005267F3">
      <w:pPr>
        <w:pStyle w:val="ListBullet"/>
        <w:ind w:left="426"/>
      </w:pPr>
      <w:r w:rsidRPr="00CA3BCB">
        <w:t>accommodation and residential services</w:t>
      </w:r>
      <w:r w:rsidR="43C76109" w:rsidRPr="00CA3BCB">
        <w:t>;</w:t>
      </w:r>
    </w:p>
    <w:p w14:paraId="4741A182" w14:textId="77777777" w:rsidR="00E1272F" w:rsidRPr="00CA3BCB" w:rsidRDefault="38D3BAA5" w:rsidP="005267F3">
      <w:pPr>
        <w:pStyle w:val="ListBullet"/>
        <w:ind w:left="426"/>
      </w:pPr>
      <w:r w:rsidRPr="00CA3BCB">
        <w:t>religious institutions</w:t>
      </w:r>
      <w:r w:rsidR="43C76109" w:rsidRPr="00CA3BCB">
        <w:t>;</w:t>
      </w:r>
    </w:p>
    <w:p w14:paraId="3BDDE3AD" w14:textId="77777777" w:rsidR="00E1272F" w:rsidRPr="00CA3BCB" w:rsidRDefault="38D3BAA5" w:rsidP="005267F3">
      <w:pPr>
        <w:pStyle w:val="ListBullet"/>
        <w:ind w:left="426"/>
      </w:pPr>
      <w:r w:rsidRPr="00CA3BCB">
        <w:t>childcare services</w:t>
      </w:r>
      <w:r w:rsidR="43C76109" w:rsidRPr="00CA3BCB">
        <w:t>;</w:t>
      </w:r>
    </w:p>
    <w:p w14:paraId="4A742975" w14:textId="77777777" w:rsidR="00E1272F" w:rsidRPr="00CA3BCB" w:rsidRDefault="38D3BAA5" w:rsidP="005267F3">
      <w:pPr>
        <w:pStyle w:val="ListBullet"/>
        <w:ind w:left="426"/>
      </w:pPr>
      <w:r w:rsidRPr="00CA3BCB">
        <w:t xml:space="preserve">disability services (note, NSW does not include disability services under the scope of </w:t>
      </w:r>
      <w:r w:rsidR="472945AC" w:rsidRPr="00CA3BCB">
        <w:t>its</w:t>
      </w:r>
      <w:r w:rsidRPr="00CA3BCB">
        <w:t xml:space="preserve"> CSS scheme)</w:t>
      </w:r>
      <w:r w:rsidR="43C76109" w:rsidRPr="00CA3BCB">
        <w:t>;</w:t>
      </w:r>
    </w:p>
    <w:p w14:paraId="65673D86" w14:textId="77777777" w:rsidR="00E1272F" w:rsidRPr="00CA3BCB" w:rsidRDefault="38D3BAA5" w:rsidP="005267F3">
      <w:pPr>
        <w:pStyle w:val="ListBullet"/>
        <w:ind w:left="426"/>
      </w:pPr>
      <w:r w:rsidRPr="00CA3BCB">
        <w:t>education services</w:t>
      </w:r>
      <w:r w:rsidR="43C76109" w:rsidRPr="00CA3BCB">
        <w:t>;</w:t>
      </w:r>
    </w:p>
    <w:p w14:paraId="44B03D95" w14:textId="77777777" w:rsidR="00E1272F" w:rsidRPr="00CA3BCB" w:rsidRDefault="38D3BAA5" w:rsidP="005267F3">
      <w:pPr>
        <w:pStyle w:val="ListBullet"/>
        <w:ind w:left="426"/>
      </w:pPr>
      <w:r w:rsidRPr="00CA3BCB">
        <w:t>health services</w:t>
      </w:r>
      <w:r w:rsidR="43C76109" w:rsidRPr="00CA3BCB">
        <w:t xml:space="preserve">; </w:t>
      </w:r>
      <w:r w:rsidR="01DBBB94" w:rsidRPr="00CA3BCB">
        <w:t xml:space="preserve">and </w:t>
      </w:r>
    </w:p>
    <w:p w14:paraId="3E6955C2" w14:textId="126E712D" w:rsidR="00E74341" w:rsidRPr="00CA3BCB" w:rsidRDefault="38D3BAA5" w:rsidP="00C95434">
      <w:pPr>
        <w:pStyle w:val="ListBullet"/>
        <w:ind w:left="426"/>
      </w:pPr>
      <w:r w:rsidRPr="00CA3BCB">
        <w:t>justice and detention services.</w:t>
      </w:r>
    </w:p>
    <w:p w14:paraId="6A0BC033" w14:textId="77777777" w:rsidR="007868AF" w:rsidRPr="00CA3BCB" w:rsidRDefault="002653DB" w:rsidP="00E74341">
      <w:r w:rsidRPr="00CA3BCB">
        <w:t>Beyond these key sectors, the scope of organisations captured under other governments’ implementation of CSS differs slightly</w:t>
      </w:r>
      <w:r w:rsidR="002466C1" w:rsidRPr="00CA3BCB">
        <w:t xml:space="preserve"> (see </w:t>
      </w:r>
      <w:r w:rsidR="002466C1" w:rsidRPr="00CA3BCB">
        <w:rPr>
          <w:b/>
          <w:bCs/>
        </w:rPr>
        <w:t>Appendix B</w:t>
      </w:r>
      <w:r w:rsidR="002466C1" w:rsidRPr="00CA3BCB">
        <w:t>)</w:t>
      </w:r>
      <w:r w:rsidRPr="00CA3BCB">
        <w:t>:</w:t>
      </w:r>
    </w:p>
    <w:p w14:paraId="5FD964BA" w14:textId="7EA51137" w:rsidR="007868AF" w:rsidRPr="00CA3BCB" w:rsidRDefault="38D3BAA5" w:rsidP="005267F3">
      <w:pPr>
        <w:pStyle w:val="ListBullet"/>
        <w:ind w:left="426"/>
      </w:pPr>
      <w:r w:rsidRPr="00CA3BCB">
        <w:rPr>
          <w:rFonts w:cstheme="minorBidi"/>
        </w:rPr>
        <w:t xml:space="preserve">Victoria has the broadest scope, with 47 classes of organisations subject </w:t>
      </w:r>
      <w:r w:rsidR="27FF5756" w:rsidRPr="00CA3BCB">
        <w:rPr>
          <w:rFonts w:cstheme="minorBidi"/>
        </w:rPr>
        <w:t xml:space="preserve">to </w:t>
      </w:r>
      <w:r w:rsidR="51AD7279" w:rsidRPr="00CA3BCB">
        <w:rPr>
          <w:rFonts w:cstheme="minorBidi"/>
        </w:rPr>
        <w:t>its</w:t>
      </w:r>
      <w:r w:rsidRPr="00CA3BCB">
        <w:rPr>
          <w:rFonts w:cstheme="minorBidi"/>
        </w:rPr>
        <w:t xml:space="preserve"> CSS, if they provide </w:t>
      </w:r>
      <w:r w:rsidRPr="00CA3BCB">
        <w:t>services specifically for children, provide facilities for use by children under supervision</w:t>
      </w:r>
      <w:r w:rsidR="472945AC" w:rsidRPr="00CA3BCB">
        <w:t>,</w:t>
      </w:r>
      <w:r w:rsidRPr="00CA3BCB">
        <w:t xml:space="preserve"> or engage children as employees or volunteers</w:t>
      </w:r>
      <w:r w:rsidR="5C34EEF3" w:rsidRPr="00CA3BCB">
        <w:t>.</w:t>
      </w:r>
    </w:p>
    <w:p w14:paraId="31FA2B9B" w14:textId="0BCC3534" w:rsidR="007868AF" w:rsidRPr="00CA3BCB" w:rsidRDefault="38D3BAA5" w:rsidP="005267F3">
      <w:pPr>
        <w:pStyle w:val="ListBullet"/>
        <w:ind w:left="426"/>
      </w:pPr>
      <w:r w:rsidRPr="00CA3BCB">
        <w:t xml:space="preserve">In NSW, organisations must adopt CSS if they are covered by the </w:t>
      </w:r>
      <w:r w:rsidR="27FF5756" w:rsidRPr="00CA3BCB">
        <w:t xml:space="preserve">NSW </w:t>
      </w:r>
      <w:r w:rsidRPr="00CA3BCB">
        <w:t xml:space="preserve">Reportable Conduct Scheme, which applies to entities defined in Schedule 1 of the </w:t>
      </w:r>
      <w:r w:rsidRPr="00CA3BCB">
        <w:rPr>
          <w:i/>
          <w:iCs/>
        </w:rPr>
        <w:t>Children’s Guardian Act 2019</w:t>
      </w:r>
      <w:r w:rsidRPr="00CA3BCB">
        <w:t xml:space="preserve"> (largely aligning with the above list) as well as local councils and recreational organisations that provide services to children</w:t>
      </w:r>
      <w:r w:rsidR="5C34EEF3" w:rsidRPr="00CA3BCB">
        <w:t>.</w:t>
      </w:r>
    </w:p>
    <w:p w14:paraId="6567B2B2" w14:textId="77777777" w:rsidR="007868AF" w:rsidRPr="00CA3BCB" w:rsidRDefault="38D3BAA5" w:rsidP="005267F3">
      <w:pPr>
        <w:pStyle w:val="ListBullet"/>
        <w:ind w:left="426"/>
      </w:pPr>
      <w:r w:rsidRPr="00CA3BCB">
        <w:t>I</w:t>
      </w:r>
      <w:r w:rsidR="69892942" w:rsidRPr="00CA3BCB">
        <w:t xml:space="preserve">n South Australia, child safe regulation applies to all state government authorities, as well as any person or body defined under the </w:t>
      </w:r>
      <w:r w:rsidR="69892942" w:rsidRPr="00CA3BCB">
        <w:rPr>
          <w:i/>
          <w:iCs/>
        </w:rPr>
        <w:t>Child Safety (Prohibited Persons) Act 2016</w:t>
      </w:r>
      <w:r w:rsidR="69892942" w:rsidRPr="00CA3BCB">
        <w:t xml:space="preserve"> which includes the above key sectors and other ‘child-related work’ such as coaching or tuition services for children. </w:t>
      </w:r>
    </w:p>
    <w:p w14:paraId="563F4B40" w14:textId="77777777" w:rsidR="00E1272F" w:rsidRPr="00CA3BCB" w:rsidRDefault="002653DB" w:rsidP="00E74341">
      <w:r w:rsidRPr="00CA3BCB">
        <w:t xml:space="preserve">Limited information is available on the </w:t>
      </w:r>
      <w:r w:rsidR="002F6822" w:rsidRPr="00CA3BCB">
        <w:t>number</w:t>
      </w:r>
      <w:r w:rsidRPr="00CA3BCB">
        <w:t xml:space="preserve"> of organisations included under these different models, but the Victorian Government has estimated approximately 50,000 organisations fall under the scope of </w:t>
      </w:r>
      <w:r w:rsidR="00E944B3" w:rsidRPr="00CA3BCB">
        <w:t>its</w:t>
      </w:r>
      <w:r w:rsidRPr="00CA3BCB">
        <w:t xml:space="preserve"> CSS scheme</w:t>
      </w:r>
      <w:r w:rsidR="00421D27" w:rsidRPr="00CA3BCB">
        <w:t>.</w:t>
      </w:r>
      <w:r w:rsidRPr="00CA3BCB">
        <w:rPr>
          <w:rStyle w:val="FootnoteReference"/>
        </w:rPr>
        <w:footnoteReference w:id="63"/>
      </w:r>
      <w:r w:rsidRPr="00CA3BCB">
        <w:t xml:space="preserve"> </w:t>
      </w:r>
    </w:p>
    <w:p w14:paraId="5536C85D" w14:textId="77777777" w:rsidR="00E74341" w:rsidRPr="00CA3BCB" w:rsidRDefault="002653DB" w:rsidP="00E74341">
      <w:r w:rsidRPr="00CA3BCB">
        <w:rPr>
          <w:b/>
          <w:bCs/>
          <w:noProof/>
        </w:rPr>
        <w:lastRenderedPageBreak/>
        <mc:AlternateContent>
          <mc:Choice Requires="wps">
            <w:drawing>
              <wp:inline distT="0" distB="0" distL="0" distR="0" wp14:anchorId="68574CB6" wp14:editId="41532DA4">
                <wp:extent cx="6273579" cy="2369712"/>
                <wp:effectExtent l="0" t="0" r="13335" b="12065"/>
                <wp:docPr id="13" name="Rectangle 13"/>
                <wp:cNvGraphicFramePr/>
                <a:graphic xmlns:a="http://schemas.openxmlformats.org/drawingml/2006/main">
                  <a:graphicData uri="http://schemas.microsoft.com/office/word/2010/wordprocessingShape">
                    <wps:wsp>
                      <wps:cNvSpPr/>
                      <wps:spPr>
                        <a:xfrm>
                          <a:off x="0" y="0"/>
                          <a:ext cx="6273579" cy="2369712"/>
                        </a:xfrm>
                        <a:prstGeom prst="rect">
                          <a:avLst/>
                        </a:prstGeom>
                        <a:solidFill>
                          <a:schemeClr val="accent1">
                            <a:lumMod val="20000"/>
                            <a:lumOff val="80000"/>
                          </a:schemeClr>
                        </a:solidFill>
                        <a:ln>
                          <a:solidFill>
                            <a:srgbClr val="133B61"/>
                          </a:solidFill>
                        </a:ln>
                      </wps:spPr>
                      <wps:style>
                        <a:lnRef idx="2">
                          <a:schemeClr val="dk1"/>
                        </a:lnRef>
                        <a:fillRef idx="1">
                          <a:schemeClr val="lt1"/>
                        </a:fillRef>
                        <a:effectRef idx="0">
                          <a:schemeClr val="dk1"/>
                        </a:effectRef>
                        <a:fontRef idx="minor">
                          <a:schemeClr val="dk1"/>
                        </a:fontRef>
                      </wps:style>
                      <wps:txbx>
                        <w:txbxContent>
                          <w:p w14:paraId="52235987" w14:textId="76092068" w:rsidR="00E74341" w:rsidRPr="00046FF1" w:rsidRDefault="002653DB" w:rsidP="00E74341">
                            <w:r w:rsidRPr="00046FF1">
                              <w:t xml:space="preserve">Snapshot of </w:t>
                            </w:r>
                            <w:r w:rsidR="00DE62E2">
                              <w:t xml:space="preserve">2021 </w:t>
                            </w:r>
                            <w:r w:rsidRPr="00046FF1">
                              <w:t xml:space="preserve">stakeholder feedback about the </w:t>
                            </w:r>
                            <w:r w:rsidRPr="00C95434">
                              <w:t>scope</w:t>
                            </w:r>
                            <w:r w:rsidRPr="00F835BD">
                              <w:rPr>
                                <w:b/>
                                <w:bCs/>
                              </w:rPr>
                              <w:t xml:space="preserve"> </w:t>
                            </w:r>
                            <w:r w:rsidRPr="00046FF1">
                              <w:t>of a CSS regulatory system for Queensland:</w:t>
                            </w:r>
                          </w:p>
                          <w:p w14:paraId="312E847C" w14:textId="506D3B62" w:rsidR="00E74341" w:rsidRPr="00046FF1" w:rsidRDefault="002653DB" w:rsidP="005267F3">
                            <w:pPr>
                              <w:pStyle w:val="ListBullet"/>
                            </w:pPr>
                            <w:r w:rsidRPr="00046FF1">
                              <w:t xml:space="preserve">Stakeholders who made written submissions to targeted consultations in 2021 generally supported the Royal Commission’s recommended categories and thought a broad approach was preferable to a narrow one, with some suggesting sectors outside of the recommended list </w:t>
                            </w:r>
                            <w:r>
                              <w:t xml:space="preserve">should </w:t>
                            </w:r>
                            <w:r w:rsidRPr="00046FF1">
                              <w:t>also</w:t>
                            </w:r>
                            <w:r>
                              <w:t xml:space="preserve"> be</w:t>
                            </w:r>
                            <w:r w:rsidRPr="00046FF1">
                              <w:t xml:space="preserve"> included </w:t>
                            </w:r>
                            <w:r w:rsidR="00F8371F">
                              <w:t>e.g.</w:t>
                            </w:r>
                            <w:r w:rsidRPr="00046FF1">
                              <w:t xml:space="preserve"> in organisations that do not deliver services directly to children but whose work otherwise impacts or involves contact with children.</w:t>
                            </w:r>
                          </w:p>
                          <w:p w14:paraId="609D46DC" w14:textId="77777777" w:rsidR="00E74341" w:rsidRPr="00046FF1" w:rsidRDefault="002653DB" w:rsidP="005267F3">
                            <w:pPr>
                              <w:pStyle w:val="ListBullet"/>
                            </w:pPr>
                            <w:r w:rsidRPr="00046FF1">
                              <w:t xml:space="preserve">No stakeholder thought the Royal Commission’s recommended scope was too broad, although some emphasised the need for flexibility in how they are applied given the diversity of organisations. </w:t>
                            </w:r>
                          </w:p>
                          <w:p w14:paraId="0CB46082" w14:textId="6D9B2EFC" w:rsidR="00E74341" w:rsidRPr="0071082B" w:rsidRDefault="002653DB" w:rsidP="005267F3">
                            <w:pPr>
                              <w:pStyle w:val="ListBullet"/>
                            </w:pPr>
                            <w:r w:rsidRPr="00046FF1">
                              <w:t>Some stakeholders also suggested more clarity was required about the types of organisations</w:t>
                            </w:r>
                            <w:r w:rsidR="00C31816">
                              <w:t>.</w:t>
                            </w:r>
                            <w:r w:rsidRPr="00046FF1">
                              <w:t xml:space="preserve"> that would be captured within the Royal Commission’s broad categories.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inline>
            </w:drawing>
          </mc:Choice>
          <mc:Fallback>
            <w:pict>
              <v:rect w14:anchorId="68574CB6" id="Rectangle 13" o:spid="_x0000_s1036" style="width:494pt;height:18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" fillcolor="#d9e2f3 [660]" strokecolor="#133b61" strokeweight="1pt">
                <v:textbox>
                  <w:txbxContent>
                    <w:p w14:paraId="52235987" w14:textId="76092068" w:rsidR="00E74341" w:rsidRPr="00046FF1" w:rsidRDefault="002653DB" w:rsidP="00E74341">
                      <w:r w:rsidRPr="00046FF1">
                        <w:t xml:space="preserve">Snapshot of </w:t>
                      </w:r>
                      <w:r w:rsidR="00DE62E2">
                        <w:t xml:space="preserve">2021 </w:t>
                      </w:r>
                      <w:r w:rsidRPr="00046FF1">
                        <w:t xml:space="preserve">stakeholder feedback about the </w:t>
                      </w:r>
                      <w:r w:rsidRPr="00C95434">
                        <w:t>scope</w:t>
                      </w:r>
                      <w:r w:rsidRPr="00F835BD">
                        <w:rPr>
                          <w:b/>
                          <w:bCs/>
                        </w:rPr>
                        <w:t xml:space="preserve"> </w:t>
                      </w:r>
                      <w:r w:rsidRPr="00046FF1">
                        <w:t>of a CSS regulatory system for Queensland:</w:t>
                      </w:r>
                    </w:p>
                    <w:p w14:paraId="312E847C" w14:textId="506D3B62" w:rsidR="00E74341" w:rsidRPr="00046FF1" w:rsidRDefault="002653DB" w:rsidP="005267F3">
                      <w:pPr>
                        <w:pStyle w:val="ListBullet"/>
                      </w:pPr>
                      <w:r w:rsidRPr="00046FF1">
                        <w:t xml:space="preserve">Stakeholders who made written submissions to targeted consultations in 2021 generally supported the Royal Commission’s recommended categories and thought a broad approach was preferable to a narrow one, with some suggesting sectors outside of the recommended list </w:t>
                      </w:r>
                      <w:r>
                        <w:t xml:space="preserve">should </w:t>
                      </w:r>
                      <w:r w:rsidRPr="00046FF1">
                        <w:t>also</w:t>
                      </w:r>
                      <w:r>
                        <w:t xml:space="preserve"> be</w:t>
                      </w:r>
                      <w:r w:rsidRPr="00046FF1">
                        <w:t xml:space="preserve"> included </w:t>
                      </w:r>
                      <w:r w:rsidR="00F8371F">
                        <w:t>e.g.</w:t>
                      </w:r>
                      <w:r w:rsidRPr="00046FF1">
                        <w:t xml:space="preserve"> in organisations that do not deliver services directly to children but whose work otherwise impacts or involves contact with children.</w:t>
                      </w:r>
                    </w:p>
                    <w:p w14:paraId="609D46DC" w14:textId="77777777" w:rsidR="00E74341" w:rsidRPr="00046FF1" w:rsidRDefault="002653DB" w:rsidP="005267F3">
                      <w:pPr>
                        <w:pStyle w:val="ListBullet"/>
                      </w:pPr>
                      <w:r w:rsidRPr="00046FF1">
                        <w:t xml:space="preserve">No stakeholder thought the Royal Commission’s recommended scope was too broad, although some emphasised the need for flexibility in how they are applied given the diversity of organisations. </w:t>
                      </w:r>
                    </w:p>
                    <w:p w14:paraId="0CB46082" w14:textId="6D9B2EFC" w:rsidR="00E74341" w:rsidRPr="0071082B" w:rsidRDefault="002653DB" w:rsidP="005267F3">
                      <w:pPr>
                        <w:pStyle w:val="ListBullet"/>
                      </w:pPr>
                      <w:r w:rsidRPr="00046FF1">
                        <w:t>Some stakeholders also suggested more clarity was required about the types of organisations</w:t>
                      </w:r>
                      <w:r w:rsidR="00C31816">
                        <w:t>.</w:t>
                      </w:r>
                      <w:r w:rsidRPr="00046FF1">
                        <w:t xml:space="preserve"> that would be captured within the Royal Commission’s broad categories.</w:t>
                      </w:r>
                    </w:p>
                  </w:txbxContent>
                </v:textbox>
                <w10:anchorlock/>
              </v:rect>
            </w:pict>
          </mc:Fallback>
        </mc:AlternateContent>
      </w:r>
    </w:p>
    <w:p w14:paraId="1CC58259" w14:textId="472C168D" w:rsidR="00373AAA" w:rsidRDefault="00803EBF" w:rsidP="00497750">
      <w:r>
        <w:t xml:space="preserve">When we explored scope in the CRIS, we considered how </w:t>
      </w:r>
      <w:r w:rsidR="00B349FC">
        <w:t>the</w:t>
      </w:r>
      <w:r w:rsidR="002653DB" w:rsidRPr="00CA3BCB">
        <w:t xml:space="preserve"> implementation and oversight of the CSS </w:t>
      </w:r>
      <w:r>
        <w:t xml:space="preserve">could </w:t>
      </w:r>
      <w:r w:rsidR="00B349FC">
        <w:t>be</w:t>
      </w:r>
      <w:r w:rsidR="002653DB" w:rsidRPr="00CA3BCB">
        <w:t xml:space="preserve"> targeted most effectively to relevant sectors providing services to children and young people. </w:t>
      </w:r>
      <w:r>
        <w:t>We were cognisant that</w:t>
      </w:r>
      <w:r w:rsidR="001A6D6F">
        <w:t>,</w:t>
      </w:r>
      <w:r>
        <w:t xml:space="preserve"> w</w:t>
      </w:r>
      <w:r w:rsidR="002653DB" w:rsidRPr="00CA3BCB">
        <w:t xml:space="preserve">hile taking a broad approach to scope may reflect </w:t>
      </w:r>
      <w:r w:rsidR="00373AAA">
        <w:t xml:space="preserve">the principle </w:t>
      </w:r>
      <w:r w:rsidR="002653DB" w:rsidRPr="00CA3BCB">
        <w:t>that all organisations can benefit from implementing the CSS, the number of organisations covered by CSS impacts the costs and practicalities of a CSS oversight body effectively operating the scheme.</w:t>
      </w:r>
      <w:r w:rsidR="002653DB" w:rsidRPr="00CA3BCB">
        <w:rPr>
          <w:rStyle w:val="FootnoteReference"/>
        </w:rPr>
        <w:footnoteReference w:id="64"/>
      </w:r>
    </w:p>
    <w:p w14:paraId="1D5B25C0" w14:textId="48952551" w:rsidR="00855A9C" w:rsidRPr="00CA3BCB" w:rsidRDefault="007868AF" w:rsidP="00497750">
      <w:r w:rsidRPr="00CA3BCB">
        <w:t xml:space="preserve">Given the importance of ensuring the regulatory approach has a positive impact on child safety and wellbeing without unnecessarily burdening organisations, </w:t>
      </w:r>
      <w:r w:rsidR="00803EBF">
        <w:t xml:space="preserve">our </w:t>
      </w:r>
      <w:r w:rsidR="002A2D12" w:rsidRPr="00CA3BCB">
        <w:t xml:space="preserve">consideration of </w:t>
      </w:r>
      <w:r w:rsidRPr="00CA3BCB">
        <w:t xml:space="preserve">scope </w:t>
      </w:r>
      <w:r w:rsidR="002A2D12" w:rsidRPr="00CA3BCB">
        <w:t xml:space="preserve">was </w:t>
      </w:r>
      <w:r w:rsidRPr="00CA3BCB">
        <w:t>informed by key factors such as:</w:t>
      </w:r>
    </w:p>
    <w:p w14:paraId="4CC3E608" w14:textId="77777777" w:rsidR="002205BC" w:rsidRPr="00CA3BCB" w:rsidRDefault="38D3BAA5" w:rsidP="005267F3">
      <w:pPr>
        <w:pStyle w:val="ListBullet"/>
        <w:ind w:left="426"/>
      </w:pPr>
      <w:r w:rsidRPr="00CA3BCB">
        <w:t>the nature and characteristics of services provided by the type of organisation</w:t>
      </w:r>
      <w:r w:rsidR="43C76109" w:rsidRPr="00CA3BCB">
        <w:t>;</w:t>
      </w:r>
    </w:p>
    <w:p w14:paraId="125CA2FE" w14:textId="77777777" w:rsidR="002205BC" w:rsidRPr="00CA3BCB" w:rsidRDefault="38D3BAA5" w:rsidP="005267F3">
      <w:pPr>
        <w:pStyle w:val="ListBullet"/>
        <w:ind w:left="426"/>
      </w:pPr>
      <w:r w:rsidRPr="00CA3BCB">
        <w:t>existing regulation</w:t>
      </w:r>
      <w:r w:rsidR="43C76109" w:rsidRPr="00CA3BCB">
        <w:t>;</w:t>
      </w:r>
    </w:p>
    <w:p w14:paraId="06E594D6" w14:textId="77777777" w:rsidR="002205BC" w:rsidRPr="00CA3BCB" w:rsidRDefault="38D3BAA5" w:rsidP="005267F3">
      <w:pPr>
        <w:pStyle w:val="ListBullet"/>
        <w:ind w:left="426"/>
      </w:pPr>
      <w:r w:rsidRPr="00CA3BCB">
        <w:t>consistency with approaches taken in other jurisdictions</w:t>
      </w:r>
      <w:r w:rsidR="43C76109" w:rsidRPr="00CA3BCB">
        <w:t>;</w:t>
      </w:r>
    </w:p>
    <w:p w14:paraId="308B8FD0" w14:textId="77777777" w:rsidR="002205BC" w:rsidRPr="00CA3BCB" w:rsidRDefault="38D3BAA5" w:rsidP="005267F3">
      <w:pPr>
        <w:pStyle w:val="ListBullet"/>
        <w:ind w:left="426"/>
      </w:pPr>
      <w:r w:rsidRPr="00CA3BCB">
        <w:t>stakeholder feedback</w:t>
      </w:r>
      <w:r w:rsidR="43C76109" w:rsidRPr="00CA3BCB">
        <w:t>;</w:t>
      </w:r>
    </w:p>
    <w:p w14:paraId="7518EFA2" w14:textId="77777777" w:rsidR="002205BC" w:rsidRPr="00CA3BCB" w:rsidRDefault="38D3BAA5" w:rsidP="005267F3">
      <w:pPr>
        <w:pStyle w:val="ListBullet"/>
        <w:ind w:left="426"/>
      </w:pPr>
      <w:r w:rsidRPr="00CA3BCB">
        <w:t xml:space="preserve">Royal Commission commentary and research informing </w:t>
      </w:r>
      <w:r w:rsidR="28636A51" w:rsidRPr="00CA3BCB">
        <w:t xml:space="preserve">its </w:t>
      </w:r>
      <w:r w:rsidRPr="00CA3BCB">
        <w:t>recommended scope categories</w:t>
      </w:r>
      <w:r w:rsidR="43C76109" w:rsidRPr="00CA3BCB">
        <w:t>;</w:t>
      </w:r>
      <w:r w:rsidRPr="00CA3BCB">
        <w:t xml:space="preserve"> and </w:t>
      </w:r>
    </w:p>
    <w:p w14:paraId="58AE0838" w14:textId="7149E48B" w:rsidR="002205BC" w:rsidRPr="00CA3BCB" w:rsidRDefault="38D3BAA5" w:rsidP="005267F3">
      <w:pPr>
        <w:pStyle w:val="ListBullet"/>
        <w:ind w:left="426"/>
      </w:pPr>
      <w:r w:rsidRPr="00CA3BCB">
        <w:t xml:space="preserve">ensuring the CSS system can deliver an effective, targeted, and proportionate regulatory response. </w:t>
      </w:r>
    </w:p>
    <w:p w14:paraId="277E3B9D" w14:textId="6494A1C2" w:rsidR="00CD64BF" w:rsidRPr="00CA3BCB" w:rsidRDefault="00803EBF" w:rsidP="00421D27">
      <w:pPr>
        <w:pStyle w:val="Heading4"/>
      </w:pPr>
      <w:r>
        <w:t>Targeting s</w:t>
      </w:r>
      <w:r w:rsidR="002653DB" w:rsidRPr="00CA3BCB">
        <w:t xml:space="preserve">cope </w:t>
      </w:r>
      <w:r>
        <w:t>to provide additional clarity</w:t>
      </w:r>
    </w:p>
    <w:p w14:paraId="30C1C5C3" w14:textId="3F60295C" w:rsidR="002205BC" w:rsidRPr="00CA3BCB" w:rsidRDefault="002653DB" w:rsidP="00497750">
      <w:r w:rsidRPr="00CA3BCB">
        <w:t xml:space="preserve">Consistent with approaches taken in other jurisdictions, Royal Commission commentary about proportionate regulatory burden, and to ensure the scope of the CSS scheme is effectively focused, we </w:t>
      </w:r>
      <w:r w:rsidR="00803EBF">
        <w:t xml:space="preserve">proposed in the CRIS that scope could be further targeted to </w:t>
      </w:r>
      <w:r w:rsidR="00E944B3" w:rsidRPr="00CA3BCB">
        <w:t>organisations that</w:t>
      </w:r>
      <w:r w:rsidRPr="00CA3BCB">
        <w:t>:</w:t>
      </w:r>
    </w:p>
    <w:p w14:paraId="14CC8782" w14:textId="77777777" w:rsidR="002205BC" w:rsidRPr="00CA3BCB" w:rsidRDefault="38D3BAA5" w:rsidP="005267F3">
      <w:pPr>
        <w:pStyle w:val="ListBullet"/>
        <w:ind w:left="426"/>
      </w:pPr>
      <w:r w:rsidRPr="00CA3BCB">
        <w:t xml:space="preserve">specifically provide services for </w:t>
      </w:r>
      <w:r w:rsidR="43C76109" w:rsidRPr="00CA3BCB">
        <w:t>children;</w:t>
      </w:r>
      <w:r w:rsidRPr="00CA3BCB">
        <w:t xml:space="preserve"> or </w:t>
      </w:r>
    </w:p>
    <w:p w14:paraId="05774C83" w14:textId="77777777" w:rsidR="002205BC" w:rsidRPr="00CA3BCB" w:rsidRDefault="38D3BAA5" w:rsidP="005267F3">
      <w:pPr>
        <w:pStyle w:val="ListBullet"/>
        <w:ind w:left="426"/>
      </w:pPr>
      <w:r w:rsidRPr="00CA3BCB">
        <w:t xml:space="preserve">provide facilities specifically for use by children under the organisation’s supervision. </w:t>
      </w:r>
    </w:p>
    <w:p w14:paraId="4CBEFF9A" w14:textId="19B817A4" w:rsidR="00272C1F" w:rsidRPr="00CA3BCB" w:rsidRDefault="007B5BCE" w:rsidP="00497750">
      <w:pPr>
        <w:rPr>
          <w:color w:val="000000" w:themeColor="text1"/>
        </w:rPr>
      </w:pPr>
      <w:bookmarkStart w:id="55" w:name="_Hlk135050748"/>
      <w:r w:rsidRPr="00CA3BCB">
        <w:t xml:space="preserve">We </w:t>
      </w:r>
      <w:r w:rsidR="00803EBF">
        <w:t xml:space="preserve">also sought feedback </w:t>
      </w:r>
      <w:r w:rsidRPr="00CA3BCB">
        <w:t>in the CRIS</w:t>
      </w:r>
      <w:r w:rsidR="002653DB" w:rsidRPr="00CA3BCB">
        <w:t xml:space="preserve"> </w:t>
      </w:r>
      <w:r w:rsidR="00803EBF">
        <w:t xml:space="preserve">on the approach </w:t>
      </w:r>
      <w:r w:rsidR="002653DB" w:rsidRPr="00CA3BCB">
        <w:t>that</w:t>
      </w:r>
      <w:r w:rsidR="001A6D6F">
        <w:t>,</w:t>
      </w:r>
      <w:r w:rsidR="002653DB" w:rsidRPr="00CA3BCB">
        <w:t xml:space="preserve"> in any potential CSS system, </w:t>
      </w:r>
      <w:r w:rsidR="002653DB" w:rsidRPr="00CA3BCB">
        <w:rPr>
          <w:b/>
          <w:bCs/>
        </w:rPr>
        <w:t>obligations to comply would apply at a broad organisational level</w:t>
      </w:r>
      <w:r w:rsidR="002653DB" w:rsidRPr="00CA3BCB">
        <w:t xml:space="preserve"> (rather than appl</w:t>
      </w:r>
      <w:r w:rsidR="008E0559" w:rsidRPr="00CA3BCB">
        <w:t>ying</w:t>
      </w:r>
      <w:r w:rsidR="002653DB" w:rsidRPr="00CA3BCB">
        <w:t xml:space="preserve"> only to specific service streams or parts of an organisation). Th</w:t>
      </w:r>
      <w:r w:rsidR="00803EBF">
        <w:t xml:space="preserve">e </w:t>
      </w:r>
      <w:r w:rsidR="002653DB" w:rsidRPr="00CA3BCB">
        <w:t>inte</w:t>
      </w:r>
      <w:r w:rsidR="00803EBF">
        <w:t>nt of this approach is</w:t>
      </w:r>
      <w:r w:rsidR="002653DB" w:rsidRPr="00CA3BCB">
        <w:t xml:space="preserve"> to provide clarity for organisations that may deliver services to both adults and children, or different types of services to children. This would then be accompanied by the </w:t>
      </w:r>
      <w:r w:rsidR="002653DB" w:rsidRPr="00CA3BCB">
        <w:rPr>
          <w:color w:val="000000" w:themeColor="text1"/>
        </w:rPr>
        <w:t>ability to implement the standards across various services, activities and environments in a flexible way that makes sense for the individual organisation’s circumstances.</w:t>
      </w:r>
      <w:bookmarkEnd w:id="55"/>
    </w:p>
    <w:p w14:paraId="566091C2" w14:textId="0AC1FCA2" w:rsidR="00272C1F" w:rsidRPr="00CA3BCB" w:rsidRDefault="00FA33D5" w:rsidP="00497750">
      <w:pPr>
        <w:rPr>
          <w:color w:val="000000" w:themeColor="text1"/>
        </w:rPr>
      </w:pPr>
      <w:r>
        <w:lastRenderedPageBreak/>
        <w:t>In addition, we</w:t>
      </w:r>
      <w:r w:rsidR="002653DB" w:rsidRPr="00CA3BCB">
        <w:t xml:space="preserve"> c</w:t>
      </w:r>
      <w:r>
        <w:t>anvassed</w:t>
      </w:r>
      <w:r w:rsidR="002653DB" w:rsidRPr="00CA3BCB">
        <w:t xml:space="preserve"> whether organisations that would be included in the scope of a mandatory CSS framework should include sole traders (individuals carrying on a business), as well as other usual business types (</w:t>
      </w:r>
      <w:r w:rsidR="00A10B44" w:rsidRPr="00CA3BCB">
        <w:t>e.g.</w:t>
      </w:r>
      <w:r w:rsidR="002653DB" w:rsidRPr="00CA3BCB">
        <w:t xml:space="preserve"> incorporated or unincorporated bodies and associations). </w:t>
      </w:r>
    </w:p>
    <w:p w14:paraId="51C49F02" w14:textId="4F058534" w:rsidR="002205BC" w:rsidRPr="00CA3BCB" w:rsidRDefault="002653DB" w:rsidP="00497750">
      <w:r w:rsidRPr="00CA3BCB">
        <w:t xml:space="preserve">Table </w:t>
      </w:r>
      <w:r w:rsidR="001A6D6F">
        <w:t>13</w:t>
      </w:r>
      <w:r w:rsidRPr="00CA3BCB">
        <w:t xml:space="preserve"> sets out the sectors that the Royal Commission recommended</w:t>
      </w:r>
      <w:r w:rsidRPr="00CA3BCB">
        <w:rPr>
          <w:rStyle w:val="FootnoteReference"/>
        </w:rPr>
        <w:footnoteReference w:id="65"/>
      </w:r>
      <w:r w:rsidRPr="00CA3BCB">
        <w:t xml:space="preserve"> be included in scope of a mandatory CSS scheme, along with some examples of what types of services this could include in Queensland</w:t>
      </w:r>
      <w:r w:rsidR="00A437CC" w:rsidRPr="00CA3BCB">
        <w:t xml:space="preserve"> (some organisations may deliver services across </w:t>
      </w:r>
      <w:r w:rsidRPr="00CA3BCB">
        <w:t>different</w:t>
      </w:r>
      <w:r w:rsidR="00A437CC" w:rsidRPr="00CA3BCB">
        <w:t xml:space="preserve"> sector</w:t>
      </w:r>
      <w:r w:rsidRPr="00CA3BCB">
        <w:t>s</w:t>
      </w:r>
      <w:r w:rsidR="00A437CC" w:rsidRPr="00CA3BCB">
        <w:t>)</w:t>
      </w:r>
      <w:r w:rsidRPr="00CA3BCB">
        <w:t xml:space="preserve">. </w:t>
      </w:r>
      <w:r w:rsidR="007B5BCE" w:rsidRPr="00CA3BCB">
        <w:t>N</w:t>
      </w:r>
      <w:r w:rsidR="00676A39" w:rsidRPr="00CA3BCB">
        <w:t xml:space="preserve">ote </w:t>
      </w:r>
      <w:r w:rsidRPr="00CA3BCB">
        <w:t>‘</w:t>
      </w:r>
      <w:r w:rsidR="00676A39" w:rsidRPr="00CA3BCB">
        <w:t>organisations</w:t>
      </w:r>
      <w:r w:rsidRPr="00CA3BCB">
        <w:t xml:space="preserve">’ is intended to </w:t>
      </w:r>
      <w:r w:rsidR="00676A39" w:rsidRPr="00CA3BCB">
        <w:t>mean both government and non-government organisations</w:t>
      </w:r>
      <w:r w:rsidR="003D0A08" w:rsidRPr="00CA3BCB">
        <w:t>.</w:t>
      </w:r>
      <w:r w:rsidR="00A437CC" w:rsidRPr="00CA3BCB">
        <w:t xml:space="preserve"> </w:t>
      </w:r>
    </w:p>
    <w:p w14:paraId="63B82A29" w14:textId="77777777" w:rsidR="00635B2F" w:rsidRPr="00CA3BCB" w:rsidRDefault="002653DB" w:rsidP="007371DC">
      <w:pPr>
        <w:pStyle w:val="FigureRef"/>
      </w:pPr>
      <w:r w:rsidRPr="00CA3BCB">
        <w:t xml:space="preserve">Table </w:t>
      </w:r>
      <w:r w:rsidR="004151FD" w:rsidRPr="00CA3BCB">
        <w:t>13</w:t>
      </w:r>
      <w:r w:rsidR="006D3181" w:rsidRPr="00CA3BCB">
        <w:tab/>
      </w:r>
      <w:r w:rsidRPr="00CA3BCB">
        <w:t xml:space="preserve">Scope of </w:t>
      </w:r>
      <w:r w:rsidR="00E944B3" w:rsidRPr="00CA3BCB">
        <w:t>o</w:t>
      </w:r>
      <w:r w:rsidRPr="00CA3BCB">
        <w:t>rganisations for CSS recommended by Royal Commission</w:t>
      </w:r>
    </w:p>
    <w:tbl>
      <w:tblPr>
        <w:tblStyle w:val="TableGridLight"/>
        <w:tblW w:w="0" w:type="auto"/>
        <w:tblLook w:val="04A0" w:firstRow="1" w:lastRow="0" w:firstColumn="1" w:lastColumn="0" w:noHBand="0" w:noVBand="1"/>
      </w:tblPr>
      <w:tblGrid>
        <w:gridCol w:w="3256"/>
        <w:gridCol w:w="6650"/>
      </w:tblGrid>
      <w:tr w:rsidR="00B438C6" w:rsidRPr="00CA3BCB" w14:paraId="23A5A7C6"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3256" w:type="dxa"/>
          </w:tcPr>
          <w:p w14:paraId="2B3651AB" w14:textId="77777777" w:rsidR="002205BC" w:rsidRPr="00CA3BCB" w:rsidRDefault="002653DB" w:rsidP="00D10C88">
            <w:pPr>
              <w:pStyle w:val="TableHeadingLeft"/>
            </w:pPr>
            <w:r w:rsidRPr="00CA3BCB">
              <w:rPr>
                <w:b/>
              </w:rPr>
              <w:t xml:space="preserve">Sector recommended by Royal Commission </w:t>
            </w:r>
            <w:r w:rsidR="0089271C" w:rsidRPr="00CA3BCB">
              <w:rPr>
                <w:b/>
              </w:rPr>
              <w:t>(CSS)</w:t>
            </w:r>
          </w:p>
        </w:tc>
        <w:tc>
          <w:tcPr>
            <w:tcW w:w="6650" w:type="dxa"/>
          </w:tcPr>
          <w:p w14:paraId="5DE7E0BD" w14:textId="77777777" w:rsidR="002205BC" w:rsidRPr="00CA3BCB" w:rsidRDefault="002653DB" w:rsidP="00D10C88">
            <w:pPr>
              <w:pStyle w:val="TableHeadingLeft"/>
            </w:pPr>
            <w:r w:rsidRPr="00CA3BCB">
              <w:rPr>
                <w:b/>
              </w:rPr>
              <w:t xml:space="preserve">Examples of what this could include </w:t>
            </w:r>
          </w:p>
        </w:tc>
      </w:tr>
      <w:tr w:rsidR="00B438C6" w:rsidRPr="00CA3BCB" w14:paraId="2926F8F8" w14:textId="77777777" w:rsidTr="1A54CDC0">
        <w:tc>
          <w:tcPr>
            <w:tcW w:w="3256" w:type="dxa"/>
          </w:tcPr>
          <w:p w14:paraId="25222D19" w14:textId="77777777" w:rsidR="002205BC" w:rsidRPr="00CA3BCB" w:rsidRDefault="002653DB" w:rsidP="00497750">
            <w:pPr>
              <w:pStyle w:val="TableTextLeft"/>
            </w:pPr>
            <w:r w:rsidRPr="00CA3BCB">
              <w:t>Accommodation and residential services for children, including overnight excursions or stays</w:t>
            </w:r>
          </w:p>
          <w:p w14:paraId="2B28ED94" w14:textId="77777777" w:rsidR="002205BC" w:rsidRPr="00CA3BCB" w:rsidRDefault="002205BC" w:rsidP="00497750">
            <w:pPr>
              <w:pStyle w:val="TableTextLeft"/>
            </w:pPr>
          </w:p>
        </w:tc>
        <w:tc>
          <w:tcPr>
            <w:tcW w:w="6650" w:type="dxa"/>
          </w:tcPr>
          <w:p w14:paraId="5C2F03E8" w14:textId="77777777" w:rsidR="002205BC" w:rsidRPr="00CA3BCB" w:rsidRDefault="38D3BAA5" w:rsidP="005267F3">
            <w:pPr>
              <w:pStyle w:val="TableBullet"/>
            </w:pPr>
            <w:r w:rsidRPr="00CA3BCB">
              <w:t xml:space="preserve">Domestic and family violence services that provide overnight beds </w:t>
            </w:r>
            <w:r w:rsidR="6A9CC849" w:rsidRPr="00CA3BCB">
              <w:t xml:space="preserve">or accommodation </w:t>
            </w:r>
            <w:r w:rsidRPr="00CA3BCB">
              <w:t>for children (</w:t>
            </w:r>
            <w:r w:rsidR="7ECF612D" w:rsidRPr="00CA3BCB">
              <w:t xml:space="preserve">noting </w:t>
            </w:r>
            <w:r w:rsidRPr="00CA3BCB">
              <w:t>children may be present with, or unaccompanied by, a parent/caregiver)</w:t>
            </w:r>
            <w:r w:rsidR="28636A51" w:rsidRPr="00CA3BCB">
              <w:t>.</w:t>
            </w:r>
            <w:r w:rsidRPr="00CA3BCB">
              <w:t xml:space="preserve"> </w:t>
            </w:r>
          </w:p>
          <w:p w14:paraId="12B5BD84" w14:textId="77777777" w:rsidR="002205BC" w:rsidRPr="00CA3BCB" w:rsidRDefault="38D3BAA5" w:rsidP="005267F3">
            <w:pPr>
              <w:pStyle w:val="TableBullet"/>
              <w:rPr>
                <w:b/>
                <w:bCs/>
              </w:rPr>
            </w:pPr>
            <w:r w:rsidRPr="00CA3BCB">
              <w:t>Providers of overnight camps/stays</w:t>
            </w:r>
            <w:r w:rsidR="0423597E" w:rsidRPr="00CA3BCB">
              <w:t xml:space="preserve"> (for organisations that provide camps as part of their primary activity).</w:t>
            </w:r>
          </w:p>
          <w:p w14:paraId="61342973" w14:textId="5C133B0C" w:rsidR="000E1139" w:rsidRPr="00CA3BCB" w:rsidRDefault="38D3BAA5" w:rsidP="005267F3">
            <w:pPr>
              <w:pStyle w:val="TableBullet"/>
            </w:pPr>
            <w:bookmarkStart w:id="56" w:name="_Hlk134716948"/>
            <w:r w:rsidRPr="00CA3BCB">
              <w:t>Housing and Homelessness Services (</w:t>
            </w:r>
            <w:r w:rsidR="18EAFB6A" w:rsidRPr="00CA3BCB">
              <w:t xml:space="preserve">may </w:t>
            </w:r>
            <w:r w:rsidRPr="00CA3BCB">
              <w:t>includ</w:t>
            </w:r>
            <w:r w:rsidR="18EAFB6A" w:rsidRPr="00CA3BCB">
              <w:t>e</w:t>
            </w:r>
            <w:r w:rsidRPr="00CA3BCB">
              <w:t xml:space="preserve"> social housing (public and community housing)</w:t>
            </w:r>
            <w:r w:rsidR="00B06681">
              <w:t>)</w:t>
            </w:r>
            <w:r w:rsidRPr="00CA3BCB">
              <w:t xml:space="preserve"> and accommodation delivered by specialist homelessness services – noting children that access these services may in some circumstances be unaccompanied by a parent/caregiver/family</w:t>
            </w:r>
            <w:bookmarkEnd w:id="56"/>
            <w:r w:rsidRPr="00CA3BCB">
              <w:t>)</w:t>
            </w:r>
            <w:r w:rsidR="5C34EEF3" w:rsidRPr="00CA3BCB">
              <w:t>.</w:t>
            </w:r>
          </w:p>
        </w:tc>
      </w:tr>
      <w:tr w:rsidR="00B438C6" w:rsidRPr="00CA3BCB" w14:paraId="48E9F992" w14:textId="77777777" w:rsidTr="1A54CDC0">
        <w:tc>
          <w:tcPr>
            <w:tcW w:w="3256" w:type="dxa"/>
          </w:tcPr>
          <w:p w14:paraId="572A13EA" w14:textId="77777777" w:rsidR="002205BC" w:rsidRPr="00CA3BCB" w:rsidRDefault="002653DB" w:rsidP="00497750">
            <w:pPr>
              <w:pStyle w:val="TableTextLeft"/>
            </w:pPr>
            <w:r w:rsidRPr="00CA3BCB">
              <w:t>Activities or services of any kind, under the auspices of a particular religious denomination or faith, through which adults have contact with children</w:t>
            </w:r>
          </w:p>
        </w:tc>
        <w:tc>
          <w:tcPr>
            <w:tcW w:w="6650" w:type="dxa"/>
          </w:tcPr>
          <w:p w14:paraId="044ADF57" w14:textId="587E902B" w:rsidR="002205BC" w:rsidRPr="00CA3BCB" w:rsidRDefault="38D3BAA5" w:rsidP="005267F3">
            <w:pPr>
              <w:pStyle w:val="TableBullet"/>
            </w:pPr>
            <w:r w:rsidRPr="00CA3BCB">
              <w:t>Religious bodies, such as churches and other congregational environments of religious and faith-based organisations where children have contact with adults. This would include all church services or activities, such as Sunday schools</w:t>
            </w:r>
            <w:r w:rsidR="5C34EEF3" w:rsidRPr="00CA3BCB">
              <w:t xml:space="preserve"> and</w:t>
            </w:r>
            <w:r w:rsidR="0423597E" w:rsidRPr="00CA3BCB">
              <w:t xml:space="preserve"> </w:t>
            </w:r>
            <w:r w:rsidRPr="00CA3BCB">
              <w:t xml:space="preserve">youth groups. </w:t>
            </w:r>
          </w:p>
          <w:p w14:paraId="4766AC3A" w14:textId="77777777" w:rsidR="002205BC" w:rsidRPr="00CA3BCB" w:rsidRDefault="38D3BAA5" w:rsidP="005267F3">
            <w:pPr>
              <w:pStyle w:val="TableBullet"/>
            </w:pPr>
            <w:r w:rsidRPr="00CA3BCB">
              <w:t>Services provided by a religious body to children, such as community services and support services</w:t>
            </w:r>
            <w:r w:rsidR="460FE1E6" w:rsidRPr="00CA3BCB">
              <w:t xml:space="preserve"> (including chaplaincy services</w:t>
            </w:r>
            <w:r w:rsidR="0423597E" w:rsidRPr="00CA3BCB">
              <w:t>, recreational services</w:t>
            </w:r>
            <w:r w:rsidR="460FE1E6" w:rsidRPr="00CA3BCB">
              <w:t>)</w:t>
            </w:r>
            <w:r w:rsidRPr="00CA3BCB">
              <w:t xml:space="preserve">. </w:t>
            </w:r>
          </w:p>
        </w:tc>
      </w:tr>
      <w:tr w:rsidR="00B438C6" w:rsidRPr="00CA3BCB" w14:paraId="5DF5F23D" w14:textId="77777777" w:rsidTr="1A54CDC0">
        <w:tc>
          <w:tcPr>
            <w:tcW w:w="3256" w:type="dxa"/>
          </w:tcPr>
          <w:p w14:paraId="53184156" w14:textId="77777777" w:rsidR="002205BC" w:rsidRPr="00CA3BCB" w:rsidRDefault="002653DB" w:rsidP="00497750">
            <w:pPr>
              <w:pStyle w:val="TableTextLeft"/>
            </w:pPr>
            <w:r w:rsidRPr="00CA3BCB">
              <w:t xml:space="preserve">Childcare or childminding services </w:t>
            </w:r>
          </w:p>
        </w:tc>
        <w:tc>
          <w:tcPr>
            <w:tcW w:w="6650" w:type="dxa"/>
          </w:tcPr>
          <w:p w14:paraId="648F5E46" w14:textId="67473452" w:rsidR="00983502" w:rsidRDefault="38D3BAA5" w:rsidP="005267F3">
            <w:pPr>
              <w:pStyle w:val="TableBullet"/>
            </w:pPr>
            <w:r w:rsidRPr="00CA3BCB">
              <w:t>Childcare</w:t>
            </w:r>
            <w:r w:rsidR="7608F772" w:rsidRPr="00CA3BCB">
              <w:t xml:space="preserve"> services regulated under the Education and Care Services National Law (</w:t>
            </w:r>
            <w:r w:rsidR="00A10B44" w:rsidRPr="00CA3BCB">
              <w:t>e.g.</w:t>
            </w:r>
            <w:r w:rsidR="7608F772" w:rsidRPr="00CA3BCB">
              <w:t xml:space="preserve"> long day care, outside school hours care, and family day care) and the </w:t>
            </w:r>
            <w:r w:rsidR="7608F772" w:rsidRPr="00CA3BCB">
              <w:rPr>
                <w:i/>
                <w:iCs/>
              </w:rPr>
              <w:t>Education and Care Services Act</w:t>
            </w:r>
            <w:r w:rsidR="0423597E" w:rsidRPr="00CA3BCB">
              <w:rPr>
                <w:i/>
                <w:iCs/>
              </w:rPr>
              <w:t xml:space="preserve"> 2013</w:t>
            </w:r>
            <w:r w:rsidR="7608F772" w:rsidRPr="00CA3BCB">
              <w:t xml:space="preserve"> </w:t>
            </w:r>
            <w:r w:rsidR="0423597E" w:rsidRPr="00CA3BCB">
              <w:t xml:space="preserve">(Qld) </w:t>
            </w:r>
            <w:r w:rsidR="7608F772" w:rsidRPr="00CA3BCB">
              <w:t>(</w:t>
            </w:r>
            <w:r w:rsidR="00B06681" w:rsidRPr="00CA3BCB">
              <w:t>e.g.</w:t>
            </w:r>
            <w:r w:rsidR="7608F772" w:rsidRPr="00CA3BCB">
              <w:t xml:space="preserve"> occasional care and standalone care).</w:t>
            </w:r>
          </w:p>
          <w:p w14:paraId="57691BF9" w14:textId="643CFB32" w:rsidR="00801387" w:rsidRDefault="00801387" w:rsidP="005267F3">
            <w:pPr>
              <w:pStyle w:val="TableBullet"/>
            </w:pPr>
            <w:r>
              <w:t>Kindergarten programs</w:t>
            </w:r>
            <w:r w:rsidR="00F6082D">
              <w:t>.</w:t>
            </w:r>
          </w:p>
          <w:p w14:paraId="622E7627" w14:textId="2A2510D1" w:rsidR="002A6A83" w:rsidRDefault="002A6A83" w:rsidP="005267F3">
            <w:pPr>
              <w:pStyle w:val="TableBullet"/>
            </w:pPr>
            <w:r>
              <w:t>Adjunct care services.</w:t>
            </w:r>
          </w:p>
          <w:p w14:paraId="1D6667B8" w14:textId="06E68FB9" w:rsidR="00F8371F" w:rsidRPr="00CA3BCB" w:rsidRDefault="38D3BAA5">
            <w:pPr>
              <w:pStyle w:val="TableBullet"/>
            </w:pPr>
            <w:r w:rsidRPr="00CA3BCB">
              <w:t xml:space="preserve">Professionally organised </w:t>
            </w:r>
            <w:r w:rsidR="58D1459E" w:rsidRPr="00CA3BCB">
              <w:t xml:space="preserve">commercial </w:t>
            </w:r>
            <w:r w:rsidRPr="00CA3BCB">
              <w:t>babysitting/nannying/au pair</w:t>
            </w:r>
            <w:r w:rsidR="00801387">
              <w:t>/in home care</w:t>
            </w:r>
            <w:r w:rsidRPr="00CA3BCB">
              <w:t xml:space="preserve"> services. </w:t>
            </w:r>
          </w:p>
          <w:p w14:paraId="6B20A20E" w14:textId="00E7878C" w:rsidR="002205BC" w:rsidRPr="00CA3BCB" w:rsidRDefault="00622AC0" w:rsidP="00C95434">
            <w:pPr>
              <w:pStyle w:val="TableBullet"/>
              <w:numPr>
                <w:ilvl w:val="0"/>
                <w:numId w:val="0"/>
              </w:numPr>
            </w:pPr>
            <w:r w:rsidRPr="00CA3BCB">
              <w:rPr>
                <w:i/>
                <w:iCs/>
              </w:rPr>
              <w:t xml:space="preserve">Note: </w:t>
            </w:r>
            <w:r w:rsidR="00F8371F" w:rsidRPr="00CA3BCB">
              <w:rPr>
                <w:i/>
                <w:iCs/>
              </w:rPr>
              <w:t xml:space="preserve">Does not include </w:t>
            </w:r>
            <w:r w:rsidR="00E1574C" w:rsidRPr="00CA3BCB">
              <w:rPr>
                <w:i/>
                <w:iCs/>
              </w:rPr>
              <w:t>private babysitting, nannies and kids clubs</w:t>
            </w:r>
            <w:r w:rsidR="00F8371F" w:rsidRPr="00CA3BCB">
              <w:rPr>
                <w:i/>
                <w:iCs/>
              </w:rPr>
              <w:t>.</w:t>
            </w:r>
          </w:p>
        </w:tc>
      </w:tr>
      <w:tr w:rsidR="00B438C6" w:rsidRPr="00CA3BCB" w14:paraId="1024D31A" w14:textId="77777777" w:rsidTr="1A54CDC0">
        <w:tc>
          <w:tcPr>
            <w:tcW w:w="3256" w:type="dxa"/>
          </w:tcPr>
          <w:p w14:paraId="3F5AF171" w14:textId="77777777" w:rsidR="002205BC" w:rsidRPr="00CA3BCB" w:rsidRDefault="002653DB" w:rsidP="00497750">
            <w:pPr>
              <w:pStyle w:val="TableTextLeft"/>
            </w:pPr>
            <w:r w:rsidRPr="00CA3BCB">
              <w:t>Child protection services, including providers of family-based care (foster and kinship care) and residential care, as well as family support/secondary services</w:t>
            </w:r>
          </w:p>
        </w:tc>
        <w:tc>
          <w:tcPr>
            <w:tcW w:w="6650" w:type="dxa"/>
          </w:tcPr>
          <w:p w14:paraId="1EED4961" w14:textId="262B75FA" w:rsidR="002205BC" w:rsidRPr="00CA3BCB" w:rsidRDefault="38D3BAA5" w:rsidP="005267F3">
            <w:pPr>
              <w:pStyle w:val="TableBullet"/>
            </w:pPr>
            <w:r w:rsidRPr="00CA3BCB">
              <w:t>All child protection services delivered or funded by the Department of Child</w:t>
            </w:r>
            <w:r w:rsidR="0423597E" w:rsidRPr="00CA3BCB">
              <w:t xml:space="preserve"> Safety, Seniors and Disability Services</w:t>
            </w:r>
            <w:r w:rsidR="5C34EEF3" w:rsidRPr="00CA3BCB">
              <w:t xml:space="preserve"> (DCSSDS)</w:t>
            </w:r>
            <w:r w:rsidRPr="00CA3BCB">
              <w:t>, including</w:t>
            </w:r>
            <w:r w:rsidR="00794312">
              <w:t xml:space="preserve"> organisations providing</w:t>
            </w:r>
            <w:r w:rsidRPr="00CA3BCB">
              <w:t xml:space="preserve"> residential care, foster and kinship care </w:t>
            </w:r>
            <w:r w:rsidR="00AA5B99">
              <w:t>or other tertiary support service</w:t>
            </w:r>
            <w:r w:rsidR="00F6082D">
              <w:t>s</w:t>
            </w:r>
            <w:r w:rsidR="00AA5B99">
              <w:t xml:space="preserve"> (e.g. Family Intervention Services) </w:t>
            </w:r>
            <w:r w:rsidRPr="00CA3BCB">
              <w:t>and secondary child protection and family support services (</w:t>
            </w:r>
            <w:r w:rsidR="00A10B44" w:rsidRPr="00CA3BCB">
              <w:t>e.g.</w:t>
            </w:r>
            <w:r w:rsidR="5C34EEF3" w:rsidRPr="00CA3BCB">
              <w:t xml:space="preserve"> </w:t>
            </w:r>
            <w:r w:rsidRPr="00CA3BCB">
              <w:t>Intensive Family Support, Family Wellbeing Services and Family and Child Connect)</w:t>
            </w:r>
            <w:r w:rsidR="003280AB" w:rsidRPr="00CA3BCB">
              <w:t>.</w:t>
            </w:r>
            <w:r w:rsidRPr="00CA3BCB">
              <w:t xml:space="preserve"> </w:t>
            </w:r>
          </w:p>
        </w:tc>
      </w:tr>
      <w:tr w:rsidR="00B438C6" w:rsidRPr="00CA3BCB" w14:paraId="546D2394" w14:textId="77777777" w:rsidTr="1A54CDC0">
        <w:tc>
          <w:tcPr>
            <w:tcW w:w="3256" w:type="dxa"/>
          </w:tcPr>
          <w:p w14:paraId="6FC33D25" w14:textId="77777777" w:rsidR="002205BC" w:rsidRPr="00CA3BCB" w:rsidRDefault="002653DB" w:rsidP="00497750">
            <w:pPr>
              <w:pStyle w:val="TableTextLeft"/>
            </w:pPr>
            <w:r w:rsidRPr="00CA3BCB">
              <w:t>Services for children with disability</w:t>
            </w:r>
          </w:p>
        </w:tc>
        <w:tc>
          <w:tcPr>
            <w:tcW w:w="6650" w:type="dxa"/>
          </w:tcPr>
          <w:p w14:paraId="300DB731" w14:textId="77777777" w:rsidR="002205BC" w:rsidRPr="00CA3BCB" w:rsidRDefault="38D3BAA5" w:rsidP="005267F3">
            <w:pPr>
              <w:pStyle w:val="TableBullet"/>
            </w:pPr>
            <w:r w:rsidRPr="00CA3BCB">
              <w:t>Registered and unregistered NDIS providers delivering services for children with disability</w:t>
            </w:r>
            <w:r w:rsidR="003280AB" w:rsidRPr="00CA3BCB">
              <w:t>.</w:t>
            </w:r>
          </w:p>
          <w:p w14:paraId="1939AB4B" w14:textId="77777777" w:rsidR="002205BC" w:rsidRPr="00CA3BCB" w:rsidRDefault="38D3BAA5" w:rsidP="005267F3">
            <w:pPr>
              <w:pStyle w:val="TableBullet"/>
            </w:pPr>
            <w:r w:rsidRPr="00CA3BCB">
              <w:lastRenderedPageBreak/>
              <w:t xml:space="preserve">Services for children with disability provided or funded by </w:t>
            </w:r>
            <w:r w:rsidR="26F9638B" w:rsidRPr="00CA3BCB">
              <w:t>DCSSDS</w:t>
            </w:r>
            <w:r w:rsidRPr="00CA3BCB">
              <w:t xml:space="preserve">, including the Accommodation Support and Respite Service and disability advocacy services. </w:t>
            </w:r>
          </w:p>
        </w:tc>
      </w:tr>
      <w:tr w:rsidR="00B438C6" w:rsidRPr="00CA3BCB" w14:paraId="2CBB1DD0" w14:textId="77777777" w:rsidTr="1A54CDC0">
        <w:tc>
          <w:tcPr>
            <w:tcW w:w="3256" w:type="dxa"/>
          </w:tcPr>
          <w:p w14:paraId="79FABB9B" w14:textId="77777777" w:rsidR="002205BC" w:rsidRPr="00CA3BCB" w:rsidRDefault="002653DB" w:rsidP="00497750">
            <w:pPr>
              <w:pStyle w:val="TableTextLeft"/>
            </w:pPr>
            <w:r w:rsidRPr="00CA3BCB">
              <w:lastRenderedPageBreak/>
              <w:t>Education services for children</w:t>
            </w:r>
          </w:p>
        </w:tc>
        <w:tc>
          <w:tcPr>
            <w:tcW w:w="6650" w:type="dxa"/>
          </w:tcPr>
          <w:p w14:paraId="22FC1728" w14:textId="77777777" w:rsidR="002205BC" w:rsidRPr="00CA3BCB" w:rsidRDefault="38D3BAA5" w:rsidP="005267F3">
            <w:pPr>
              <w:pStyle w:val="TableBullet"/>
            </w:pPr>
            <w:r w:rsidRPr="00CA3BCB">
              <w:t>State schools and non-state schools</w:t>
            </w:r>
            <w:r w:rsidR="003280AB" w:rsidRPr="00CA3BCB">
              <w:t>.</w:t>
            </w:r>
          </w:p>
          <w:p w14:paraId="3C111819" w14:textId="77777777" w:rsidR="002205BC" w:rsidRPr="00CA3BCB" w:rsidRDefault="38D3BAA5" w:rsidP="005267F3">
            <w:pPr>
              <w:pStyle w:val="TableBullet"/>
            </w:pPr>
            <w:r w:rsidRPr="00CA3BCB">
              <w:rPr>
                <w:rFonts w:eastAsia="Calibri" w:cstheme="minorBidi"/>
                <w:kern w:val="24"/>
              </w:rPr>
              <w:t>School boarding facilities (including student hostels)</w:t>
            </w:r>
            <w:r w:rsidR="003280AB" w:rsidRPr="00CA3BCB">
              <w:rPr>
                <w:rFonts w:eastAsia="Calibri" w:cstheme="minorBidi"/>
                <w:kern w:val="24"/>
              </w:rPr>
              <w:t>.</w:t>
            </w:r>
          </w:p>
          <w:p w14:paraId="76D64441" w14:textId="77777777" w:rsidR="002205BC" w:rsidRPr="00CA3BCB" w:rsidRDefault="38D3BAA5" w:rsidP="005267F3">
            <w:pPr>
              <w:pStyle w:val="TableBullet"/>
            </w:pPr>
            <w:r w:rsidRPr="00CA3BCB">
              <w:rPr>
                <w:rFonts w:eastAsia="Calibri" w:cstheme="minorBidi"/>
                <w:kern w:val="24"/>
              </w:rPr>
              <w:t>TAFEs and other organisations registered or accredited to provide senior secondary education or training</w:t>
            </w:r>
            <w:r w:rsidR="003280AB" w:rsidRPr="00CA3BCB">
              <w:rPr>
                <w:rFonts w:eastAsia="Calibri" w:cstheme="minorBidi"/>
                <w:kern w:val="24"/>
              </w:rPr>
              <w:t>.</w:t>
            </w:r>
          </w:p>
          <w:p w14:paraId="15057544" w14:textId="77777777" w:rsidR="002205BC" w:rsidRPr="00CA3BCB" w:rsidRDefault="38D3BAA5" w:rsidP="005267F3">
            <w:pPr>
              <w:pStyle w:val="TableBullet"/>
            </w:pPr>
            <w:r w:rsidRPr="00CA3BCB">
              <w:rPr>
                <w:rFonts w:eastAsia="Calibri" w:cstheme="minorBidi"/>
                <w:kern w:val="24"/>
              </w:rPr>
              <w:t xml:space="preserve">Organisations providing courses for overseas students or secondary student exchange programs under the </w:t>
            </w:r>
            <w:r w:rsidRPr="00CA3BCB">
              <w:rPr>
                <w:rFonts w:eastAsia="Calibri" w:cstheme="minorBidi"/>
                <w:i/>
                <w:iCs/>
                <w:kern w:val="24"/>
              </w:rPr>
              <w:t>Education (Overseas Students) Act 2018</w:t>
            </w:r>
            <w:r w:rsidRPr="00CA3BCB">
              <w:rPr>
                <w:rFonts w:eastAsia="Calibri" w:cstheme="minorBidi"/>
                <w:kern w:val="24"/>
              </w:rPr>
              <w:t xml:space="preserve"> (Qld)</w:t>
            </w:r>
            <w:r w:rsidR="003280AB" w:rsidRPr="00CA3BCB">
              <w:rPr>
                <w:rFonts w:eastAsia="Calibri" w:cstheme="minorBidi"/>
                <w:kern w:val="24"/>
              </w:rPr>
              <w:t>.</w:t>
            </w:r>
          </w:p>
          <w:p w14:paraId="0D706ABA" w14:textId="77777777" w:rsidR="002205BC" w:rsidRPr="00CA3BCB" w:rsidRDefault="38D3BAA5" w:rsidP="005267F3">
            <w:pPr>
              <w:pStyle w:val="TableBullet"/>
            </w:pPr>
            <w:r w:rsidRPr="00CA3BCB">
              <w:rPr>
                <w:rFonts w:eastAsia="Calibri" w:cstheme="minorBidi"/>
                <w:kern w:val="24"/>
              </w:rPr>
              <w:t>May include universities</w:t>
            </w:r>
            <w:r w:rsidR="003280AB" w:rsidRPr="00CA3BCB">
              <w:rPr>
                <w:rFonts w:eastAsia="Calibri" w:cstheme="minorBidi"/>
                <w:kern w:val="24"/>
              </w:rPr>
              <w:t>.</w:t>
            </w:r>
            <w:r w:rsidRPr="00CA3BCB">
              <w:rPr>
                <w:rFonts w:eastAsia="Calibri" w:cstheme="minorBidi"/>
                <w:kern w:val="24"/>
              </w:rPr>
              <w:t xml:space="preserve"> </w:t>
            </w:r>
          </w:p>
        </w:tc>
      </w:tr>
      <w:tr w:rsidR="00B438C6" w:rsidRPr="00CA3BCB" w14:paraId="59EF2F28" w14:textId="77777777" w:rsidTr="1A54CDC0">
        <w:tc>
          <w:tcPr>
            <w:tcW w:w="3256" w:type="dxa"/>
          </w:tcPr>
          <w:p w14:paraId="21738FE7" w14:textId="77777777" w:rsidR="002205BC" w:rsidRPr="00CA3BCB" w:rsidRDefault="002653DB" w:rsidP="00497750">
            <w:pPr>
              <w:pStyle w:val="TableTextLeft"/>
            </w:pPr>
            <w:r w:rsidRPr="00CA3BCB">
              <w:t>Health services for children</w:t>
            </w:r>
          </w:p>
        </w:tc>
        <w:tc>
          <w:tcPr>
            <w:tcW w:w="6650" w:type="dxa"/>
          </w:tcPr>
          <w:p w14:paraId="69645480" w14:textId="77777777" w:rsidR="002205BC" w:rsidRPr="00CA3BCB" w:rsidRDefault="38D3BAA5" w:rsidP="005267F3">
            <w:pPr>
              <w:pStyle w:val="TableBullet"/>
            </w:pPr>
            <w:r w:rsidRPr="00CA3BCB">
              <w:t>Queensland Health and Hospital and Health Services</w:t>
            </w:r>
            <w:r w:rsidR="003280AB" w:rsidRPr="00CA3BCB">
              <w:t>.</w:t>
            </w:r>
            <w:r w:rsidRPr="00CA3BCB">
              <w:t xml:space="preserve"> </w:t>
            </w:r>
          </w:p>
          <w:p w14:paraId="490AAC8F" w14:textId="77777777" w:rsidR="002205BC" w:rsidRPr="00CA3BCB" w:rsidRDefault="38D3BAA5" w:rsidP="005267F3">
            <w:pPr>
              <w:pStyle w:val="TableBullet"/>
            </w:pPr>
            <w:r w:rsidRPr="00CA3BCB">
              <w:t>Queensland Ambulance Service</w:t>
            </w:r>
            <w:r w:rsidR="003280AB" w:rsidRPr="00CA3BCB">
              <w:t>.</w:t>
            </w:r>
          </w:p>
          <w:p w14:paraId="398ABFAB" w14:textId="77777777" w:rsidR="002205BC" w:rsidRPr="00CA3BCB" w:rsidRDefault="38D3BAA5" w:rsidP="005267F3">
            <w:pPr>
              <w:pStyle w:val="TableBullet"/>
            </w:pPr>
            <w:r w:rsidRPr="00CA3BCB">
              <w:t>Private health facilities</w:t>
            </w:r>
            <w:r w:rsidR="003280AB" w:rsidRPr="00CA3BCB">
              <w:t>.</w:t>
            </w:r>
          </w:p>
          <w:p w14:paraId="1AE7D52C" w14:textId="77777777" w:rsidR="002205BC" w:rsidRPr="00CA3BCB" w:rsidRDefault="38D3BAA5" w:rsidP="005267F3">
            <w:pPr>
              <w:pStyle w:val="TableBullet"/>
            </w:pPr>
            <w:r w:rsidRPr="00CA3BCB">
              <w:t>Mental health services that provide inpatient beds for children</w:t>
            </w:r>
            <w:r w:rsidR="003280AB" w:rsidRPr="00CA3BCB">
              <w:t>.</w:t>
            </w:r>
          </w:p>
          <w:p w14:paraId="4AE9A87D" w14:textId="77777777" w:rsidR="002205BC" w:rsidRPr="00CA3BCB" w:rsidRDefault="38D3BAA5" w:rsidP="005267F3">
            <w:pPr>
              <w:pStyle w:val="TableBullet"/>
            </w:pPr>
            <w:r w:rsidRPr="00CA3BCB">
              <w:t>Drug or alcohol treatment services that provide inpatient beds for children</w:t>
            </w:r>
            <w:r w:rsidR="003280AB" w:rsidRPr="00CA3BCB">
              <w:t>.</w:t>
            </w:r>
          </w:p>
          <w:p w14:paraId="00F1A366" w14:textId="77777777" w:rsidR="002205BC" w:rsidRPr="00CA3BCB" w:rsidRDefault="38D3BAA5" w:rsidP="005267F3">
            <w:pPr>
              <w:pStyle w:val="TableBullet"/>
            </w:pPr>
            <w:r w:rsidRPr="00CA3BCB">
              <w:t xml:space="preserve">Organisations funded by the </w:t>
            </w:r>
            <w:r w:rsidR="28636A51" w:rsidRPr="00CA3BCB">
              <w:t>S</w:t>
            </w:r>
            <w:r w:rsidRPr="00CA3BCB">
              <w:t>tate to provide community-based health services for children</w:t>
            </w:r>
            <w:r w:rsidR="003280AB" w:rsidRPr="00CA3BCB">
              <w:t>.</w:t>
            </w:r>
            <w:r w:rsidRPr="00CA3BCB">
              <w:t xml:space="preserve"> </w:t>
            </w:r>
          </w:p>
          <w:p w14:paraId="51162751" w14:textId="1E2E8E27" w:rsidR="00E1574C" w:rsidRPr="00CA3BCB" w:rsidRDefault="0059390D" w:rsidP="00C95434">
            <w:pPr>
              <w:pStyle w:val="TableBullet"/>
              <w:numPr>
                <w:ilvl w:val="0"/>
                <w:numId w:val="0"/>
              </w:numPr>
            </w:pPr>
            <w:r w:rsidRPr="00CA3BCB">
              <w:rPr>
                <w:i/>
                <w:iCs/>
              </w:rPr>
              <w:t xml:space="preserve">Note: </w:t>
            </w:r>
            <w:r w:rsidR="002653DB" w:rsidRPr="00CA3BCB">
              <w:rPr>
                <w:i/>
                <w:iCs/>
              </w:rPr>
              <w:t>Does not include private practitioners unless covered by one of the sectors listed, such as a private hospital</w:t>
            </w:r>
            <w:r w:rsidR="002653DB" w:rsidRPr="00CA3BCB">
              <w:t>.</w:t>
            </w:r>
          </w:p>
        </w:tc>
      </w:tr>
      <w:tr w:rsidR="00B438C6" w:rsidRPr="00CA3BCB" w14:paraId="20D165D4" w14:textId="77777777" w:rsidTr="1A54CDC0">
        <w:tc>
          <w:tcPr>
            <w:tcW w:w="3256" w:type="dxa"/>
          </w:tcPr>
          <w:p w14:paraId="47F109F1" w14:textId="77777777" w:rsidR="002205BC" w:rsidRPr="00CA3BCB" w:rsidRDefault="002653DB" w:rsidP="00497750">
            <w:pPr>
              <w:pStyle w:val="TableTextLeft"/>
            </w:pPr>
            <w:r w:rsidRPr="00CA3BCB">
              <w:t>Justice and detention services for children, including immigration detention facilities</w:t>
            </w:r>
          </w:p>
        </w:tc>
        <w:tc>
          <w:tcPr>
            <w:tcW w:w="6650" w:type="dxa"/>
          </w:tcPr>
          <w:p w14:paraId="0517386C" w14:textId="77777777" w:rsidR="002205BC" w:rsidRPr="00CA3BCB" w:rsidRDefault="38D3BAA5" w:rsidP="005267F3">
            <w:pPr>
              <w:pStyle w:val="TableBullet"/>
            </w:pPr>
            <w:r w:rsidRPr="00CA3BCB">
              <w:t>Youth detention centres</w:t>
            </w:r>
            <w:r w:rsidR="1E2C1144" w:rsidRPr="00CA3BCB">
              <w:t xml:space="preserve"> (and organisations providing services within youth detention centres)</w:t>
            </w:r>
            <w:r w:rsidR="003280AB" w:rsidRPr="00CA3BCB">
              <w:t>.</w:t>
            </w:r>
          </w:p>
          <w:p w14:paraId="66DC40DA" w14:textId="77777777" w:rsidR="002205BC" w:rsidRPr="00CA3BCB" w:rsidRDefault="38D3BAA5" w:rsidP="005267F3">
            <w:pPr>
              <w:pStyle w:val="TableBullet"/>
            </w:pPr>
            <w:r w:rsidRPr="00CA3BCB">
              <w:t>Services delivered or funded by Youth Justice</w:t>
            </w:r>
            <w:r w:rsidR="003280AB" w:rsidRPr="00CA3BCB">
              <w:t>.</w:t>
            </w:r>
            <w:r w:rsidRPr="00CA3BCB">
              <w:t xml:space="preserve"> </w:t>
            </w:r>
          </w:p>
          <w:p w14:paraId="2AB0DF30" w14:textId="77777777" w:rsidR="002205BC" w:rsidRPr="00CA3BCB" w:rsidRDefault="38D3BAA5" w:rsidP="005267F3">
            <w:pPr>
              <w:pStyle w:val="TableBullet"/>
            </w:pPr>
            <w:r w:rsidRPr="00CA3BCB">
              <w:t>Child and youth advocacy services</w:t>
            </w:r>
            <w:r w:rsidR="003280AB" w:rsidRPr="00CA3BCB">
              <w:t>.</w:t>
            </w:r>
          </w:p>
          <w:p w14:paraId="5E6EEECE" w14:textId="0844DE6C" w:rsidR="003339CF" w:rsidRPr="00CA3BCB" w:rsidRDefault="38D3BAA5" w:rsidP="005267F3">
            <w:pPr>
              <w:pStyle w:val="TableBullet"/>
            </w:pPr>
            <w:r w:rsidRPr="00CA3BCB">
              <w:t>Watch houses</w:t>
            </w:r>
            <w:r w:rsidR="5C34EEF3" w:rsidRPr="00CA3BCB">
              <w:t>.</w:t>
            </w:r>
          </w:p>
          <w:p w14:paraId="60CC41C8" w14:textId="77777777" w:rsidR="002205BC" w:rsidRPr="00CA3BCB" w:rsidRDefault="38D3BAA5" w:rsidP="005267F3">
            <w:pPr>
              <w:pStyle w:val="TableBullet"/>
            </w:pPr>
            <w:r w:rsidRPr="00CA3BCB">
              <w:t>Community legal centres delivering services to children</w:t>
            </w:r>
            <w:r w:rsidR="003280AB" w:rsidRPr="00CA3BCB">
              <w:t>.</w:t>
            </w:r>
          </w:p>
          <w:p w14:paraId="1704738B" w14:textId="77777777" w:rsidR="00E1574C" w:rsidRPr="00CA3BCB" w:rsidRDefault="38D3BAA5" w:rsidP="005267F3">
            <w:pPr>
              <w:pStyle w:val="TableBullet"/>
            </w:pPr>
            <w:r w:rsidRPr="00CA3BCB">
              <w:t>Queensland Police Service and related funded services</w:t>
            </w:r>
            <w:r w:rsidR="003280AB" w:rsidRPr="00CA3BCB">
              <w:t>.</w:t>
            </w:r>
          </w:p>
        </w:tc>
      </w:tr>
      <w:tr w:rsidR="00B438C6" w:rsidRPr="00CA3BCB" w14:paraId="3B3C8E87" w14:textId="77777777" w:rsidTr="1A54CDC0">
        <w:tc>
          <w:tcPr>
            <w:tcW w:w="3256" w:type="dxa"/>
          </w:tcPr>
          <w:p w14:paraId="1C3C30B0" w14:textId="77777777" w:rsidR="002205BC" w:rsidRPr="00CA3BCB" w:rsidRDefault="002653DB" w:rsidP="00497750">
            <w:pPr>
              <w:pStyle w:val="TableTextLeft"/>
            </w:pPr>
            <w:r w:rsidRPr="00CA3BCB">
              <w:t>Activities or services where clubs and associations have a significant membership of, or involvement by, children</w:t>
            </w:r>
          </w:p>
        </w:tc>
        <w:tc>
          <w:tcPr>
            <w:tcW w:w="6650" w:type="dxa"/>
          </w:tcPr>
          <w:p w14:paraId="4C248C08" w14:textId="0656A1B5" w:rsidR="002205BC" w:rsidRPr="00CA3BCB" w:rsidRDefault="38D3BAA5" w:rsidP="005267F3">
            <w:pPr>
              <w:pStyle w:val="TableBullet"/>
            </w:pPr>
            <w:r w:rsidRPr="00CA3BCB">
              <w:t>Sport and recreation organisations providing activities/services for children including dance, arts, music, cultural activities, indoor games,</w:t>
            </w:r>
            <w:r w:rsidR="5C34EEF3" w:rsidRPr="00CA3BCB">
              <w:t xml:space="preserve"> and</w:t>
            </w:r>
            <w:r w:rsidRPr="00CA3BCB">
              <w:t xml:space="preserve"> outdoor recreation</w:t>
            </w:r>
            <w:r w:rsidR="003280AB" w:rsidRPr="00CA3BCB">
              <w:t>.</w:t>
            </w:r>
            <w:r w:rsidRPr="00CA3BCB">
              <w:t xml:space="preserve"> </w:t>
            </w:r>
          </w:p>
          <w:p w14:paraId="311CDC4F" w14:textId="77777777" w:rsidR="002205BC" w:rsidRPr="00CA3BCB" w:rsidRDefault="38D3BAA5" w:rsidP="005267F3">
            <w:pPr>
              <w:pStyle w:val="TableBullet"/>
            </w:pPr>
            <w:r w:rsidRPr="00CA3BCB">
              <w:t xml:space="preserve">Active Recreation Centres (operated by </w:t>
            </w:r>
            <w:r w:rsidR="51AD7279" w:rsidRPr="00CA3BCB">
              <w:t>the Department of Tourism, Innovation and Sport</w:t>
            </w:r>
            <w:r w:rsidRPr="00CA3BCB">
              <w:t>)</w:t>
            </w:r>
            <w:r w:rsidR="003280AB" w:rsidRPr="00CA3BCB">
              <w:t>.</w:t>
            </w:r>
          </w:p>
        </w:tc>
      </w:tr>
      <w:tr w:rsidR="00B438C6" w:rsidRPr="00CA3BCB" w14:paraId="4E8E4F5C" w14:textId="77777777" w:rsidTr="1A54CDC0">
        <w:tc>
          <w:tcPr>
            <w:tcW w:w="3256" w:type="dxa"/>
          </w:tcPr>
          <w:p w14:paraId="1D34A3FE" w14:textId="77777777" w:rsidR="002205BC" w:rsidRPr="00CA3BCB" w:rsidRDefault="002653DB" w:rsidP="00497750">
            <w:pPr>
              <w:pStyle w:val="TableTextLeft"/>
            </w:pPr>
            <w:r w:rsidRPr="00CA3BCB">
              <w:t>Coaching or tuition services for children</w:t>
            </w:r>
          </w:p>
        </w:tc>
        <w:tc>
          <w:tcPr>
            <w:tcW w:w="6650" w:type="dxa"/>
          </w:tcPr>
          <w:p w14:paraId="0783FDAD" w14:textId="77777777" w:rsidR="002205BC" w:rsidRPr="00CA3BCB" w:rsidRDefault="38D3BAA5" w:rsidP="00AD36DC">
            <w:pPr>
              <w:pStyle w:val="TableBullet"/>
            </w:pPr>
            <w:r w:rsidRPr="00CA3BCB">
              <w:t>Tutoring companies</w:t>
            </w:r>
            <w:r w:rsidR="003280AB" w:rsidRPr="00CA3BCB">
              <w:t>.</w:t>
            </w:r>
          </w:p>
          <w:p w14:paraId="6DA78460" w14:textId="4994172F" w:rsidR="002205BC" w:rsidRPr="00CA3BCB" w:rsidRDefault="38D3BAA5" w:rsidP="005267F3">
            <w:pPr>
              <w:pStyle w:val="TableBullet"/>
            </w:pPr>
            <w:r w:rsidRPr="00CA3BCB">
              <w:t>Organisations</w:t>
            </w:r>
            <w:r w:rsidR="460FE1E6" w:rsidRPr="00CA3BCB">
              <w:t xml:space="preserve"> and owner-operated businesses</w:t>
            </w:r>
            <w:r w:rsidRPr="00CA3BCB">
              <w:t xml:space="preserve"> that provide instruction/coaching/tuition in a particular activity </w:t>
            </w:r>
            <w:r w:rsidR="5C34EEF3" w:rsidRPr="00CA3BCB">
              <w:t>(</w:t>
            </w:r>
            <w:r w:rsidR="00B06681" w:rsidRPr="00CA3BCB">
              <w:t>e.g.</w:t>
            </w:r>
            <w:r w:rsidRPr="00CA3BCB">
              <w:t xml:space="preserve"> music/arts/recreation not covered by clubs and associations category, tutoring</w:t>
            </w:r>
            <w:r w:rsidR="5C34EEF3" w:rsidRPr="00CA3BCB">
              <w:t>)</w:t>
            </w:r>
            <w:r w:rsidR="003280AB" w:rsidRPr="00CA3BCB">
              <w:t>.</w:t>
            </w:r>
          </w:p>
        </w:tc>
      </w:tr>
      <w:tr w:rsidR="00B438C6" w:rsidRPr="00CA3BCB" w14:paraId="432DEAF8" w14:textId="77777777" w:rsidTr="1A54CDC0">
        <w:tc>
          <w:tcPr>
            <w:tcW w:w="3256" w:type="dxa"/>
          </w:tcPr>
          <w:p w14:paraId="44875942" w14:textId="77777777" w:rsidR="002205BC" w:rsidRPr="00CA3BCB" w:rsidRDefault="002653DB" w:rsidP="00497750">
            <w:pPr>
              <w:pStyle w:val="TableTextLeft"/>
            </w:pPr>
            <w:r w:rsidRPr="00CA3BCB">
              <w:t>Commercial services for children, including entertainment or party services, gym or play facilities, photography services, and talent or beauty competitions</w:t>
            </w:r>
          </w:p>
        </w:tc>
        <w:tc>
          <w:tcPr>
            <w:tcW w:w="6650" w:type="dxa"/>
          </w:tcPr>
          <w:p w14:paraId="177814D7" w14:textId="77777777" w:rsidR="002205BC" w:rsidRPr="00CA3BCB" w:rsidRDefault="38D3BAA5" w:rsidP="005267F3">
            <w:pPr>
              <w:pStyle w:val="TableBullet"/>
            </w:pPr>
            <w:r w:rsidRPr="00CA3BCB">
              <w:t>Modelling/photography services for children</w:t>
            </w:r>
            <w:r w:rsidR="003280AB" w:rsidRPr="00CA3BCB">
              <w:t>.</w:t>
            </w:r>
          </w:p>
          <w:p w14:paraId="74C44A1A" w14:textId="77777777" w:rsidR="002205BC" w:rsidRPr="00CA3BCB" w:rsidRDefault="38D3BAA5" w:rsidP="005267F3">
            <w:pPr>
              <w:pStyle w:val="TableBullet"/>
            </w:pPr>
            <w:r w:rsidRPr="00CA3BCB">
              <w:t>Talent or beauty competitions in which children participate</w:t>
            </w:r>
            <w:r w:rsidR="003280AB" w:rsidRPr="00CA3BCB">
              <w:t>.</w:t>
            </w:r>
          </w:p>
          <w:p w14:paraId="295BCB05" w14:textId="77777777" w:rsidR="002205BC" w:rsidRPr="00CA3BCB" w:rsidRDefault="38D3BAA5" w:rsidP="005267F3">
            <w:pPr>
              <w:pStyle w:val="TableBullet"/>
            </w:pPr>
            <w:r w:rsidRPr="00CA3BCB">
              <w:t>Entertainment or party services for children</w:t>
            </w:r>
            <w:r w:rsidR="003280AB" w:rsidRPr="00CA3BCB">
              <w:t>.</w:t>
            </w:r>
          </w:p>
          <w:p w14:paraId="2684794B" w14:textId="453B3B62" w:rsidR="002205BC" w:rsidRPr="00CA3BCB" w:rsidRDefault="38D3BAA5">
            <w:pPr>
              <w:pStyle w:val="TableBullet"/>
            </w:pPr>
            <w:r w:rsidRPr="00CA3BCB">
              <w:t>Gym or play services for children</w:t>
            </w:r>
            <w:r w:rsidR="003280AB" w:rsidRPr="00CA3BCB">
              <w:t>.</w:t>
            </w:r>
          </w:p>
        </w:tc>
      </w:tr>
      <w:tr w:rsidR="00B438C6" w:rsidRPr="00CA3BCB" w14:paraId="6BE42E68" w14:textId="77777777" w:rsidTr="1A54CDC0">
        <w:tc>
          <w:tcPr>
            <w:tcW w:w="3256" w:type="dxa"/>
          </w:tcPr>
          <w:p w14:paraId="539BF2D3" w14:textId="77777777" w:rsidR="002205BC" w:rsidRPr="00CA3BCB" w:rsidRDefault="002653DB" w:rsidP="00497750">
            <w:pPr>
              <w:pStyle w:val="TableTextLeft"/>
            </w:pPr>
            <w:r w:rsidRPr="00CA3BCB">
              <w:t xml:space="preserve">Transport services specifically for children </w:t>
            </w:r>
          </w:p>
        </w:tc>
        <w:tc>
          <w:tcPr>
            <w:tcW w:w="6650" w:type="dxa"/>
          </w:tcPr>
          <w:p w14:paraId="7C5729E6" w14:textId="77777777" w:rsidR="002205BC" w:rsidRDefault="38D3BAA5" w:rsidP="005267F3">
            <w:pPr>
              <w:pStyle w:val="TableBullet"/>
            </w:pPr>
            <w:r w:rsidRPr="00CA3BCB">
              <w:t>Ride shares targeted towards children and families</w:t>
            </w:r>
            <w:r w:rsidR="003280AB" w:rsidRPr="00CA3BCB">
              <w:t>.</w:t>
            </w:r>
          </w:p>
          <w:p w14:paraId="20BF747A" w14:textId="69442EA6" w:rsidR="00F57170" w:rsidRPr="00CA3BCB" w:rsidRDefault="00F57170" w:rsidP="005267F3">
            <w:pPr>
              <w:pStyle w:val="TableBullet"/>
            </w:pPr>
            <w:r>
              <w:t>Driving schools</w:t>
            </w:r>
            <w:r w:rsidR="00F6082D">
              <w:t>.</w:t>
            </w:r>
          </w:p>
        </w:tc>
      </w:tr>
      <w:tr w:rsidR="00B438C6" w:rsidRPr="00CA3BCB" w14:paraId="1796503B" w14:textId="77777777" w:rsidTr="1A54CDC0">
        <w:tc>
          <w:tcPr>
            <w:tcW w:w="9906" w:type="dxa"/>
            <w:gridSpan w:val="2"/>
          </w:tcPr>
          <w:p w14:paraId="2BD52D90" w14:textId="77777777" w:rsidR="00EE17BC" w:rsidRPr="00CA3BCB" w:rsidRDefault="002653DB" w:rsidP="00497750">
            <w:pPr>
              <w:pStyle w:val="TableTextLeft"/>
            </w:pPr>
            <w:r w:rsidRPr="00CA3BCB">
              <w:t>Other</w:t>
            </w:r>
            <w:r w:rsidR="00FC384B" w:rsidRPr="00CA3BCB">
              <w:t xml:space="preserve"> organisational</w:t>
            </w:r>
            <w:r w:rsidRPr="00CA3BCB">
              <w:t xml:space="preserve"> settings under consideration include:</w:t>
            </w:r>
          </w:p>
          <w:p w14:paraId="2C41C8CD" w14:textId="69FB6F1E" w:rsidR="00EE17BC" w:rsidRPr="00CA3BCB" w:rsidRDefault="38D3BAA5" w:rsidP="005267F3">
            <w:pPr>
              <w:pStyle w:val="TableBullet"/>
            </w:pPr>
            <w:r w:rsidRPr="00CA3BCB">
              <w:t>neighbourhood centres</w:t>
            </w:r>
            <w:r w:rsidR="5C34EEF3" w:rsidRPr="00CA3BCB">
              <w:t>;</w:t>
            </w:r>
          </w:p>
          <w:p w14:paraId="72C131FE" w14:textId="1DED50DC" w:rsidR="00EE17BC" w:rsidRPr="00CA3BCB" w:rsidRDefault="38D3BAA5" w:rsidP="005267F3">
            <w:pPr>
              <w:pStyle w:val="TableBullet"/>
            </w:pPr>
            <w:r w:rsidRPr="00CA3BCB">
              <w:t>youth services</w:t>
            </w:r>
            <w:r w:rsidR="5C34EEF3" w:rsidRPr="00CA3BCB">
              <w:t>;</w:t>
            </w:r>
            <w:r w:rsidR="125488F4" w:rsidRPr="00CA3BCB">
              <w:t xml:space="preserve"> and</w:t>
            </w:r>
          </w:p>
          <w:p w14:paraId="78A7CF16" w14:textId="77777777" w:rsidR="002205BC" w:rsidRPr="00CA3BCB" w:rsidRDefault="38D3BAA5" w:rsidP="005267F3">
            <w:pPr>
              <w:pStyle w:val="TableBullet"/>
            </w:pPr>
            <w:r w:rsidRPr="00CA3BCB">
              <w:t xml:space="preserve">cadets.  </w:t>
            </w:r>
          </w:p>
          <w:p w14:paraId="58C07BE5" w14:textId="77777777" w:rsidR="00344A59" w:rsidRPr="00CA3BCB" w:rsidRDefault="002653DB" w:rsidP="00497750">
            <w:pPr>
              <w:pStyle w:val="TableTextLeft"/>
            </w:pPr>
            <w:r w:rsidRPr="00CA3BCB">
              <w:lastRenderedPageBreak/>
              <w:t xml:space="preserve">It is also intended that relevant </w:t>
            </w:r>
            <w:r w:rsidRPr="00CA3BCB">
              <w:rPr>
                <w:b/>
                <w:bCs/>
              </w:rPr>
              <w:t>Queensland Government entities</w:t>
            </w:r>
            <w:r w:rsidRPr="00CA3BCB">
              <w:t xml:space="preserve"> that provide services to children are included in the scope of a regulatory CSS scheme. This could </w:t>
            </w:r>
            <w:r w:rsidR="00DB4F98" w:rsidRPr="00CA3BCB">
              <w:t xml:space="preserve">include, </w:t>
            </w:r>
            <w:r w:rsidRPr="00CA3BCB">
              <w:t>for instance:</w:t>
            </w:r>
          </w:p>
          <w:p w14:paraId="6B5DF899" w14:textId="3239C36F" w:rsidR="00344A59" w:rsidRPr="00CA3BCB" w:rsidRDefault="38D3BAA5" w:rsidP="005267F3">
            <w:pPr>
              <w:pStyle w:val="TableBullet"/>
            </w:pPr>
            <w:r w:rsidRPr="00CA3BCB">
              <w:t>government departments that provide services to children</w:t>
            </w:r>
            <w:r w:rsidR="5C34EEF3" w:rsidRPr="00CA3BCB">
              <w:t>;</w:t>
            </w:r>
          </w:p>
          <w:p w14:paraId="0F1701D1" w14:textId="04B3E153" w:rsidR="00344A59" w:rsidRPr="00CA3BCB" w:rsidRDefault="38D3BAA5" w:rsidP="005267F3">
            <w:pPr>
              <w:pStyle w:val="TableBullet"/>
            </w:pPr>
            <w:r w:rsidRPr="00CA3BCB">
              <w:t>relevant statutory bodies</w:t>
            </w:r>
            <w:r w:rsidR="5C34EEF3" w:rsidRPr="00CA3BCB">
              <w:t>;</w:t>
            </w:r>
            <w:r w:rsidRPr="00CA3BCB">
              <w:t xml:space="preserve"> and </w:t>
            </w:r>
          </w:p>
          <w:p w14:paraId="00AD68B3" w14:textId="5DE8091D" w:rsidR="00032149" w:rsidRPr="00CA3BCB" w:rsidRDefault="38D3BAA5" w:rsidP="005267F3">
            <w:pPr>
              <w:pStyle w:val="TableBullet"/>
            </w:pPr>
            <w:r w:rsidRPr="00CA3BCB">
              <w:t xml:space="preserve">local </w:t>
            </w:r>
            <w:r w:rsidR="00801387">
              <w:t>governments</w:t>
            </w:r>
            <w:r w:rsidRPr="00CA3BCB">
              <w:t xml:space="preserve">. </w:t>
            </w:r>
          </w:p>
        </w:tc>
      </w:tr>
    </w:tbl>
    <w:p w14:paraId="525FFC25" w14:textId="76EBEB76" w:rsidR="007719BB" w:rsidRPr="00CA3BCB" w:rsidRDefault="002653DB" w:rsidP="00497750">
      <w:r w:rsidRPr="00CA3BCB">
        <w:lastRenderedPageBreak/>
        <w:t xml:space="preserve">Taking a risk-based approach to scope was also considered, </w:t>
      </w:r>
      <w:r w:rsidR="00F33BD7" w:rsidRPr="00CA3BCB">
        <w:t xml:space="preserve">where </w:t>
      </w:r>
      <w:r w:rsidRPr="00CA3BCB">
        <w:t xml:space="preserve">it would be mandatory for organisations identified as </w:t>
      </w:r>
      <w:r w:rsidR="00F95877" w:rsidRPr="00CA3BCB">
        <w:t>being</w:t>
      </w:r>
      <w:r w:rsidRPr="00CA3BCB">
        <w:t xml:space="preserve"> high risk to comply with the CSS, </w:t>
      </w:r>
      <w:r w:rsidR="00F33BD7" w:rsidRPr="00CA3BCB">
        <w:t xml:space="preserve">and </w:t>
      </w:r>
      <w:r w:rsidRPr="00CA3BCB">
        <w:t xml:space="preserve">lower risk organisations would be encouraged to comply with CSS on a voluntary basis. However, </w:t>
      </w:r>
      <w:r w:rsidR="00FA33D5">
        <w:t>we did not explore a hybrid of mandatory and voluntary participation in the CRIS because i</w:t>
      </w:r>
      <w:r w:rsidRPr="00CA3BCB">
        <w:t xml:space="preserve">t is not possible to meaningfully compare the risk profiles of organisations </w:t>
      </w:r>
      <w:r w:rsidR="001704AF">
        <w:t xml:space="preserve">given their diversity and the diversity of sectors. </w:t>
      </w:r>
      <w:r w:rsidR="00FA33D5">
        <w:t>Our assessment was that different levels of risk in organisations can be managed with a proportional response by the oversight body to capacity building and enforcement measures where required.</w:t>
      </w:r>
      <w:r w:rsidR="00E453CC" w:rsidRPr="00CA3BCB">
        <w:t xml:space="preserve"> This approach also allows the oversight body to respond flexibly to the </w:t>
      </w:r>
      <w:r w:rsidR="00223032" w:rsidRPr="00CA3BCB">
        <w:t xml:space="preserve">organisation’s </w:t>
      </w:r>
      <w:r w:rsidR="00E453CC" w:rsidRPr="00CA3BCB">
        <w:t>existing regulation</w:t>
      </w:r>
      <w:r w:rsidR="00223032" w:rsidRPr="00CA3BCB">
        <w:t xml:space="preserve"> or </w:t>
      </w:r>
      <w:r w:rsidR="00E453CC" w:rsidRPr="00CA3BCB">
        <w:t>regulators.</w:t>
      </w:r>
      <w:r w:rsidR="00002767" w:rsidRPr="00CA3BCB">
        <w:t xml:space="preserve"> </w:t>
      </w:r>
    </w:p>
    <w:p w14:paraId="3BED94A7" w14:textId="77777777" w:rsidR="00CF3F88" w:rsidRPr="00CA3BCB" w:rsidRDefault="00CF3F88" w:rsidP="006D3181">
      <w:pPr>
        <w:pStyle w:val="NoSpacing"/>
      </w:pPr>
    </w:p>
    <w:p w14:paraId="246CAD5A" w14:textId="16B83E9C" w:rsidR="0053037D" w:rsidRPr="00CA3BCB" w:rsidRDefault="002653DB" w:rsidP="002E75F5">
      <w:pPr>
        <w:spacing w:before="0"/>
        <w:rPr>
          <w:b/>
          <w:bCs/>
        </w:rPr>
      </w:pPr>
      <w:r w:rsidRPr="00CA3BCB">
        <w:rPr>
          <w:noProof/>
        </w:rPr>
        <mc:AlternateContent>
          <mc:Choice Requires="wps">
            <w:drawing>
              <wp:inline distT="0" distB="0" distL="0" distR="0" wp14:anchorId="064F5AC4" wp14:editId="2D59D3D1">
                <wp:extent cx="6289675" cy="1909483"/>
                <wp:effectExtent l="0" t="0" r="0" b="0"/>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675" cy="1909483"/>
                        </a:xfrm>
                        <a:prstGeom prst="rect">
                          <a:avLst/>
                        </a:prstGeom>
                        <a:solidFill>
                          <a:srgbClr val="B4E1E5"/>
                        </a:solidFill>
                        <a:ln w="9525">
                          <a:noFill/>
                          <a:miter lim="800000"/>
                          <a:headEnd/>
                          <a:tailEnd/>
                        </a:ln>
                      </wps:spPr>
                      <wps:txbx>
                        <w:txbxContent>
                          <w:p w14:paraId="021D5634" w14:textId="58920839" w:rsidR="00EC1A32" w:rsidRPr="00421D27" w:rsidRDefault="00D2308E" w:rsidP="00FF2677">
                            <w:pPr>
                              <w:pStyle w:val="Heading5"/>
                            </w:pPr>
                            <w:r>
                              <w:t>What we asked</w:t>
                            </w:r>
                            <w:r w:rsidR="0036005A">
                              <w:t>:</w:t>
                            </w:r>
                          </w:p>
                          <w:p w14:paraId="3A80BB2B" w14:textId="6856621B" w:rsidR="00EC1A32" w:rsidRPr="00FF63FD" w:rsidRDefault="002653DB" w:rsidP="00734CA0">
                            <w:pPr>
                              <w:pStyle w:val="ListNumber"/>
                              <w:numPr>
                                <w:ilvl w:val="0"/>
                                <w:numId w:val="46"/>
                              </w:numPr>
                            </w:pPr>
                            <w:r w:rsidRPr="00FF63FD">
                              <w:t>What do you believe are critical factors we should consider in determining the scope of the CSS scheme? Are any factors more important than others?</w:t>
                            </w:r>
                          </w:p>
                          <w:p w14:paraId="779935E4" w14:textId="54FE9A05" w:rsidR="00EC1A32" w:rsidRPr="00FF63FD" w:rsidRDefault="002653DB" w:rsidP="00734CA0">
                            <w:pPr>
                              <w:pStyle w:val="ListNumber"/>
                              <w:numPr>
                                <w:ilvl w:val="0"/>
                                <w:numId w:val="46"/>
                              </w:numPr>
                            </w:pPr>
                            <w:r w:rsidRPr="00FF63FD">
                              <w:t>Do you have any views on the scope</w:t>
                            </w:r>
                            <w:r w:rsidR="00F95877" w:rsidRPr="00FF63FD">
                              <w:t xml:space="preserve"> of organisations CSS should apply to</w:t>
                            </w:r>
                            <w:r w:rsidRPr="00FF63FD">
                              <w:t>, including any of the sectors we are considering?</w:t>
                            </w:r>
                            <w:r w:rsidR="007404F0" w:rsidRPr="00FF63FD">
                              <w:t xml:space="preserve"> </w:t>
                            </w:r>
                          </w:p>
                          <w:p w14:paraId="4BB5516E" w14:textId="4667A774" w:rsidR="00F32E16" w:rsidRPr="00FF63FD" w:rsidRDefault="002653DB" w:rsidP="00734CA0">
                            <w:pPr>
                              <w:pStyle w:val="ListNumber"/>
                              <w:numPr>
                                <w:ilvl w:val="0"/>
                                <w:numId w:val="46"/>
                              </w:numPr>
                            </w:pPr>
                            <w:r w:rsidRPr="00FF63FD">
                              <w:t>Wha</w:t>
                            </w:r>
                            <w:r w:rsidR="001F1AB9" w:rsidRPr="00FF63FD">
                              <w:t xml:space="preserve">t factors should be considered if we were to require CSS compliance for the whole organisation, with flexible and tailored implementation for each service or service stream, activity or environment? </w:t>
                            </w:r>
                          </w:p>
                        </w:txbxContent>
                      </wps:txbx>
                      <wps:bodyPr rot="0" vert="horz" wrap="square" anchor="t" anchorCtr="0"/>
                    </wps:wsp>
                  </a:graphicData>
                </a:graphic>
              </wp:inline>
            </w:drawing>
          </mc:Choice>
          <mc:Fallback>
            <w:pict>
              <v:shape w14:anchorId="064F5AC4" id="Text Box 46" o:spid="_x0000_s1037" type="#_x0000_t202" style="width:495.25pt;height:15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" fillcolor="#b4e1e5" stroked="f">
                <v:textbox>
                  <w:txbxContent>
                    <w:p w14:paraId="021D5634" w14:textId="58920839" w:rsidR="00EC1A32" w:rsidRPr="00421D27" w:rsidRDefault="00D2308E" w:rsidP="00FF2677">
                      <w:pPr>
                        <w:pStyle w:val="Heading5"/>
                      </w:pPr>
                      <w:r>
                        <w:t>What we asked</w:t>
                      </w:r>
                      <w:r w:rsidR="0036005A">
                        <w:t>:</w:t>
                      </w:r>
                    </w:p>
                    <w:p w14:paraId="3A80BB2B" w14:textId="6856621B" w:rsidR="00EC1A32" w:rsidRPr="00FF63FD" w:rsidRDefault="002653DB" w:rsidP="00734CA0">
                      <w:pPr>
                        <w:pStyle w:val="ListNumber"/>
                        <w:numPr>
                          <w:ilvl w:val="0"/>
                          <w:numId w:val="46"/>
                        </w:numPr>
                      </w:pPr>
                      <w:r w:rsidRPr="00FF63FD">
                        <w:t>What do you believe are critical factors we should consider in determining the scope of the CSS scheme? Are any factors more important than others?</w:t>
                      </w:r>
                    </w:p>
                    <w:p w14:paraId="779935E4" w14:textId="54FE9A05" w:rsidR="00EC1A32" w:rsidRPr="00FF63FD" w:rsidRDefault="002653DB" w:rsidP="00734CA0">
                      <w:pPr>
                        <w:pStyle w:val="ListNumber"/>
                        <w:numPr>
                          <w:ilvl w:val="0"/>
                          <w:numId w:val="46"/>
                        </w:numPr>
                      </w:pPr>
                      <w:r w:rsidRPr="00FF63FD">
                        <w:t>Do you have any views on the scope</w:t>
                      </w:r>
                      <w:r w:rsidR="00F95877" w:rsidRPr="00FF63FD">
                        <w:t xml:space="preserve"> of organisations CSS should apply to</w:t>
                      </w:r>
                      <w:r w:rsidRPr="00FF63FD">
                        <w:t>, including any of the sectors we are considering?</w:t>
                      </w:r>
                      <w:r w:rsidR="007404F0" w:rsidRPr="00FF63FD">
                        <w:t xml:space="preserve"> </w:t>
                      </w:r>
                    </w:p>
                    <w:p w14:paraId="4BB5516E" w14:textId="4667A774" w:rsidR="00F32E16" w:rsidRPr="00FF63FD" w:rsidRDefault="002653DB" w:rsidP="00734CA0">
                      <w:pPr>
                        <w:pStyle w:val="ListNumber"/>
                        <w:numPr>
                          <w:ilvl w:val="0"/>
                          <w:numId w:val="46"/>
                        </w:numPr>
                      </w:pPr>
                      <w:r w:rsidRPr="00FF63FD">
                        <w:t>Wha</w:t>
                      </w:r>
                      <w:r w:rsidR="001F1AB9" w:rsidRPr="00FF63FD">
                        <w:t xml:space="preserve">t factors should be considered if we were to require CSS compliance for the whole organisation, with flexible and tailored implementation for each service or service stream, activity or environment? </w:t>
                      </w:r>
                    </w:p>
                  </w:txbxContent>
                </v:textbox>
                <w10:anchorlock/>
              </v:shape>
            </w:pict>
          </mc:Fallback>
        </mc:AlternateContent>
      </w:r>
    </w:p>
    <w:p w14:paraId="52E4C0E7" w14:textId="4DE0F30D" w:rsidR="00852A11" w:rsidRPr="00F86840" w:rsidRDefault="00852A11" w:rsidP="00D9573D">
      <w:pPr>
        <w:pStyle w:val="Heading5"/>
      </w:pPr>
      <w:bookmarkStart w:id="57" w:name="_Hlk149036450"/>
      <w:r w:rsidRPr="00F86840">
        <w:t xml:space="preserve">Consultation </w:t>
      </w:r>
      <w:r w:rsidR="0036005A" w:rsidRPr="00F86840">
        <w:t>r</w:t>
      </w:r>
      <w:r w:rsidRPr="00F86840">
        <w:t xml:space="preserve">esults – </w:t>
      </w:r>
      <w:r w:rsidR="0036005A" w:rsidRPr="00F86840">
        <w:t>s</w:t>
      </w:r>
      <w:r w:rsidRPr="00F86840">
        <w:t>cope</w:t>
      </w:r>
    </w:p>
    <w:p w14:paraId="1DA14502" w14:textId="29C1FD66" w:rsidR="00434E3E" w:rsidRPr="00F86840" w:rsidRDefault="00250288" w:rsidP="00434E3E">
      <w:r w:rsidRPr="00F86840">
        <w:t>We heard strong support for a</w:t>
      </w:r>
      <w:r w:rsidR="00434E3E" w:rsidRPr="00F86840">
        <w:t xml:space="preserve"> broad </w:t>
      </w:r>
      <w:r w:rsidRPr="00F86840">
        <w:t xml:space="preserve">approach to </w:t>
      </w:r>
      <w:r w:rsidR="00434E3E" w:rsidRPr="00F86840">
        <w:t xml:space="preserve">scope and </w:t>
      </w:r>
      <w:r w:rsidRPr="00F86840">
        <w:t xml:space="preserve">the majority of stakeholders </w:t>
      </w:r>
      <w:r w:rsidR="00434E3E" w:rsidRPr="00F86840">
        <w:t>agreed with the inclusion of their own organisation and sector. Some submissions supported an extended scope, similar to the approach taken by Victoria, which includes any organisation where children are being provided a service or care, and others supported adopting the scope as recommended by the Royal Commission. Aligning CSS scope with the obligations under the WWC Act was also supported, with submissions commenting that a new scheme should not exclude organisations already complying with the WWC Act, potentially weakening Queensland’s protections</w:t>
      </w:r>
      <w:r w:rsidRPr="00F86840">
        <w:t xml:space="preserve"> for children</w:t>
      </w:r>
      <w:r w:rsidR="00434E3E" w:rsidRPr="00F86840">
        <w:t xml:space="preserve">. </w:t>
      </w:r>
    </w:p>
    <w:p w14:paraId="4EE12D86" w14:textId="53B506CE" w:rsidR="00434E3E" w:rsidRPr="00F86840" w:rsidRDefault="00434E3E" w:rsidP="00434E3E">
      <w:r w:rsidRPr="00F86840">
        <w:t xml:space="preserve">Some submissions noted that requirements to develop </w:t>
      </w:r>
      <w:r w:rsidR="001704AF" w:rsidRPr="00F86840">
        <w:t xml:space="preserve">a </w:t>
      </w:r>
      <w:r w:rsidRPr="00F86840">
        <w:t>Child and Youth Risk Management Strateg</w:t>
      </w:r>
      <w:r w:rsidR="001704AF" w:rsidRPr="00F86840">
        <w:t>y</w:t>
      </w:r>
      <w:r w:rsidRPr="00F86840">
        <w:t xml:space="preserve"> under the WWC Act as well as implement CSS was likely to be duplicative. Submissions also recommended clear guidance be provided on scope and the types of organisations that will be required to comply with CSS in Queensland. </w:t>
      </w:r>
    </w:p>
    <w:p w14:paraId="2F9C58AE" w14:textId="77777777" w:rsidR="00434E3E" w:rsidRPr="00F86840" w:rsidRDefault="00434E3E" w:rsidP="00FF2677">
      <w:pPr>
        <w:pStyle w:val="Heading5"/>
      </w:pPr>
      <w:r w:rsidRPr="00F86840">
        <w:t>Final recommendation</w:t>
      </w:r>
    </w:p>
    <w:p w14:paraId="4609DDB0" w14:textId="76BFB498" w:rsidR="00C23D85" w:rsidRDefault="00434E3E" w:rsidP="00121B35">
      <w:r w:rsidRPr="00F86840">
        <w:t xml:space="preserve">The final recommendation is that the Queensland CSS will apply to the sectors recommended by the Royal Commission as well as those already required to have a </w:t>
      </w:r>
      <w:r w:rsidR="00F6082D" w:rsidRPr="00F86840">
        <w:t>C</w:t>
      </w:r>
      <w:r w:rsidRPr="00F86840">
        <w:t xml:space="preserve">hild and </w:t>
      </w:r>
      <w:r w:rsidR="00F6082D" w:rsidRPr="00F86840">
        <w:t>Y</w:t>
      </w:r>
      <w:r w:rsidRPr="00F86840">
        <w:t xml:space="preserve">outh </w:t>
      </w:r>
      <w:r w:rsidR="00F6082D" w:rsidRPr="00F86840">
        <w:t>R</w:t>
      </w:r>
      <w:r w:rsidRPr="00F86840">
        <w:t xml:space="preserve">isk </w:t>
      </w:r>
      <w:r w:rsidR="00F6082D" w:rsidRPr="00F86840">
        <w:t>M</w:t>
      </w:r>
      <w:r w:rsidRPr="00F86840">
        <w:t xml:space="preserve">anagement </w:t>
      </w:r>
      <w:r w:rsidR="00F6082D" w:rsidRPr="00F86840">
        <w:t>S</w:t>
      </w:r>
      <w:r w:rsidRPr="00F86840">
        <w:t xml:space="preserve">trategy under the WWC Act. Table </w:t>
      </w:r>
      <w:r w:rsidR="00D727AE" w:rsidRPr="00F86840">
        <w:t>14 o</w:t>
      </w:r>
      <w:r w:rsidRPr="00F86840">
        <w:t xml:space="preserve">utlines the recommended scope for Queensland. </w:t>
      </w:r>
    </w:p>
    <w:p w14:paraId="33802EDE" w14:textId="5792DA08" w:rsidR="00F86840" w:rsidRDefault="00F86840" w:rsidP="00121B35"/>
    <w:p w14:paraId="37C34783" w14:textId="599B47ED" w:rsidR="00F86840" w:rsidRDefault="00F86840" w:rsidP="00121B35"/>
    <w:p w14:paraId="3523390C" w14:textId="2350550E" w:rsidR="00F86840" w:rsidRDefault="00F86840" w:rsidP="00121B35"/>
    <w:p w14:paraId="5BDBCFCD" w14:textId="77777777" w:rsidR="00F86840" w:rsidRPr="00F86840" w:rsidRDefault="00F86840" w:rsidP="00121B35"/>
    <w:p w14:paraId="328D9E43" w14:textId="6BF3E1CF" w:rsidR="00434E3E" w:rsidRPr="00F86840" w:rsidRDefault="00434E3E" w:rsidP="00434E3E">
      <w:pPr>
        <w:pStyle w:val="FigureRef"/>
        <w:spacing w:before="120"/>
      </w:pPr>
      <w:r w:rsidRPr="00F86840">
        <w:lastRenderedPageBreak/>
        <w:t xml:space="preserve">Table </w:t>
      </w:r>
      <w:r w:rsidR="00D727AE" w:rsidRPr="00F86840">
        <w:t>14</w:t>
      </w:r>
      <w:r w:rsidRPr="00F86840">
        <w:tab/>
        <w:t xml:space="preserve">Scope for Queensland CSS </w:t>
      </w:r>
    </w:p>
    <w:tbl>
      <w:tblPr>
        <w:tblStyle w:val="TableGrid"/>
        <w:tblW w:w="9918" w:type="dxa"/>
        <w:tblLook w:val="04A0" w:firstRow="1" w:lastRow="0" w:firstColumn="1" w:lastColumn="0" w:noHBand="0" w:noVBand="1"/>
      </w:tblPr>
      <w:tblGrid>
        <w:gridCol w:w="3539"/>
        <w:gridCol w:w="6379"/>
      </w:tblGrid>
      <w:tr w:rsidR="00F86840" w:rsidRPr="00F86840" w14:paraId="5A6FB0B5" w14:textId="77777777" w:rsidTr="001704AF">
        <w:trPr>
          <w:tblHeader/>
        </w:trPr>
        <w:tc>
          <w:tcPr>
            <w:tcW w:w="3539" w:type="dxa"/>
            <w:shd w:val="clear" w:color="auto" w:fill="72BFB2"/>
          </w:tcPr>
          <w:p w14:paraId="7DFD47A1" w14:textId="77777777" w:rsidR="00434E3E" w:rsidRPr="00F86840" w:rsidRDefault="00434E3E" w:rsidP="001704AF">
            <w:pPr>
              <w:spacing w:beforeLines="60" w:before="144" w:afterLines="40" w:after="96"/>
              <w:rPr>
                <w:rFonts w:cs="Arial"/>
                <w:b/>
                <w:bCs/>
                <w:sz w:val="20"/>
                <w:szCs w:val="20"/>
              </w:rPr>
            </w:pPr>
            <w:r w:rsidRPr="00F86840">
              <w:rPr>
                <w:rFonts w:cs="Arial"/>
                <w:b/>
                <w:bCs/>
                <w:sz w:val="20"/>
                <w:szCs w:val="20"/>
              </w:rPr>
              <w:t>Sector recommended by Royal Commission (CSS)</w:t>
            </w:r>
          </w:p>
        </w:tc>
        <w:tc>
          <w:tcPr>
            <w:tcW w:w="6379" w:type="dxa"/>
            <w:shd w:val="clear" w:color="auto" w:fill="72BFB2"/>
          </w:tcPr>
          <w:p w14:paraId="78B1DCC7" w14:textId="77777777" w:rsidR="00434E3E" w:rsidRPr="00F86840" w:rsidRDefault="00434E3E" w:rsidP="001704AF">
            <w:pPr>
              <w:spacing w:beforeLines="60" w:before="144" w:afterLines="40" w:after="96"/>
              <w:rPr>
                <w:rFonts w:cs="Arial"/>
                <w:b/>
                <w:bCs/>
                <w:sz w:val="20"/>
                <w:szCs w:val="20"/>
              </w:rPr>
            </w:pPr>
            <w:r w:rsidRPr="00F86840">
              <w:rPr>
                <w:rFonts w:cs="Arial"/>
                <w:b/>
                <w:bCs/>
                <w:sz w:val="20"/>
                <w:szCs w:val="20"/>
              </w:rPr>
              <w:t>Sectors intended to be required to comply with CSS in Queensland</w:t>
            </w:r>
            <w:r w:rsidRPr="00F86840">
              <w:rPr>
                <w:rStyle w:val="FootnoteReference"/>
                <w:rFonts w:cs="Arial"/>
                <w:bCs/>
                <w:sz w:val="20"/>
                <w:szCs w:val="20"/>
              </w:rPr>
              <w:footnoteReference w:id="66"/>
            </w:r>
            <w:r w:rsidRPr="00F86840">
              <w:rPr>
                <w:rFonts w:cs="Arial"/>
                <w:b/>
                <w:bCs/>
                <w:sz w:val="20"/>
                <w:szCs w:val="20"/>
              </w:rPr>
              <w:t xml:space="preserve"> </w:t>
            </w:r>
          </w:p>
        </w:tc>
      </w:tr>
      <w:tr w:rsidR="00F86840" w:rsidRPr="00F86840" w14:paraId="5D275529" w14:textId="77777777" w:rsidTr="00434E3E">
        <w:tc>
          <w:tcPr>
            <w:tcW w:w="3539" w:type="dxa"/>
          </w:tcPr>
          <w:p w14:paraId="09DAF7AF" w14:textId="159E1266" w:rsidR="009D3FEF" w:rsidRPr="00F86840" w:rsidRDefault="009D3FEF">
            <w:pPr>
              <w:pStyle w:val="TableTextLeft"/>
            </w:pPr>
            <w:r w:rsidRPr="00F86840">
              <w:rPr>
                <w:szCs w:val="24"/>
              </w:rPr>
              <w:t>Accommodation and residential services for children, including overnight excursions or stays</w:t>
            </w:r>
          </w:p>
        </w:tc>
        <w:tc>
          <w:tcPr>
            <w:tcW w:w="6379" w:type="dxa"/>
          </w:tcPr>
          <w:p w14:paraId="368FBBC7" w14:textId="77777777" w:rsidR="009D3FEF" w:rsidRPr="00F86840" w:rsidRDefault="009D3FEF" w:rsidP="008D52A9">
            <w:pPr>
              <w:pStyle w:val="TableBullet"/>
            </w:pPr>
            <w:r w:rsidRPr="00F86840">
              <w:t xml:space="preserve">Providers of overnight camps /stays /excursions. </w:t>
            </w:r>
          </w:p>
          <w:p w14:paraId="43238B3F" w14:textId="77777777" w:rsidR="009D3FEF" w:rsidRPr="00F86840" w:rsidRDefault="009D3FEF" w:rsidP="008D52A9">
            <w:pPr>
              <w:pStyle w:val="TableBullet"/>
            </w:pPr>
            <w:r w:rsidRPr="00F86840">
              <w:t>Housing and Homelessness Services (may include social housing (public and community housing)) and accommodation delivered by specialist homelessness services.</w:t>
            </w:r>
          </w:p>
          <w:p w14:paraId="224571B1" w14:textId="45A1D471" w:rsidR="009D3FEF" w:rsidRPr="00F86840" w:rsidRDefault="009D3FEF" w:rsidP="008D52A9">
            <w:pPr>
              <w:pStyle w:val="TableBullet"/>
              <w:rPr>
                <w:rFonts w:cs="Arial"/>
                <w:szCs w:val="20"/>
              </w:rPr>
            </w:pPr>
            <w:r w:rsidRPr="00F86840">
              <w:t>Domestic and family violence services that provide overnight beds or accommodation for children (noting children may be present with, or unaccompanied by, a parent/caregiver).</w:t>
            </w:r>
            <w:r w:rsidRPr="00F86840">
              <w:rPr>
                <w:rFonts w:cs="Arial"/>
                <w:szCs w:val="20"/>
              </w:rPr>
              <w:t xml:space="preserve"> </w:t>
            </w:r>
          </w:p>
        </w:tc>
      </w:tr>
      <w:tr w:rsidR="009D3FEF" w:rsidRPr="00434E3E" w14:paraId="57E0AF02" w14:textId="77777777" w:rsidTr="00434E3E">
        <w:tc>
          <w:tcPr>
            <w:tcW w:w="3539" w:type="dxa"/>
          </w:tcPr>
          <w:p w14:paraId="48FAF922" w14:textId="30E56847" w:rsidR="009D3FEF" w:rsidRPr="008D52A9" w:rsidRDefault="009D3FEF" w:rsidP="008D52A9">
            <w:pPr>
              <w:pStyle w:val="TableTextLeft"/>
            </w:pPr>
            <w:r w:rsidRPr="008D52A9">
              <w:rPr>
                <w:szCs w:val="24"/>
              </w:rPr>
              <w:t>Activities or services of any kind, under the auspices of a particular religious denomination or faith, through which adults have contact with children</w:t>
            </w:r>
          </w:p>
        </w:tc>
        <w:tc>
          <w:tcPr>
            <w:tcW w:w="6379" w:type="dxa"/>
          </w:tcPr>
          <w:p w14:paraId="49AC2351" w14:textId="77777777" w:rsidR="009D3FEF" w:rsidRPr="008D52A9" w:rsidRDefault="009D3FEF" w:rsidP="008D52A9">
            <w:pPr>
              <w:pStyle w:val="TableBullet"/>
            </w:pPr>
            <w:r w:rsidRPr="008D52A9">
              <w:t xml:space="preserve">Religious bodies, such as churches and other congregational environments of religious and faith-based organisations where children have contact with adults. This would include all church services or activities, such as Sunday schools and youth groups. </w:t>
            </w:r>
          </w:p>
          <w:p w14:paraId="7A7E3C6A" w14:textId="6BD3ADF8" w:rsidR="009D3FEF" w:rsidRPr="00431AFB" w:rsidRDefault="009D3FEF" w:rsidP="008D52A9">
            <w:pPr>
              <w:pStyle w:val="TableBullet"/>
              <w:rPr>
                <w:rFonts w:cs="Arial"/>
                <w:color w:val="0070C0"/>
                <w:szCs w:val="20"/>
              </w:rPr>
            </w:pPr>
            <w:r w:rsidRPr="008D52A9">
              <w:t>Services provided by a religious body to children, such as community services and support services (including chaplaincy services, recreational services).</w:t>
            </w:r>
          </w:p>
        </w:tc>
      </w:tr>
      <w:tr w:rsidR="009D3FEF" w:rsidRPr="00434E3E" w14:paraId="56993E7E" w14:textId="77777777" w:rsidTr="00434E3E">
        <w:tc>
          <w:tcPr>
            <w:tcW w:w="3539" w:type="dxa"/>
          </w:tcPr>
          <w:p w14:paraId="61A6CD58" w14:textId="6EC48B99" w:rsidR="009D3FEF" w:rsidRPr="008D52A9" w:rsidRDefault="009D3FEF" w:rsidP="008D52A9">
            <w:pPr>
              <w:pStyle w:val="TableTextLeft"/>
            </w:pPr>
            <w:r w:rsidRPr="008D52A9">
              <w:rPr>
                <w:szCs w:val="24"/>
              </w:rPr>
              <w:t>Childcare or childminding services</w:t>
            </w:r>
          </w:p>
        </w:tc>
        <w:tc>
          <w:tcPr>
            <w:tcW w:w="6379" w:type="dxa"/>
          </w:tcPr>
          <w:p w14:paraId="0FF7FF27" w14:textId="277A5194" w:rsidR="009D3FEF" w:rsidRPr="008D52A9" w:rsidRDefault="009D3FEF" w:rsidP="008D52A9">
            <w:pPr>
              <w:pStyle w:val="TableBullet"/>
            </w:pPr>
            <w:r w:rsidRPr="008D52A9">
              <w:t>Childcare services regulated under the Education and Care Services National Law (</w:t>
            </w:r>
            <w:r w:rsidR="00A10B44" w:rsidRPr="008D52A9">
              <w:t>e.g.</w:t>
            </w:r>
            <w:r w:rsidRPr="008D52A9">
              <w:t xml:space="preserve"> long day care outside school hours care, and family day care) and the </w:t>
            </w:r>
            <w:r w:rsidRPr="00F86840">
              <w:rPr>
                <w:i/>
                <w:iCs/>
              </w:rPr>
              <w:t>Education and Care Services Act 2013</w:t>
            </w:r>
            <w:r w:rsidRPr="008D52A9">
              <w:t xml:space="preserve"> (Qld) (</w:t>
            </w:r>
            <w:r w:rsidR="00A10B44" w:rsidRPr="008D52A9">
              <w:t>e.g.</w:t>
            </w:r>
            <w:r w:rsidRPr="008D52A9">
              <w:t xml:space="preserve"> occasional care and standalone care).</w:t>
            </w:r>
          </w:p>
          <w:p w14:paraId="442D6871" w14:textId="77777777" w:rsidR="0016606D" w:rsidRDefault="009D3FEF" w:rsidP="008D52A9">
            <w:pPr>
              <w:pStyle w:val="TableBullet"/>
            </w:pPr>
            <w:r w:rsidRPr="008D52A9">
              <w:t>Adjunct care services.</w:t>
            </w:r>
          </w:p>
          <w:p w14:paraId="380433F7" w14:textId="141CB7B0" w:rsidR="009D3FEF" w:rsidRPr="008D52A9" w:rsidRDefault="0016606D" w:rsidP="008D52A9">
            <w:pPr>
              <w:pStyle w:val="TableBullet"/>
            </w:pPr>
            <w:r>
              <w:t>Kindergarten programs</w:t>
            </w:r>
            <w:r w:rsidR="00F6082D">
              <w:t>.</w:t>
            </w:r>
            <w:r w:rsidR="009D3FEF" w:rsidRPr="008D52A9">
              <w:t xml:space="preserve"> </w:t>
            </w:r>
          </w:p>
          <w:p w14:paraId="249DD8F7" w14:textId="4DD552D3" w:rsidR="009D3FEF" w:rsidRPr="00431AFB" w:rsidRDefault="009D3FEF" w:rsidP="008D52A9">
            <w:pPr>
              <w:pStyle w:val="TableBullet"/>
              <w:rPr>
                <w:rFonts w:cs="Arial"/>
                <w:color w:val="0070C0"/>
                <w:szCs w:val="20"/>
              </w:rPr>
            </w:pPr>
            <w:r w:rsidRPr="008D52A9">
              <w:t>Professionally organised commercial babysitting/nannying/au pair</w:t>
            </w:r>
            <w:r w:rsidR="0016606D">
              <w:t>/in home care</w:t>
            </w:r>
            <w:r w:rsidRPr="008D52A9">
              <w:t xml:space="preserve"> services.</w:t>
            </w:r>
            <w:r w:rsidRPr="00431AFB">
              <w:rPr>
                <w:rFonts w:cs="Arial"/>
                <w:color w:val="0070C0"/>
                <w:szCs w:val="20"/>
              </w:rPr>
              <w:t xml:space="preserve"> </w:t>
            </w:r>
          </w:p>
        </w:tc>
      </w:tr>
      <w:tr w:rsidR="009D3FEF" w:rsidRPr="00434E3E" w14:paraId="398B7900" w14:textId="77777777" w:rsidTr="00434E3E">
        <w:tc>
          <w:tcPr>
            <w:tcW w:w="3539" w:type="dxa"/>
          </w:tcPr>
          <w:p w14:paraId="4FFF3B8B" w14:textId="003E819C" w:rsidR="009D3FEF" w:rsidRPr="008D52A9" w:rsidRDefault="009D3FEF" w:rsidP="008D52A9">
            <w:pPr>
              <w:pStyle w:val="TableTextLeft"/>
            </w:pPr>
            <w:r w:rsidRPr="008D52A9">
              <w:rPr>
                <w:szCs w:val="24"/>
              </w:rPr>
              <w:t>Child protection services, including providers of family-based care (foster and kinship care) and residential care, as well as family support/secondary services</w:t>
            </w:r>
          </w:p>
        </w:tc>
        <w:tc>
          <w:tcPr>
            <w:tcW w:w="6379" w:type="dxa"/>
          </w:tcPr>
          <w:p w14:paraId="0D9C2030" w14:textId="5E1C3CCA" w:rsidR="009D3FEF" w:rsidRPr="00431AFB" w:rsidRDefault="009D3FEF" w:rsidP="008D52A9">
            <w:pPr>
              <w:pStyle w:val="TableBullet"/>
              <w:rPr>
                <w:rFonts w:cs="Arial"/>
                <w:color w:val="0070C0"/>
                <w:szCs w:val="20"/>
              </w:rPr>
            </w:pPr>
            <w:r w:rsidRPr="008D52A9">
              <w:t xml:space="preserve">All child protection services delivered or funded by the Department of Child Safety, Seniors and Disability Services (DCSSDS), including organisations providing residential care, foster and kinship care </w:t>
            </w:r>
            <w:r w:rsidR="00AA5B99">
              <w:t>or other tertiary support service</w:t>
            </w:r>
            <w:r w:rsidR="00F6082D">
              <w:t>s</w:t>
            </w:r>
            <w:r w:rsidR="00AA5B99">
              <w:t xml:space="preserve"> (e.g. Family Intervention Services) </w:t>
            </w:r>
            <w:r w:rsidRPr="008D52A9">
              <w:t>and secondary child protection and family support services (</w:t>
            </w:r>
            <w:r w:rsidR="00A10B44" w:rsidRPr="008D52A9">
              <w:t>e.g.</w:t>
            </w:r>
            <w:r w:rsidR="009C3EAF">
              <w:t xml:space="preserve"> </w:t>
            </w:r>
            <w:r w:rsidRPr="008D52A9">
              <w:t>Intensive Family Support, Family Wellbeing Services and Family and Child Connect).</w:t>
            </w:r>
            <w:r w:rsidRPr="00431AFB">
              <w:rPr>
                <w:rFonts w:cs="Arial"/>
                <w:color w:val="0070C0"/>
                <w:szCs w:val="20"/>
              </w:rPr>
              <w:t xml:space="preserve"> </w:t>
            </w:r>
          </w:p>
        </w:tc>
      </w:tr>
      <w:tr w:rsidR="009D3FEF" w:rsidRPr="00434E3E" w14:paraId="22103412" w14:textId="77777777" w:rsidTr="00434E3E">
        <w:tc>
          <w:tcPr>
            <w:tcW w:w="3539" w:type="dxa"/>
          </w:tcPr>
          <w:p w14:paraId="36ADCB3E" w14:textId="5D37741D" w:rsidR="009D3FEF" w:rsidRPr="008D52A9" w:rsidRDefault="009D3FEF" w:rsidP="008D52A9">
            <w:pPr>
              <w:pStyle w:val="TableTextLeft"/>
            </w:pPr>
            <w:r w:rsidRPr="008D52A9">
              <w:rPr>
                <w:szCs w:val="24"/>
              </w:rPr>
              <w:t>Services for children with disability</w:t>
            </w:r>
          </w:p>
        </w:tc>
        <w:tc>
          <w:tcPr>
            <w:tcW w:w="6379" w:type="dxa"/>
          </w:tcPr>
          <w:p w14:paraId="2B02D1E7" w14:textId="77777777" w:rsidR="009D3FEF" w:rsidRPr="008D52A9" w:rsidRDefault="009D3FEF" w:rsidP="008D52A9">
            <w:pPr>
              <w:pStyle w:val="TableBullet"/>
            </w:pPr>
            <w:r w:rsidRPr="008D52A9">
              <w:t>Registered and unregistered NDIS providers delivering services for children with disability.</w:t>
            </w:r>
          </w:p>
          <w:p w14:paraId="6E35D3EE" w14:textId="263B4FB4" w:rsidR="009D3FEF" w:rsidRPr="00431AFB" w:rsidRDefault="009D3FEF" w:rsidP="008D52A9">
            <w:pPr>
              <w:pStyle w:val="TableBullet"/>
              <w:rPr>
                <w:rFonts w:cs="Arial"/>
                <w:color w:val="0070C0"/>
                <w:szCs w:val="20"/>
              </w:rPr>
            </w:pPr>
            <w:r w:rsidRPr="008D52A9">
              <w:t>Services for children with disability provided or funded by DCSSDS, including the Accommodation Support and Respite Service and disability advocacy services.</w:t>
            </w:r>
            <w:r w:rsidRPr="00431AFB">
              <w:rPr>
                <w:rFonts w:cs="Arial"/>
                <w:color w:val="0070C0"/>
                <w:szCs w:val="20"/>
              </w:rPr>
              <w:t xml:space="preserve"> </w:t>
            </w:r>
          </w:p>
        </w:tc>
      </w:tr>
      <w:tr w:rsidR="009D3FEF" w:rsidRPr="00434E3E" w14:paraId="3E12A4D6" w14:textId="77777777" w:rsidTr="00434E3E">
        <w:tc>
          <w:tcPr>
            <w:tcW w:w="3539" w:type="dxa"/>
          </w:tcPr>
          <w:p w14:paraId="62AA4B83" w14:textId="1F4DA7EC" w:rsidR="009D3FEF" w:rsidRPr="008D52A9" w:rsidRDefault="009D3FEF" w:rsidP="008D52A9">
            <w:pPr>
              <w:pStyle w:val="TableTextLeft"/>
            </w:pPr>
            <w:r w:rsidRPr="008D52A9">
              <w:rPr>
                <w:szCs w:val="24"/>
              </w:rPr>
              <w:t>Education services for children</w:t>
            </w:r>
          </w:p>
        </w:tc>
        <w:tc>
          <w:tcPr>
            <w:tcW w:w="6379" w:type="dxa"/>
          </w:tcPr>
          <w:p w14:paraId="1F0F3865" w14:textId="77777777" w:rsidR="009D3FEF" w:rsidRPr="008D52A9" w:rsidRDefault="009D3FEF" w:rsidP="008D52A9">
            <w:pPr>
              <w:pStyle w:val="TableBullet"/>
            </w:pPr>
            <w:r w:rsidRPr="008D52A9">
              <w:t xml:space="preserve">State schools and non-state schools. </w:t>
            </w:r>
          </w:p>
          <w:p w14:paraId="25F343E6" w14:textId="77777777" w:rsidR="009D3FEF" w:rsidRPr="008D52A9" w:rsidRDefault="009D3FEF" w:rsidP="008D52A9">
            <w:pPr>
              <w:pStyle w:val="TableBullet"/>
            </w:pPr>
            <w:r w:rsidRPr="008D52A9">
              <w:t>School boarding facilities (including student hostels).</w:t>
            </w:r>
          </w:p>
          <w:p w14:paraId="00809F4B" w14:textId="77777777" w:rsidR="009D3FEF" w:rsidRPr="00117AE2" w:rsidRDefault="009D3FEF" w:rsidP="008D52A9">
            <w:pPr>
              <w:pStyle w:val="TableBullet"/>
            </w:pPr>
            <w:r w:rsidRPr="00117AE2">
              <w:t>TAFEs and other organisations registered or accredited to provide vocational education or training.</w:t>
            </w:r>
          </w:p>
          <w:p w14:paraId="58332B58" w14:textId="616BBC13" w:rsidR="009D3FEF" w:rsidRPr="00431AFB" w:rsidRDefault="009D3FEF" w:rsidP="008D52A9">
            <w:pPr>
              <w:pStyle w:val="TableBullet"/>
              <w:rPr>
                <w:rFonts w:cs="Arial"/>
                <w:color w:val="0070C0"/>
                <w:szCs w:val="20"/>
              </w:rPr>
            </w:pPr>
            <w:r w:rsidRPr="00117AE2">
              <w:t>Universities.</w:t>
            </w:r>
            <w:r w:rsidRPr="00117AE2">
              <w:rPr>
                <w:rFonts w:cs="Arial"/>
                <w:szCs w:val="20"/>
              </w:rPr>
              <w:t xml:space="preserve"> </w:t>
            </w:r>
          </w:p>
        </w:tc>
      </w:tr>
      <w:tr w:rsidR="009D3FEF" w:rsidRPr="001704AF" w14:paraId="60753192" w14:textId="77777777" w:rsidTr="00434E3E">
        <w:tc>
          <w:tcPr>
            <w:tcW w:w="3539" w:type="dxa"/>
          </w:tcPr>
          <w:p w14:paraId="6C4A85B9" w14:textId="12C66871" w:rsidR="009D3FEF" w:rsidRPr="008D52A9" w:rsidRDefault="009D3FEF" w:rsidP="008D52A9">
            <w:pPr>
              <w:pStyle w:val="TableTextLeft"/>
            </w:pPr>
            <w:r w:rsidRPr="008D52A9">
              <w:rPr>
                <w:szCs w:val="24"/>
              </w:rPr>
              <w:t>Health services for children</w:t>
            </w:r>
          </w:p>
        </w:tc>
        <w:tc>
          <w:tcPr>
            <w:tcW w:w="6379" w:type="dxa"/>
          </w:tcPr>
          <w:p w14:paraId="2C7D8356" w14:textId="26288CEB" w:rsidR="009D3FEF" w:rsidRPr="008D52A9" w:rsidRDefault="009D3FEF" w:rsidP="008D52A9">
            <w:pPr>
              <w:pStyle w:val="TableBullet"/>
            </w:pPr>
            <w:r w:rsidRPr="008D52A9">
              <w:t xml:space="preserve">Private hospitals. </w:t>
            </w:r>
          </w:p>
          <w:p w14:paraId="6624423F" w14:textId="77777777" w:rsidR="009D3FEF" w:rsidRPr="008D52A9" w:rsidRDefault="009D3FEF" w:rsidP="008D52A9">
            <w:pPr>
              <w:pStyle w:val="TableBullet"/>
            </w:pPr>
            <w:r w:rsidRPr="008D52A9">
              <w:t>Queensland Ambulance Service.</w:t>
            </w:r>
          </w:p>
          <w:p w14:paraId="180E5A15" w14:textId="7CB2C7AB" w:rsidR="009D3FEF" w:rsidRDefault="009D3FEF" w:rsidP="008D52A9">
            <w:pPr>
              <w:pStyle w:val="TableBullet"/>
            </w:pPr>
            <w:r w:rsidRPr="008D52A9">
              <w:t>Hospital and Health Services</w:t>
            </w:r>
            <w:r w:rsidR="0016606D">
              <w:t xml:space="preserve"> (including public hospitals)</w:t>
            </w:r>
            <w:r w:rsidRPr="008D52A9">
              <w:t xml:space="preserve">. </w:t>
            </w:r>
          </w:p>
          <w:p w14:paraId="79A2A062" w14:textId="77777777" w:rsidR="009D3FEF" w:rsidRPr="008D52A9" w:rsidRDefault="009D3FEF" w:rsidP="008D52A9">
            <w:pPr>
              <w:pStyle w:val="TableBullet"/>
            </w:pPr>
            <w:r w:rsidRPr="008D52A9">
              <w:t>Mental health treatment and care services for children.</w:t>
            </w:r>
          </w:p>
          <w:p w14:paraId="6EEFB7C0" w14:textId="515243FD" w:rsidR="009D3FEF" w:rsidRPr="008D52A9" w:rsidRDefault="009D3FEF" w:rsidP="008D52A9">
            <w:pPr>
              <w:pStyle w:val="TableBullet"/>
            </w:pPr>
            <w:r w:rsidRPr="008D52A9">
              <w:t>Drug or alcohol treatment services</w:t>
            </w:r>
            <w:r w:rsidR="00D5733A" w:rsidRPr="008D52A9">
              <w:t>.</w:t>
            </w:r>
          </w:p>
          <w:p w14:paraId="764216E4" w14:textId="7D692D2B" w:rsidR="009D3FEF" w:rsidRPr="008D52A9" w:rsidRDefault="009D3FEF" w:rsidP="008D52A9">
            <w:pPr>
              <w:pStyle w:val="TableBullet"/>
            </w:pPr>
            <w:r w:rsidRPr="008D52A9">
              <w:lastRenderedPageBreak/>
              <w:t xml:space="preserve">Organisations providing health services and facilities for children (whether privately or as part of funded community-based health services) – this is intended to cover things like GP clinics, allied health services, dental clinics, alternative therapies and others). </w:t>
            </w:r>
          </w:p>
        </w:tc>
      </w:tr>
      <w:tr w:rsidR="009D3FEF" w:rsidRPr="001704AF" w14:paraId="229214A8" w14:textId="77777777" w:rsidTr="00434E3E">
        <w:tc>
          <w:tcPr>
            <w:tcW w:w="3539" w:type="dxa"/>
          </w:tcPr>
          <w:p w14:paraId="0AFB9AEA" w14:textId="03DE5D44" w:rsidR="009D3FEF" w:rsidRPr="008D52A9" w:rsidRDefault="009D3FEF" w:rsidP="008D52A9">
            <w:pPr>
              <w:pStyle w:val="TableTextLeft"/>
            </w:pPr>
            <w:r w:rsidRPr="008D52A9">
              <w:rPr>
                <w:szCs w:val="24"/>
              </w:rPr>
              <w:lastRenderedPageBreak/>
              <w:t>Justice and detention services for children</w:t>
            </w:r>
          </w:p>
        </w:tc>
        <w:tc>
          <w:tcPr>
            <w:tcW w:w="6379" w:type="dxa"/>
          </w:tcPr>
          <w:p w14:paraId="70992294" w14:textId="77777777" w:rsidR="009D3FEF" w:rsidRPr="008D52A9" w:rsidRDefault="009D3FEF" w:rsidP="008D52A9">
            <w:pPr>
              <w:pStyle w:val="TableBullet"/>
            </w:pPr>
            <w:r w:rsidRPr="008D52A9">
              <w:t>Youth detention centres (and organisations providing services within youth detention centres).</w:t>
            </w:r>
          </w:p>
          <w:p w14:paraId="3DD06F2B" w14:textId="77777777" w:rsidR="009D3FEF" w:rsidRPr="008D52A9" w:rsidRDefault="009D3FEF" w:rsidP="008D52A9">
            <w:pPr>
              <w:pStyle w:val="TableBullet"/>
            </w:pPr>
            <w:r w:rsidRPr="008D52A9">
              <w:t xml:space="preserve">Services delivered or funded by Youth Justice. </w:t>
            </w:r>
          </w:p>
          <w:p w14:paraId="00459194" w14:textId="20FA6DEE" w:rsidR="009D3FEF" w:rsidRPr="008D52A9" w:rsidRDefault="009D3FEF" w:rsidP="008D52A9">
            <w:pPr>
              <w:pStyle w:val="TableBullet"/>
            </w:pPr>
            <w:r w:rsidRPr="008D52A9">
              <w:t>Child and youth advocacy services</w:t>
            </w:r>
            <w:r w:rsidR="00D5733A" w:rsidRPr="008D52A9">
              <w:t>.</w:t>
            </w:r>
          </w:p>
          <w:p w14:paraId="07EE7CC9" w14:textId="77777777" w:rsidR="009D3FEF" w:rsidRPr="008D52A9" w:rsidRDefault="009D3FEF" w:rsidP="008D52A9">
            <w:pPr>
              <w:pStyle w:val="TableBullet"/>
            </w:pPr>
            <w:r w:rsidRPr="008D52A9">
              <w:t>Community legal centres delivering services to children.</w:t>
            </w:r>
          </w:p>
          <w:p w14:paraId="00012299" w14:textId="77777777" w:rsidR="009D3FEF" w:rsidRDefault="009D3FEF" w:rsidP="008D52A9">
            <w:pPr>
              <w:pStyle w:val="TableBullet"/>
            </w:pPr>
            <w:r w:rsidRPr="008D52A9">
              <w:t>Watch houses.</w:t>
            </w:r>
          </w:p>
          <w:p w14:paraId="7FACC86E" w14:textId="1F7E4387" w:rsidR="0016606D" w:rsidRPr="008D52A9" w:rsidRDefault="0016606D" w:rsidP="008D52A9">
            <w:pPr>
              <w:pStyle w:val="TableBullet"/>
            </w:pPr>
            <w:r>
              <w:t>Community justice groups providing services for children or facilities for use by children under their supervision.</w:t>
            </w:r>
          </w:p>
        </w:tc>
      </w:tr>
      <w:tr w:rsidR="009D3FEF" w:rsidRPr="00434E3E" w14:paraId="65124541" w14:textId="77777777" w:rsidTr="00434E3E">
        <w:tc>
          <w:tcPr>
            <w:tcW w:w="3539" w:type="dxa"/>
          </w:tcPr>
          <w:p w14:paraId="592F2BB3" w14:textId="03C2FEBA" w:rsidR="009D3FEF" w:rsidRPr="008D52A9" w:rsidRDefault="009D3FEF" w:rsidP="008D52A9">
            <w:pPr>
              <w:pStyle w:val="TableTextLeft"/>
            </w:pPr>
            <w:r w:rsidRPr="008D52A9">
              <w:rPr>
                <w:szCs w:val="24"/>
              </w:rPr>
              <w:t>Activities or services where clubs and associations have a significant membership of, or involvement by, children</w:t>
            </w:r>
          </w:p>
        </w:tc>
        <w:tc>
          <w:tcPr>
            <w:tcW w:w="6379" w:type="dxa"/>
          </w:tcPr>
          <w:p w14:paraId="6C347C66" w14:textId="10EE6F21" w:rsidR="009D3FEF" w:rsidRPr="008D52A9" w:rsidRDefault="009D3FEF" w:rsidP="008D52A9">
            <w:pPr>
              <w:pStyle w:val="TableBullet"/>
            </w:pPr>
            <w:r w:rsidRPr="008D52A9">
              <w:t>Sport and recreation organisations providing activities/services for children including dance, arts, music, cultural activities, indoor games, and outdoor recreation (</w:t>
            </w:r>
            <w:r w:rsidR="00F57170">
              <w:t>i</w:t>
            </w:r>
            <w:r w:rsidRPr="008D52A9">
              <w:t>ncludes dance schools, music programs, organisations like Scouts and Girl Guides, sports clubs, swimming schools etc.)</w:t>
            </w:r>
            <w:r w:rsidR="00D5733A" w:rsidRPr="008D52A9">
              <w:t>.</w:t>
            </w:r>
          </w:p>
          <w:p w14:paraId="3495362A" w14:textId="34A7211E" w:rsidR="009D3FEF" w:rsidRPr="008D52A9" w:rsidRDefault="009D3FEF" w:rsidP="008D52A9">
            <w:pPr>
              <w:pStyle w:val="TableBullet"/>
            </w:pPr>
            <w:r w:rsidRPr="008D52A9">
              <w:t>Active Recreation Centres (operated by the Department of Tourism, Innovation and Sport or Youth Justice)</w:t>
            </w:r>
            <w:r w:rsidR="00D5733A" w:rsidRPr="008D52A9">
              <w:t>.</w:t>
            </w:r>
          </w:p>
          <w:p w14:paraId="5462959B" w14:textId="0E7181D9" w:rsidR="009D3FEF" w:rsidRPr="008D52A9" w:rsidRDefault="009D3FEF" w:rsidP="008D52A9">
            <w:pPr>
              <w:pStyle w:val="TableBullet"/>
            </w:pPr>
            <w:r w:rsidRPr="008D52A9">
              <w:t>Emergency services cadet program</w:t>
            </w:r>
            <w:r w:rsidR="00D5733A" w:rsidRPr="008D52A9">
              <w:t>.</w:t>
            </w:r>
          </w:p>
        </w:tc>
      </w:tr>
      <w:tr w:rsidR="009D3FEF" w:rsidRPr="00434E3E" w14:paraId="5068DD0E" w14:textId="77777777" w:rsidTr="00434E3E">
        <w:tc>
          <w:tcPr>
            <w:tcW w:w="3539" w:type="dxa"/>
          </w:tcPr>
          <w:p w14:paraId="08F7C8AD" w14:textId="0C6371BF" w:rsidR="009D3FEF" w:rsidRPr="008D52A9" w:rsidRDefault="009D3FEF" w:rsidP="008D52A9">
            <w:pPr>
              <w:pStyle w:val="TableTextLeft"/>
            </w:pPr>
            <w:r w:rsidRPr="008D52A9">
              <w:rPr>
                <w:szCs w:val="24"/>
              </w:rPr>
              <w:t>Coaching or tuition services for children</w:t>
            </w:r>
          </w:p>
        </w:tc>
        <w:tc>
          <w:tcPr>
            <w:tcW w:w="6379" w:type="dxa"/>
          </w:tcPr>
          <w:p w14:paraId="0D4DF070" w14:textId="77777777" w:rsidR="009D3FEF" w:rsidRPr="008D52A9" w:rsidRDefault="009D3FEF" w:rsidP="008D52A9">
            <w:pPr>
              <w:pStyle w:val="TableBullet"/>
            </w:pPr>
            <w:r w:rsidRPr="008D52A9">
              <w:t>Tutoring companies.</w:t>
            </w:r>
          </w:p>
          <w:p w14:paraId="647750EF" w14:textId="2629F804" w:rsidR="009D3FEF" w:rsidRPr="008D52A9" w:rsidRDefault="009D3FEF" w:rsidP="008D52A9">
            <w:pPr>
              <w:pStyle w:val="TableBullet"/>
            </w:pPr>
            <w:r w:rsidRPr="008D52A9">
              <w:t>Organisations and owner-operated businesses that provide instruction/coaching/tuition in a particular activity (</w:t>
            </w:r>
            <w:r w:rsidR="00A10B44" w:rsidRPr="008D52A9">
              <w:t>e.g.</w:t>
            </w:r>
            <w:r w:rsidRPr="008D52A9">
              <w:t xml:space="preserve"> music/arts/recreation not covered by clubs and associations category, tutoring).</w:t>
            </w:r>
          </w:p>
        </w:tc>
      </w:tr>
      <w:tr w:rsidR="009D3FEF" w:rsidRPr="00434E3E" w14:paraId="3E43A97C" w14:textId="77777777" w:rsidTr="00434E3E">
        <w:tc>
          <w:tcPr>
            <w:tcW w:w="3539" w:type="dxa"/>
          </w:tcPr>
          <w:p w14:paraId="61F54211" w14:textId="14A3D8E9" w:rsidR="009D3FEF" w:rsidRPr="008D52A9" w:rsidRDefault="009D3FEF" w:rsidP="008D52A9">
            <w:pPr>
              <w:pStyle w:val="TableTextLeft"/>
            </w:pPr>
            <w:r w:rsidRPr="008D52A9">
              <w:rPr>
                <w:szCs w:val="24"/>
              </w:rPr>
              <w:t>Commercial services for children, including entertainment or party services, gym or play facilities, photography services, and talent or beauty competitions</w:t>
            </w:r>
          </w:p>
        </w:tc>
        <w:tc>
          <w:tcPr>
            <w:tcW w:w="6379" w:type="dxa"/>
          </w:tcPr>
          <w:p w14:paraId="5ED7A17A" w14:textId="77777777" w:rsidR="009D3FEF" w:rsidRPr="008D52A9" w:rsidRDefault="009D3FEF" w:rsidP="008D52A9">
            <w:pPr>
              <w:pStyle w:val="TableBullet"/>
            </w:pPr>
            <w:r w:rsidRPr="008D52A9">
              <w:t>Modelling/photography services for children.</w:t>
            </w:r>
          </w:p>
          <w:p w14:paraId="115AAEE6" w14:textId="77777777" w:rsidR="009D3FEF" w:rsidRPr="008D52A9" w:rsidRDefault="009D3FEF" w:rsidP="008D52A9">
            <w:pPr>
              <w:pStyle w:val="TableBullet"/>
            </w:pPr>
            <w:r w:rsidRPr="008D52A9">
              <w:t>Talent or beauty competitions in which children participate.</w:t>
            </w:r>
          </w:p>
          <w:p w14:paraId="5EF45E68" w14:textId="77777777" w:rsidR="009D3FEF" w:rsidRPr="008D52A9" w:rsidRDefault="009D3FEF" w:rsidP="008D52A9">
            <w:pPr>
              <w:pStyle w:val="TableBullet"/>
            </w:pPr>
            <w:r w:rsidRPr="008D52A9">
              <w:t>Entertainment or party services for children.</w:t>
            </w:r>
          </w:p>
          <w:p w14:paraId="104B9299" w14:textId="5FD6A61A" w:rsidR="009D3FEF" w:rsidRPr="008D52A9" w:rsidRDefault="009D3FEF" w:rsidP="008D52A9">
            <w:pPr>
              <w:pStyle w:val="TableBullet"/>
            </w:pPr>
            <w:r w:rsidRPr="008D52A9">
              <w:t>Gym or play services for children.</w:t>
            </w:r>
          </w:p>
        </w:tc>
      </w:tr>
      <w:tr w:rsidR="009D3FEF" w:rsidRPr="00434E3E" w14:paraId="566ED8DB" w14:textId="77777777" w:rsidTr="00434E3E">
        <w:tc>
          <w:tcPr>
            <w:tcW w:w="3539" w:type="dxa"/>
          </w:tcPr>
          <w:p w14:paraId="44C9D2D6" w14:textId="02EA69AA" w:rsidR="009D3FEF" w:rsidRPr="008D52A9" w:rsidRDefault="009D3FEF" w:rsidP="008D52A9">
            <w:pPr>
              <w:pStyle w:val="TableTextLeft"/>
            </w:pPr>
            <w:r w:rsidRPr="008D52A9">
              <w:rPr>
                <w:szCs w:val="24"/>
              </w:rPr>
              <w:t>Transport services specifically for children</w:t>
            </w:r>
          </w:p>
        </w:tc>
        <w:tc>
          <w:tcPr>
            <w:tcW w:w="6379" w:type="dxa"/>
          </w:tcPr>
          <w:p w14:paraId="525083B0" w14:textId="611E57E3" w:rsidR="009D3FEF" w:rsidRPr="008D52A9" w:rsidRDefault="009D3FEF" w:rsidP="008D52A9">
            <w:pPr>
              <w:pStyle w:val="TableBullet"/>
            </w:pPr>
            <w:r w:rsidRPr="008D52A9">
              <w:t>An organisation providing a bus or other transport specifically for children (</w:t>
            </w:r>
            <w:r w:rsidR="00A10B44" w:rsidRPr="008D52A9">
              <w:t>e.g.</w:t>
            </w:r>
            <w:r w:rsidRPr="008D52A9">
              <w:t xml:space="preserve"> where buses are used to transport children specifically by a school, childcare facility or sport or recreation organisation or church). Examples include prescribed school services, specialist school transport for students with disability, school scheduled services or schools entering into chartered transport arrangements for school excursion.   </w:t>
            </w:r>
          </w:p>
          <w:p w14:paraId="75D8D39F" w14:textId="4CFD5EB5" w:rsidR="009D3FEF" w:rsidRDefault="009D3FEF" w:rsidP="008D52A9">
            <w:pPr>
              <w:pStyle w:val="TableBullet"/>
            </w:pPr>
            <w:r w:rsidRPr="008D52A9">
              <w:t xml:space="preserve">School crossing supervisors. </w:t>
            </w:r>
          </w:p>
          <w:p w14:paraId="2F27201E" w14:textId="58489DDF" w:rsidR="00F57170" w:rsidRPr="008D52A9" w:rsidRDefault="00F57170" w:rsidP="008D52A9">
            <w:pPr>
              <w:pStyle w:val="TableBullet"/>
            </w:pPr>
            <w:r>
              <w:t>Driving schools for learner drivers of motor vehicles.</w:t>
            </w:r>
          </w:p>
          <w:p w14:paraId="75945431" w14:textId="33F89731" w:rsidR="009D3FEF" w:rsidRPr="008D52A9" w:rsidRDefault="009D3FEF" w:rsidP="008D52A9">
            <w:pPr>
              <w:pStyle w:val="TableBullet"/>
            </w:pPr>
            <w:r w:rsidRPr="008D52A9">
              <w:t xml:space="preserve">Note – the word ‘specifically’ is important for this category. A transport services specifically for children means one that is particularly for use by children, such as a school bus. it is not intended to capture general public transport like buses, trams or trains, that children may use, nor ride share services like taxis or </w:t>
            </w:r>
            <w:r w:rsidR="00396508" w:rsidRPr="008D52A9">
              <w:t>U</w:t>
            </w:r>
            <w:r w:rsidRPr="008D52A9">
              <w:t>bers or similar</w:t>
            </w:r>
            <w:r w:rsidR="001704AF" w:rsidRPr="008D52A9">
              <w:t>.</w:t>
            </w:r>
            <w:r w:rsidRPr="008D52A9">
              <w:t xml:space="preserve"> </w:t>
            </w:r>
          </w:p>
        </w:tc>
      </w:tr>
      <w:tr w:rsidR="009D3FEF" w:rsidRPr="00434E3E" w14:paraId="5EEB10C3" w14:textId="77777777" w:rsidTr="00434E3E">
        <w:tc>
          <w:tcPr>
            <w:tcW w:w="3539" w:type="dxa"/>
          </w:tcPr>
          <w:p w14:paraId="7582298A" w14:textId="6BDDAF31" w:rsidR="009D3FEF" w:rsidRPr="00431AFB" w:rsidRDefault="009D3FEF" w:rsidP="008D52A9">
            <w:pPr>
              <w:pStyle w:val="TableTextLeft"/>
              <w:rPr>
                <w:rFonts w:cs="Arial"/>
                <w:color w:val="0070C0"/>
                <w:szCs w:val="20"/>
              </w:rPr>
            </w:pPr>
            <w:r w:rsidRPr="008D52A9">
              <w:rPr>
                <w:szCs w:val="24"/>
              </w:rPr>
              <w:t>Other categories</w:t>
            </w:r>
            <w:r w:rsidRPr="00431AFB">
              <w:rPr>
                <w:rFonts w:cs="Arial"/>
                <w:color w:val="0070C0"/>
                <w:szCs w:val="20"/>
              </w:rPr>
              <w:t xml:space="preserve">  </w:t>
            </w:r>
          </w:p>
        </w:tc>
        <w:tc>
          <w:tcPr>
            <w:tcW w:w="6379" w:type="dxa"/>
          </w:tcPr>
          <w:p w14:paraId="5DDD0F7F" w14:textId="77777777" w:rsidR="009D3FEF" w:rsidRPr="008D52A9" w:rsidRDefault="009D3FEF" w:rsidP="008D52A9">
            <w:pPr>
              <w:pStyle w:val="TableBullet"/>
            </w:pPr>
            <w:r w:rsidRPr="008D52A9">
              <w:t xml:space="preserve">Neighbourhood centres. </w:t>
            </w:r>
          </w:p>
          <w:p w14:paraId="04A85534" w14:textId="77777777" w:rsidR="009D3FEF" w:rsidRPr="008D52A9" w:rsidRDefault="009D3FEF" w:rsidP="008D52A9">
            <w:pPr>
              <w:pStyle w:val="TableBullet"/>
            </w:pPr>
            <w:r w:rsidRPr="008D52A9">
              <w:t>Government departments. It is anticipated this may include, at a minimum:</w:t>
            </w:r>
          </w:p>
          <w:p w14:paraId="48D96C1B" w14:textId="62CD0033" w:rsidR="009D3FEF" w:rsidRPr="008D52A9" w:rsidRDefault="009D3FEF" w:rsidP="008D52A9">
            <w:pPr>
              <w:pStyle w:val="TableBullet"/>
              <w:numPr>
                <w:ilvl w:val="0"/>
                <w:numId w:val="194"/>
              </w:numPr>
            </w:pPr>
            <w:r w:rsidRPr="008D52A9">
              <w:t>Department of Health</w:t>
            </w:r>
            <w:r w:rsidR="00D5733A" w:rsidRPr="008D52A9">
              <w:t>.</w:t>
            </w:r>
          </w:p>
          <w:p w14:paraId="581514D5" w14:textId="6D8D96B7" w:rsidR="009D3FEF" w:rsidRPr="008D52A9" w:rsidRDefault="009D3FEF" w:rsidP="008D52A9">
            <w:pPr>
              <w:pStyle w:val="TableBullet"/>
              <w:numPr>
                <w:ilvl w:val="0"/>
                <w:numId w:val="194"/>
              </w:numPr>
            </w:pPr>
            <w:r w:rsidRPr="008D52A9">
              <w:t>Department of Education</w:t>
            </w:r>
            <w:r w:rsidR="00D5733A" w:rsidRPr="008D52A9">
              <w:t>.</w:t>
            </w:r>
          </w:p>
          <w:p w14:paraId="3BCD2518" w14:textId="331C7FAE" w:rsidR="009D3FEF" w:rsidRPr="008D52A9" w:rsidRDefault="009D3FEF" w:rsidP="008D52A9">
            <w:pPr>
              <w:pStyle w:val="TableBullet"/>
              <w:numPr>
                <w:ilvl w:val="0"/>
                <w:numId w:val="194"/>
              </w:numPr>
            </w:pPr>
            <w:r w:rsidRPr="008D52A9">
              <w:lastRenderedPageBreak/>
              <w:t>Department of Child Safety,</w:t>
            </w:r>
            <w:r w:rsidR="00F6082D">
              <w:t xml:space="preserve"> Senior and</w:t>
            </w:r>
            <w:r w:rsidRPr="008D52A9">
              <w:t xml:space="preserve"> Disability Services</w:t>
            </w:r>
            <w:r w:rsidR="00D5733A" w:rsidRPr="008D52A9">
              <w:t>.</w:t>
            </w:r>
            <w:r w:rsidRPr="008D52A9">
              <w:t xml:space="preserve"> </w:t>
            </w:r>
          </w:p>
          <w:p w14:paraId="4814CAE8" w14:textId="6BDBE3C9" w:rsidR="009D3FEF" w:rsidRPr="008D52A9" w:rsidRDefault="009D3FEF" w:rsidP="008D52A9">
            <w:pPr>
              <w:pStyle w:val="TableBullet"/>
              <w:numPr>
                <w:ilvl w:val="0"/>
                <w:numId w:val="194"/>
              </w:numPr>
            </w:pPr>
            <w:r w:rsidRPr="008D52A9">
              <w:t>Department of Youth Justice, Employment, Small Business and Training</w:t>
            </w:r>
            <w:r w:rsidR="00D5733A" w:rsidRPr="008D52A9">
              <w:t>.</w:t>
            </w:r>
          </w:p>
          <w:p w14:paraId="60B9012B" w14:textId="0DA51D71" w:rsidR="009D3FEF" w:rsidRPr="008D52A9" w:rsidRDefault="009D3FEF" w:rsidP="008D52A9">
            <w:pPr>
              <w:pStyle w:val="TableBullet"/>
              <w:numPr>
                <w:ilvl w:val="0"/>
                <w:numId w:val="194"/>
              </w:numPr>
            </w:pPr>
            <w:r w:rsidRPr="008D52A9">
              <w:t>Department of Treaty, Aboriginal and Torres Strait Islander Partnerships, Communities and the Arts</w:t>
            </w:r>
            <w:r w:rsidR="00D5733A" w:rsidRPr="008D52A9">
              <w:t>.</w:t>
            </w:r>
          </w:p>
          <w:p w14:paraId="346EB520" w14:textId="675B01F6" w:rsidR="009D3FEF" w:rsidRPr="008D52A9" w:rsidRDefault="009D3FEF" w:rsidP="008D52A9">
            <w:pPr>
              <w:pStyle w:val="TableBullet"/>
              <w:numPr>
                <w:ilvl w:val="0"/>
                <w:numId w:val="194"/>
              </w:numPr>
            </w:pPr>
            <w:r w:rsidRPr="008D52A9">
              <w:t xml:space="preserve">Department of Tourism, Innovation and Sports (including </w:t>
            </w:r>
            <w:r w:rsidR="00F6082D">
              <w:t>a</w:t>
            </w:r>
            <w:r w:rsidRPr="008D52A9">
              <w:t>ctive recreation centres and Queensland Academy of Sport)</w:t>
            </w:r>
            <w:r w:rsidR="00D5733A" w:rsidRPr="008D52A9">
              <w:t>.</w:t>
            </w:r>
          </w:p>
          <w:p w14:paraId="162752B0" w14:textId="560FB90B" w:rsidR="009D3FEF" w:rsidRPr="008D52A9" w:rsidRDefault="009D3FEF" w:rsidP="008D52A9">
            <w:pPr>
              <w:pStyle w:val="TableBullet"/>
              <w:numPr>
                <w:ilvl w:val="0"/>
                <w:numId w:val="194"/>
              </w:numPr>
            </w:pPr>
            <w:r w:rsidRPr="008D52A9">
              <w:t>Queensland Police Service (frontline service delivery includes children, but also children held under police supervision in a watch house)</w:t>
            </w:r>
            <w:r w:rsidR="00D5733A" w:rsidRPr="008D52A9">
              <w:t>.</w:t>
            </w:r>
          </w:p>
          <w:p w14:paraId="7D9BD70A" w14:textId="2BDD6914" w:rsidR="009D3FEF" w:rsidRPr="008D52A9" w:rsidRDefault="009D3FEF" w:rsidP="008D52A9">
            <w:pPr>
              <w:pStyle w:val="TableBullet"/>
              <w:numPr>
                <w:ilvl w:val="0"/>
                <w:numId w:val="194"/>
              </w:numPr>
            </w:pPr>
            <w:r w:rsidRPr="008D52A9">
              <w:t>Queensland Fire and Emergency Services (frontline service delivery includes children, but also emergency services cadet programs in partnership with PCYC)</w:t>
            </w:r>
            <w:r w:rsidR="00D5733A" w:rsidRPr="008D52A9">
              <w:t>.</w:t>
            </w:r>
          </w:p>
          <w:p w14:paraId="5E95A82C" w14:textId="2F0F2DC8" w:rsidR="009D3FEF" w:rsidRPr="008D52A9" w:rsidRDefault="009D3FEF" w:rsidP="008D52A9">
            <w:pPr>
              <w:pStyle w:val="TableBullet"/>
              <w:numPr>
                <w:ilvl w:val="0"/>
                <w:numId w:val="194"/>
              </w:numPr>
            </w:pPr>
            <w:r w:rsidRPr="008D52A9">
              <w:t>Department of Transport and Main Roads (DTMR) (driver training and driver examiner services)</w:t>
            </w:r>
            <w:r w:rsidR="00D5733A" w:rsidRPr="008D52A9">
              <w:t>.</w:t>
            </w:r>
          </w:p>
          <w:p w14:paraId="2E617E78" w14:textId="6DBE9937" w:rsidR="009D3FEF" w:rsidRPr="008D52A9" w:rsidRDefault="009D3FEF" w:rsidP="008D52A9">
            <w:pPr>
              <w:pStyle w:val="TableBullet"/>
            </w:pPr>
            <w:r w:rsidRPr="008D52A9">
              <w:t>Relevant statutory bodies. (</w:t>
            </w:r>
            <w:r w:rsidR="00796D74" w:rsidRPr="008D52A9">
              <w:t>That</w:t>
            </w:r>
            <w:r w:rsidRPr="008D52A9">
              <w:t xml:space="preserve"> are not already captured in the categories above). This may include, for example:</w:t>
            </w:r>
          </w:p>
          <w:p w14:paraId="6D3D9D4E" w14:textId="77777777" w:rsidR="009D3FEF" w:rsidRPr="008D52A9" w:rsidRDefault="009D3FEF" w:rsidP="008D52A9">
            <w:pPr>
              <w:pStyle w:val="TableBullet"/>
              <w:numPr>
                <w:ilvl w:val="0"/>
                <w:numId w:val="194"/>
              </w:numPr>
            </w:pPr>
            <w:r w:rsidRPr="008D52A9">
              <w:t>Arts Queensland bodies like the Queensland Theatre Company, Queensland Museum, State Library, Queensland Art Gallery and Gallery of Modern Art, Queensland Performing Arts Trust, and the Aboriginal Centre for the Performing Arts Pty Ltd.</w:t>
            </w:r>
          </w:p>
          <w:p w14:paraId="6FC89FC3" w14:textId="612A4044" w:rsidR="009D3FEF" w:rsidRPr="008D52A9" w:rsidRDefault="009D3FEF" w:rsidP="008D52A9">
            <w:pPr>
              <w:pStyle w:val="TableBullet"/>
              <w:numPr>
                <w:ilvl w:val="0"/>
                <w:numId w:val="194"/>
              </w:numPr>
            </w:pPr>
            <w:r w:rsidRPr="008D52A9">
              <w:t>Public Guardian</w:t>
            </w:r>
            <w:r w:rsidR="00D5733A" w:rsidRPr="008D52A9">
              <w:t>.</w:t>
            </w:r>
          </w:p>
          <w:p w14:paraId="3B163B3B" w14:textId="7EA5E15D" w:rsidR="009D3FEF" w:rsidRPr="008D52A9" w:rsidRDefault="009D3FEF" w:rsidP="008D52A9">
            <w:pPr>
              <w:pStyle w:val="TableBullet"/>
              <w:numPr>
                <w:ilvl w:val="0"/>
                <w:numId w:val="194"/>
              </w:numPr>
            </w:pPr>
            <w:r w:rsidRPr="008D52A9">
              <w:t xml:space="preserve">Legal Aid Queensland. </w:t>
            </w:r>
          </w:p>
        </w:tc>
      </w:tr>
    </w:tbl>
    <w:p w14:paraId="7AEEE9DE" w14:textId="77777777" w:rsidR="00434E3E" w:rsidRPr="00F86840" w:rsidRDefault="00434E3E" w:rsidP="008D52A9">
      <w:pPr>
        <w:spacing w:before="60"/>
        <w:rPr>
          <w:i/>
          <w:iCs/>
        </w:rPr>
      </w:pPr>
      <w:r w:rsidRPr="00F86840">
        <w:rPr>
          <w:i/>
          <w:iCs/>
        </w:rPr>
        <w:lastRenderedPageBreak/>
        <w:t xml:space="preserve">Note: Scope may be further refined as legislation is drafted. </w:t>
      </w:r>
    </w:p>
    <w:p w14:paraId="3A8EF278" w14:textId="29672CB6" w:rsidR="00434E3E" w:rsidRPr="00F86840" w:rsidRDefault="00434E3E" w:rsidP="00434E3E">
      <w:r w:rsidRPr="00F86840">
        <w:t xml:space="preserve">In addition to these categories, our final recommendation is to further clarify and target scope with a requirement that organisations in scope also either: </w:t>
      </w:r>
    </w:p>
    <w:p w14:paraId="18F8B326" w14:textId="7600606A" w:rsidR="00434E3E" w:rsidRPr="00F86840" w:rsidRDefault="00434E3E" w:rsidP="00396508">
      <w:pPr>
        <w:pStyle w:val="ListBullet"/>
        <w:ind w:left="426"/>
        <w:rPr>
          <w:rFonts w:eastAsiaTheme="minorHAnsi"/>
        </w:rPr>
      </w:pPr>
      <w:r w:rsidRPr="00F86840">
        <w:rPr>
          <w:rFonts w:eastAsiaTheme="minorHAnsi" w:cstheme="minorBidi"/>
          <w:snapToGrid/>
          <w:lang w:eastAsia="en-US"/>
        </w:rPr>
        <w:t>specifically provide services for children</w:t>
      </w:r>
      <w:r w:rsidR="00D176FC">
        <w:rPr>
          <w:rFonts w:eastAsiaTheme="minorHAnsi" w:cstheme="minorBidi"/>
          <w:snapToGrid/>
          <w:lang w:eastAsia="en-US"/>
        </w:rPr>
        <w:t>;</w:t>
      </w:r>
      <w:r w:rsidRPr="00F86840">
        <w:rPr>
          <w:rFonts w:eastAsiaTheme="minorHAnsi" w:cstheme="minorBidi"/>
          <w:snapToGrid/>
          <w:lang w:eastAsia="en-US"/>
        </w:rPr>
        <w:t xml:space="preserve"> or</w:t>
      </w:r>
    </w:p>
    <w:p w14:paraId="17FD6C35" w14:textId="677D0537" w:rsidR="00434E3E" w:rsidRPr="00F86840" w:rsidRDefault="00434E3E" w:rsidP="00396508">
      <w:pPr>
        <w:pStyle w:val="ListBullet"/>
        <w:ind w:left="426"/>
        <w:rPr>
          <w:rFonts w:eastAsiaTheme="minorHAnsi"/>
        </w:rPr>
      </w:pPr>
      <w:r w:rsidRPr="00F86840">
        <w:rPr>
          <w:rFonts w:eastAsiaTheme="minorHAnsi" w:cstheme="minorBidi"/>
          <w:snapToGrid/>
          <w:lang w:eastAsia="en-US"/>
        </w:rPr>
        <w:t>provide facilities specifically for use by children</w:t>
      </w:r>
      <w:r w:rsidR="00490ACF" w:rsidRPr="00F86840">
        <w:rPr>
          <w:rFonts w:eastAsiaTheme="minorHAnsi" w:cstheme="minorBidi"/>
          <w:snapToGrid/>
          <w:lang w:eastAsia="en-US"/>
        </w:rPr>
        <w:t>,</w:t>
      </w:r>
      <w:r w:rsidRPr="00F86840">
        <w:rPr>
          <w:rFonts w:eastAsiaTheme="minorHAnsi" w:cstheme="minorBidi"/>
          <w:snapToGrid/>
          <w:lang w:eastAsia="en-US"/>
        </w:rPr>
        <w:t xml:space="preserve"> under the organisation’s supervision. </w:t>
      </w:r>
    </w:p>
    <w:p w14:paraId="702CF7F4" w14:textId="49277F0F" w:rsidR="00434E3E" w:rsidRPr="00F86840" w:rsidRDefault="00250288" w:rsidP="00434E3E">
      <w:r w:rsidRPr="00F86840">
        <w:t>Our</w:t>
      </w:r>
      <w:r w:rsidR="00434E3E" w:rsidRPr="00F86840">
        <w:t xml:space="preserve"> approach </w:t>
      </w:r>
      <w:r w:rsidRPr="00F86840">
        <w:t xml:space="preserve">to scope </w:t>
      </w:r>
      <w:r w:rsidR="00434E3E" w:rsidRPr="00F86840">
        <w:t xml:space="preserve">will build on existing child safety requirements in Queensland, ensuring current protections under the WWC Act are </w:t>
      </w:r>
      <w:r w:rsidRPr="00F86840">
        <w:t>maintained</w:t>
      </w:r>
      <w:r w:rsidR="00434E3E" w:rsidRPr="00F86840">
        <w:t xml:space="preserve">. However, as the requirements for organisations to develop </w:t>
      </w:r>
      <w:r w:rsidR="00250ED6" w:rsidRPr="00F86840">
        <w:t xml:space="preserve">a </w:t>
      </w:r>
      <w:r w:rsidR="00434E3E" w:rsidRPr="00F86840">
        <w:t>Child and Youth Risk Management Strateg</w:t>
      </w:r>
      <w:r w:rsidR="00250ED6" w:rsidRPr="00F86840">
        <w:t xml:space="preserve">y </w:t>
      </w:r>
      <w:r w:rsidR="00434E3E" w:rsidRPr="00F86840">
        <w:t xml:space="preserve">in the WWC Act are aligned to the CSS, and likely to be duplicative, this obligation in the WWC Act will be repealed. There will be a transitional period where Child and Youth Risk Management Strategies remain in effect as CSS is rolled-out across Queensland. </w:t>
      </w:r>
    </w:p>
    <w:p w14:paraId="08314F85" w14:textId="77777777" w:rsidR="00434E3E" w:rsidRPr="00F86840" w:rsidRDefault="00434E3E" w:rsidP="00434E3E">
      <w:r w:rsidRPr="00F86840">
        <w:t xml:space="preserve">This approach to scope will also ensure CSS aligns with the scope of schemes in other jurisdictions, contributing to overall national consistency. </w:t>
      </w:r>
    </w:p>
    <w:p w14:paraId="37DE612F" w14:textId="58F1EE9F" w:rsidR="00434E3E" w:rsidRDefault="00250288" w:rsidP="00D2308E">
      <w:r w:rsidRPr="00F86840">
        <w:t xml:space="preserve">To further understand what the transition from the Child and Youth Risk Management Strategy to CSS might look like in Queensland, our preferred approach </w:t>
      </w:r>
      <w:r w:rsidR="00490ACF" w:rsidRPr="00F86840">
        <w:t xml:space="preserve">to </w:t>
      </w:r>
      <w:r w:rsidR="00434E3E" w:rsidRPr="00F86840">
        <w:t xml:space="preserve">implementation and sector phasing is discussed in Part 8 </w:t>
      </w:r>
      <w:r w:rsidRPr="00F86840">
        <w:t>of</w:t>
      </w:r>
      <w:r w:rsidR="00434E3E" w:rsidRPr="00F86840">
        <w:t xml:space="preserve"> this DIAS. </w:t>
      </w:r>
    </w:p>
    <w:p w14:paraId="545C3C7A" w14:textId="12CB8F8D" w:rsidR="00175D45" w:rsidRDefault="00175D45" w:rsidP="00D2308E"/>
    <w:p w14:paraId="264EE24D" w14:textId="77777777" w:rsidR="00175D45" w:rsidRPr="00F86840" w:rsidRDefault="00175D45" w:rsidP="00D2308E"/>
    <w:p w14:paraId="784311A3" w14:textId="77777777" w:rsidR="0071382A" w:rsidRPr="00CA3BCB" w:rsidRDefault="002653DB" w:rsidP="00D9573D">
      <w:pPr>
        <w:pStyle w:val="Heading3"/>
      </w:pPr>
      <w:bookmarkStart w:id="58" w:name="_Toc125561915"/>
      <w:bookmarkStart w:id="59" w:name="_Toc126136726"/>
      <w:bookmarkEnd w:id="57"/>
      <w:r w:rsidRPr="00CA3BCB">
        <w:lastRenderedPageBreak/>
        <w:t>Options for a reportable conduct scheme</w:t>
      </w:r>
      <w:bookmarkEnd w:id="58"/>
      <w:bookmarkEnd w:id="59"/>
      <w:r w:rsidRPr="00CA3BCB">
        <w:t xml:space="preserve"> </w:t>
      </w:r>
    </w:p>
    <w:p w14:paraId="4008800B" w14:textId="77777777" w:rsidR="007848B0" w:rsidRPr="00CA3BCB" w:rsidRDefault="002653DB" w:rsidP="005270F0">
      <w:pPr>
        <w:pStyle w:val="Heading4"/>
        <w:rPr>
          <w:sz w:val="22"/>
          <w:szCs w:val="20"/>
        </w:rPr>
      </w:pPr>
      <w:bookmarkStart w:id="60" w:name="_Toc125561916"/>
      <w:r w:rsidRPr="00CA3BCB">
        <w:rPr>
          <w:sz w:val="22"/>
          <w:szCs w:val="20"/>
        </w:rPr>
        <w:t>Consideration of options</w:t>
      </w:r>
      <w:bookmarkEnd w:id="60"/>
      <w:r w:rsidRPr="00CA3BCB">
        <w:rPr>
          <w:sz w:val="22"/>
          <w:szCs w:val="20"/>
        </w:rPr>
        <w:t xml:space="preserve"> </w:t>
      </w:r>
    </w:p>
    <w:p w14:paraId="2124FA25" w14:textId="7C498CAB" w:rsidR="007848B0" w:rsidRPr="00CA3BCB" w:rsidRDefault="00464F7A" w:rsidP="002E75F5">
      <w:pPr>
        <w:spacing w:after="120"/>
      </w:pPr>
      <w:r>
        <w:t xml:space="preserve">We explored two </w:t>
      </w:r>
      <w:r w:rsidR="002653DB" w:rsidRPr="00CA3BCB">
        <w:t xml:space="preserve">options </w:t>
      </w:r>
      <w:r w:rsidR="002E6085" w:rsidRPr="00CA3BCB">
        <w:t xml:space="preserve">for implementing an RCS in Queensland </w:t>
      </w:r>
      <w:r>
        <w:t>in the CRIS including</w:t>
      </w:r>
      <w:r w:rsidR="002653DB" w:rsidRPr="00CA3BCB">
        <w:t>:</w:t>
      </w:r>
    </w:p>
    <w:tbl>
      <w:tblPr>
        <w:tblStyle w:val="TableGridLight"/>
        <w:tblW w:w="9918" w:type="dxa"/>
        <w:tblLook w:val="04A0" w:firstRow="1" w:lastRow="0" w:firstColumn="1" w:lastColumn="0" w:noHBand="0" w:noVBand="1"/>
      </w:tblPr>
      <w:tblGrid>
        <w:gridCol w:w="1129"/>
        <w:gridCol w:w="8789"/>
      </w:tblGrid>
      <w:tr w:rsidR="00B438C6" w:rsidRPr="00CA3BCB" w14:paraId="4E7F9B5E" w14:textId="77777777" w:rsidTr="00B438C6">
        <w:trPr>
          <w:cnfStyle w:val="100000000000" w:firstRow="1" w:lastRow="0" w:firstColumn="0" w:lastColumn="0" w:oddVBand="0" w:evenVBand="0" w:oddHBand="0" w:evenHBand="0" w:firstRowFirstColumn="0" w:firstRowLastColumn="0" w:lastRowFirstColumn="0" w:lastRowLastColumn="0"/>
        </w:trPr>
        <w:tc>
          <w:tcPr>
            <w:tcW w:w="1129" w:type="dxa"/>
          </w:tcPr>
          <w:p w14:paraId="229D103F" w14:textId="77777777" w:rsidR="007848B0" w:rsidRPr="00CA3BCB" w:rsidRDefault="002653DB" w:rsidP="00D10C88">
            <w:pPr>
              <w:pStyle w:val="TableHeadingLeft"/>
            </w:pPr>
            <w:r w:rsidRPr="00CA3BCB">
              <w:rPr>
                <w:b/>
              </w:rPr>
              <w:t xml:space="preserve">Options </w:t>
            </w:r>
          </w:p>
        </w:tc>
        <w:tc>
          <w:tcPr>
            <w:tcW w:w="8789" w:type="dxa"/>
          </w:tcPr>
          <w:p w14:paraId="7E84FA34" w14:textId="77777777" w:rsidR="007848B0" w:rsidRPr="00CA3BCB" w:rsidRDefault="002653DB" w:rsidP="00D10C88">
            <w:pPr>
              <w:pStyle w:val="TableHeadingLeft"/>
            </w:pPr>
            <w:r w:rsidRPr="00CA3BCB">
              <w:rPr>
                <w:b/>
              </w:rPr>
              <w:t xml:space="preserve">Description </w:t>
            </w:r>
          </w:p>
        </w:tc>
      </w:tr>
      <w:tr w:rsidR="00B438C6" w:rsidRPr="00CA3BCB" w14:paraId="6052D867" w14:textId="77777777" w:rsidTr="00B438C6">
        <w:tc>
          <w:tcPr>
            <w:tcW w:w="1129" w:type="dxa"/>
          </w:tcPr>
          <w:p w14:paraId="1078565E" w14:textId="77777777" w:rsidR="007848B0" w:rsidRPr="00CA3BCB" w:rsidRDefault="002653DB" w:rsidP="00E74341">
            <w:pPr>
              <w:pStyle w:val="TableTextLeft"/>
            </w:pPr>
            <w:r w:rsidRPr="00CA3BCB">
              <w:t xml:space="preserve">Option 1 </w:t>
            </w:r>
          </w:p>
        </w:tc>
        <w:tc>
          <w:tcPr>
            <w:tcW w:w="8789" w:type="dxa"/>
          </w:tcPr>
          <w:p w14:paraId="7396193B" w14:textId="77777777" w:rsidR="007848B0" w:rsidRPr="00CA3BCB" w:rsidRDefault="002653DB" w:rsidP="00E74341">
            <w:pPr>
              <w:pStyle w:val="TableTextLeft"/>
            </w:pPr>
            <w:r w:rsidRPr="00CA3BCB">
              <w:t xml:space="preserve">Status quo. No changes and maintain current systems to protect children from harm. </w:t>
            </w:r>
          </w:p>
        </w:tc>
      </w:tr>
      <w:tr w:rsidR="00B438C6" w:rsidRPr="00CA3BCB" w14:paraId="22CE05EE" w14:textId="77777777" w:rsidTr="00B438C6">
        <w:tc>
          <w:tcPr>
            <w:tcW w:w="1129" w:type="dxa"/>
          </w:tcPr>
          <w:p w14:paraId="6544DDE1" w14:textId="77777777" w:rsidR="007848B0" w:rsidRPr="00CA3BCB" w:rsidRDefault="002653DB" w:rsidP="00E74341">
            <w:pPr>
              <w:pStyle w:val="TableTextLeft"/>
            </w:pPr>
            <w:r w:rsidRPr="00CA3BCB">
              <w:t xml:space="preserve">Option 2 </w:t>
            </w:r>
          </w:p>
        </w:tc>
        <w:tc>
          <w:tcPr>
            <w:tcW w:w="8789" w:type="dxa"/>
          </w:tcPr>
          <w:p w14:paraId="1E00E140" w14:textId="77777777" w:rsidR="007848B0" w:rsidRPr="00CA3BCB" w:rsidRDefault="002653DB" w:rsidP="00E74341">
            <w:pPr>
              <w:pStyle w:val="TableTextLeft"/>
            </w:pPr>
            <w:r w:rsidRPr="00CA3BCB">
              <w:t>Implement a nationally consistent, legislative reportable conduct scheme</w:t>
            </w:r>
            <w:r w:rsidR="00442962" w:rsidRPr="00CA3BCB">
              <w:t xml:space="preserve">, </w:t>
            </w:r>
            <w:r w:rsidRPr="00CA3BCB">
              <w:t>as recommended by the Royal Commission.</w:t>
            </w:r>
          </w:p>
        </w:tc>
      </w:tr>
    </w:tbl>
    <w:p w14:paraId="54C63F58" w14:textId="77777777" w:rsidR="007848B0" w:rsidRPr="00CA3BCB" w:rsidRDefault="002653DB" w:rsidP="005270F0">
      <w:pPr>
        <w:pStyle w:val="Heading4"/>
        <w:rPr>
          <w:sz w:val="22"/>
          <w:szCs w:val="20"/>
        </w:rPr>
      </w:pPr>
      <w:r w:rsidRPr="00CA3BCB">
        <w:rPr>
          <w:sz w:val="22"/>
          <w:szCs w:val="20"/>
        </w:rPr>
        <w:t>Alternative options</w:t>
      </w:r>
      <w:r w:rsidR="00C66D1E" w:rsidRPr="00CA3BCB">
        <w:rPr>
          <w:sz w:val="22"/>
          <w:szCs w:val="20"/>
        </w:rPr>
        <w:t xml:space="preserve"> (not proposed)</w:t>
      </w:r>
    </w:p>
    <w:p w14:paraId="54790289" w14:textId="270D0D06" w:rsidR="007848B0" w:rsidRPr="00CA3BCB" w:rsidRDefault="002653DB" w:rsidP="00E74341">
      <w:r w:rsidRPr="00CA3BCB">
        <w:t>Alternatives to a full RCS were considered with a view to minimising the regulatory impacts and costs of the scheme</w:t>
      </w:r>
      <w:r w:rsidR="0061665E">
        <w:t>. H</w:t>
      </w:r>
      <w:r w:rsidRPr="00CA3BCB">
        <w:t xml:space="preserve">owever </w:t>
      </w:r>
      <w:r w:rsidR="0061665E">
        <w:t xml:space="preserve">as </w:t>
      </w:r>
      <w:r w:rsidRPr="00CA3BCB">
        <w:t xml:space="preserve">these </w:t>
      </w:r>
      <w:r w:rsidR="00464F7A">
        <w:t>were</w:t>
      </w:r>
      <w:r w:rsidRPr="00CA3BCB">
        <w:t xml:space="preserve"> not </w:t>
      </w:r>
      <w:r w:rsidR="00A267C1" w:rsidRPr="00CA3BCB">
        <w:t>considered</w:t>
      </w:r>
      <w:r w:rsidRPr="00CA3BCB">
        <w:t xml:space="preserve"> feasible </w:t>
      </w:r>
      <w:r w:rsidR="0061665E">
        <w:t>because</w:t>
      </w:r>
      <w:r w:rsidRPr="00CA3BCB">
        <w:t xml:space="preserve"> they fail</w:t>
      </w:r>
      <w:r w:rsidR="00464F7A">
        <w:t>ed</w:t>
      </w:r>
      <w:r w:rsidRPr="00CA3BCB">
        <w:t xml:space="preserve"> to meet the objectives of government action</w:t>
      </w:r>
      <w:r w:rsidR="0089489C" w:rsidRPr="00CA3BCB">
        <w:t xml:space="preserve"> and the intent of the Royal Commission recommendations</w:t>
      </w:r>
      <w:r w:rsidR="0061665E">
        <w:t>, we did not present them as options in the CRIS.</w:t>
      </w:r>
    </w:p>
    <w:p w14:paraId="41632D5E" w14:textId="77777777" w:rsidR="007848B0" w:rsidRPr="00CA3BCB" w:rsidRDefault="002653DB" w:rsidP="00421D27">
      <w:pPr>
        <w:pStyle w:val="Heading4"/>
        <w:rPr>
          <w:sz w:val="22"/>
          <w:szCs w:val="20"/>
        </w:rPr>
      </w:pPr>
      <w:r w:rsidRPr="00CA3BCB">
        <w:rPr>
          <w:sz w:val="22"/>
          <w:szCs w:val="20"/>
        </w:rPr>
        <w:t xml:space="preserve">Reduced scope </w:t>
      </w:r>
    </w:p>
    <w:p w14:paraId="68F4AB6F" w14:textId="6704E26A" w:rsidR="00331353" w:rsidRDefault="00464F7A" w:rsidP="00E74341">
      <w:r>
        <w:t xml:space="preserve">We </w:t>
      </w:r>
      <w:r w:rsidR="002653DB" w:rsidRPr="00CA3BCB">
        <w:t>considered</w:t>
      </w:r>
      <w:r>
        <w:t xml:space="preserve"> an option</w:t>
      </w:r>
      <w:r w:rsidR="002653DB" w:rsidRPr="00CA3BCB">
        <w:t xml:space="preserve"> to implement an RCS with a reduced scope of organisations. </w:t>
      </w:r>
    </w:p>
    <w:p w14:paraId="14D042B2" w14:textId="0E4ADC5E" w:rsidR="007848B0" w:rsidRPr="00CA3BCB" w:rsidRDefault="002653DB" w:rsidP="00E74341">
      <w:r w:rsidRPr="00CA3BCB">
        <w:t>Options and their potential benefits include</w:t>
      </w:r>
      <w:r w:rsidR="00464F7A">
        <w:t>d</w:t>
      </w:r>
      <w:r w:rsidRPr="00CA3BCB">
        <w:t>:</w:t>
      </w:r>
    </w:p>
    <w:p w14:paraId="149B6E73" w14:textId="7D955D7F" w:rsidR="007848B0" w:rsidRPr="00CA3BCB" w:rsidRDefault="38D3BAA5" w:rsidP="005267F3">
      <w:pPr>
        <w:pStyle w:val="ListBullet"/>
      </w:pPr>
      <w:r w:rsidRPr="00CA3BCB">
        <w:t xml:space="preserve">Including only Queensland Government agencies – to remove any regulatory impacts on </w:t>
      </w:r>
      <w:r w:rsidR="002653DB" w:rsidRPr="00CA3BCB">
        <w:br/>
      </w:r>
      <w:r w:rsidRPr="00CA3BCB">
        <w:t>non-</w:t>
      </w:r>
      <w:r w:rsidR="423A1519" w:rsidRPr="00CA3BCB">
        <w:t>government</w:t>
      </w:r>
      <w:r w:rsidRPr="00CA3BCB">
        <w:t xml:space="preserve"> organisations and reduce the up-front cost to </w:t>
      </w:r>
      <w:r w:rsidR="423A1519" w:rsidRPr="00CA3BCB">
        <w:t>government</w:t>
      </w:r>
      <w:r w:rsidRPr="00CA3BCB">
        <w:t xml:space="preserve"> of establishing and implementing the RCS</w:t>
      </w:r>
      <w:r w:rsidR="5B17B8DE" w:rsidRPr="00CA3BCB">
        <w:t>.</w:t>
      </w:r>
      <w:r w:rsidRPr="00CA3BCB">
        <w:t xml:space="preserve"> </w:t>
      </w:r>
    </w:p>
    <w:p w14:paraId="29E8E5B4" w14:textId="3F9FD672" w:rsidR="007848B0" w:rsidRPr="00CA3BCB" w:rsidRDefault="38D3BAA5" w:rsidP="005267F3">
      <w:pPr>
        <w:pStyle w:val="ListBullet"/>
      </w:pPr>
      <w:r w:rsidRPr="00CA3BCB">
        <w:t>Including only sectors that do not have an existing independent regulator that can oversee and conduct investigations</w:t>
      </w:r>
      <w:r w:rsidR="3B256BE5" w:rsidRPr="00CA3BCB">
        <w:t xml:space="preserve">, </w:t>
      </w:r>
      <w:r w:rsidR="00A10B44" w:rsidRPr="00CA3BCB">
        <w:t>e.g.</w:t>
      </w:r>
      <w:r w:rsidRPr="00CA3BCB">
        <w:t xml:space="preserve"> religious organisations, non-state schools and accommodation and residential services. This would bridge a gap for these sectors, which are currently subject to less regulation and may require greater support to develop reporting and investigation systems.</w:t>
      </w:r>
    </w:p>
    <w:p w14:paraId="66C0FF82" w14:textId="71F2A1F0" w:rsidR="007848B0" w:rsidRPr="00CA3BCB" w:rsidRDefault="002653DB" w:rsidP="00E74341">
      <w:r w:rsidRPr="00CA3BCB">
        <w:t xml:space="preserve">However, the Royal Commission </w:t>
      </w:r>
      <w:r w:rsidR="00F95877" w:rsidRPr="00CA3BCB">
        <w:t xml:space="preserve">identified </w:t>
      </w:r>
      <w:r w:rsidRPr="00CA3BCB">
        <w:t xml:space="preserve">sectors for inclusion based on </w:t>
      </w:r>
      <w:r w:rsidR="003736A9" w:rsidRPr="00CA3BCB">
        <w:t xml:space="preserve">their </w:t>
      </w:r>
      <w:r w:rsidRPr="00CA3BCB">
        <w:t xml:space="preserve">risk profile and proportionate regulatory burden. </w:t>
      </w:r>
      <w:r w:rsidR="00464F7A">
        <w:t xml:space="preserve">An </w:t>
      </w:r>
      <w:r w:rsidRPr="00CA3BCB">
        <w:t>option</w:t>
      </w:r>
      <w:r w:rsidR="00464F7A">
        <w:t xml:space="preserve"> of reduced scope</w:t>
      </w:r>
      <w:r w:rsidRPr="00CA3BCB">
        <w:t xml:space="preserve"> </w:t>
      </w:r>
      <w:bookmarkStart w:id="61" w:name="_Hlk122350595"/>
      <w:r w:rsidRPr="00CA3BCB">
        <w:t>does not provide national consistency in reporting obligations for organisations that deliver services to children</w:t>
      </w:r>
      <w:r w:rsidR="00464F7A">
        <w:t xml:space="preserve">, </w:t>
      </w:r>
      <w:r w:rsidRPr="00CA3BCB">
        <w:t>result</w:t>
      </w:r>
      <w:r w:rsidR="00464F7A">
        <w:t xml:space="preserve">ing </w:t>
      </w:r>
      <w:r w:rsidRPr="00CA3BCB">
        <w:t xml:space="preserve">in different treatment and safety standards for children depending on which services they engage with. It </w:t>
      </w:r>
      <w:r w:rsidR="00464F7A">
        <w:t xml:space="preserve">would </w:t>
      </w:r>
      <w:r w:rsidRPr="00CA3BCB">
        <w:t xml:space="preserve">also not deliver cross-sectoral oversight of </w:t>
      </w:r>
      <w:r w:rsidR="00C5112F" w:rsidRPr="00CA3BCB">
        <w:t>organisations</w:t>
      </w:r>
      <w:r w:rsidRPr="00CA3BCB">
        <w:t xml:space="preserve"> and employees. For example, the ability to gather and share intelligence regarding child abuse across sectors may be insufficient with a reduced scope. This w</w:t>
      </w:r>
      <w:r w:rsidR="00464F7A">
        <w:t>ould</w:t>
      </w:r>
      <w:r w:rsidRPr="00CA3BCB">
        <w:t xml:space="preserve"> impact on the ability to detect and report abuse, including</w:t>
      </w:r>
      <w:r w:rsidR="004C287A">
        <w:t xml:space="preserve"> for</w:t>
      </w:r>
      <w:r w:rsidRPr="00CA3BCB">
        <w:t xml:space="preserve"> individuals who may move across sectors and jurisdictions, </w:t>
      </w:r>
      <w:r w:rsidR="004C287A">
        <w:t>and would also impact on</w:t>
      </w:r>
      <w:r w:rsidRPr="00CA3BCB">
        <w:t xml:space="preserve"> the goal to reduce the risk profile of key organisations that engage in child-related work. </w:t>
      </w:r>
    </w:p>
    <w:bookmarkEnd w:id="61"/>
    <w:p w14:paraId="15170542" w14:textId="77777777" w:rsidR="007848B0" w:rsidRPr="00CA3BCB" w:rsidRDefault="002653DB" w:rsidP="00421D27">
      <w:pPr>
        <w:pStyle w:val="Heading4"/>
        <w:rPr>
          <w:sz w:val="22"/>
          <w:szCs w:val="20"/>
        </w:rPr>
      </w:pPr>
      <w:r w:rsidRPr="00CA3BCB">
        <w:rPr>
          <w:sz w:val="22"/>
          <w:szCs w:val="20"/>
        </w:rPr>
        <w:t xml:space="preserve">Voluntary </w:t>
      </w:r>
      <w:r w:rsidR="00024692" w:rsidRPr="00CA3BCB">
        <w:rPr>
          <w:sz w:val="22"/>
          <w:szCs w:val="20"/>
        </w:rPr>
        <w:t>reportable conduct scheme</w:t>
      </w:r>
      <w:r w:rsidRPr="00CA3BCB">
        <w:rPr>
          <w:sz w:val="22"/>
          <w:szCs w:val="20"/>
        </w:rPr>
        <w:t xml:space="preserve"> </w:t>
      </w:r>
    </w:p>
    <w:p w14:paraId="2F315F16" w14:textId="1E0828EF" w:rsidR="0055358D" w:rsidRPr="00CA3BCB" w:rsidRDefault="0061665E" w:rsidP="00E74341">
      <w:r>
        <w:t xml:space="preserve">Another </w:t>
      </w:r>
      <w:r w:rsidR="002653DB" w:rsidRPr="00CA3BCB">
        <w:t>option is a form of self-regulation</w:t>
      </w:r>
      <w:r w:rsidR="00A0230D" w:rsidRPr="00CA3BCB">
        <w:t>,</w:t>
      </w:r>
      <w:r w:rsidR="002653DB" w:rsidRPr="00CA3BCB">
        <w:t xml:space="preserve"> supported by a whole-of-</w:t>
      </w:r>
      <w:r w:rsidR="00A267C1" w:rsidRPr="00CA3BCB">
        <w:t>g</w:t>
      </w:r>
      <w:r w:rsidR="002653DB" w:rsidRPr="00CA3BCB">
        <w:t xml:space="preserve">overnment policy framework </w:t>
      </w:r>
      <w:r w:rsidR="00A267C1" w:rsidRPr="00CA3BCB">
        <w:t>that</w:t>
      </w:r>
      <w:r w:rsidR="002653DB" w:rsidRPr="00CA3BCB">
        <w:t xml:space="preserve"> provides education and guidance to support organisations to report allegations to an oversight body. Compliance would be voluntary for organisations. This option does not include legislative obligations to report or an oversight body to monitor or conduct investigations. </w:t>
      </w:r>
    </w:p>
    <w:p w14:paraId="1419ABFB" w14:textId="1D28ACEC" w:rsidR="005B7C0A" w:rsidRPr="00CA3BCB" w:rsidRDefault="002653DB" w:rsidP="00E74341">
      <w:r w:rsidRPr="00CA3BCB">
        <w:t>However, th</w:t>
      </w:r>
      <w:r w:rsidR="00CC0538" w:rsidRPr="00CA3BCB">
        <w:t xml:space="preserve">e </w:t>
      </w:r>
      <w:r w:rsidR="007848B0" w:rsidRPr="00CA3BCB">
        <w:t xml:space="preserve">Royal Commission found that without legal obligations, many institutions did not report child sexual abuse outside the institution. </w:t>
      </w:r>
      <w:bookmarkStart w:id="62" w:name="_Hlk122350815"/>
      <w:r w:rsidR="0061665E">
        <w:t>A voluntary</w:t>
      </w:r>
      <w:r w:rsidR="007848B0" w:rsidRPr="00CA3BCB">
        <w:t xml:space="preserve"> option </w:t>
      </w:r>
      <w:r w:rsidR="00490ACF">
        <w:t>would</w:t>
      </w:r>
      <w:r w:rsidR="00490ACF" w:rsidRPr="00CA3BCB">
        <w:t xml:space="preserve"> </w:t>
      </w:r>
      <w:r w:rsidR="007848B0" w:rsidRPr="00CA3BCB">
        <w:t>not</w:t>
      </w:r>
      <w:r w:rsidR="004C287A">
        <w:t>:</w:t>
      </w:r>
      <w:r w:rsidR="007848B0" w:rsidRPr="00CA3BCB">
        <w:t xml:space="preserve"> promote best practice in improved accountability of organisations in preventing, identifying and responding to complaints of child abuse; improve detection and reporting of abuse to an external independent body; contribute to more complete gathering and sharing of intelligence regarding risks posed by employees; or contribute to national consistency in reporting obligations. </w:t>
      </w:r>
    </w:p>
    <w:p w14:paraId="37E77F9F" w14:textId="77777777" w:rsidR="007848B0" w:rsidRPr="00CA3BCB" w:rsidRDefault="002653DB" w:rsidP="00421D27">
      <w:pPr>
        <w:pStyle w:val="Heading4"/>
        <w:rPr>
          <w:u w:val="single"/>
        </w:rPr>
      </w:pPr>
      <w:bookmarkStart w:id="63" w:name="_Toc125561917"/>
      <w:bookmarkStart w:id="64" w:name="_Toc126136727"/>
      <w:bookmarkEnd w:id="62"/>
      <w:r w:rsidRPr="00CA3BCB">
        <w:lastRenderedPageBreak/>
        <w:t xml:space="preserve">Option </w:t>
      </w:r>
      <w:r w:rsidR="00CD76EB" w:rsidRPr="00CA3BCB">
        <w:t>1 –</w:t>
      </w:r>
      <w:r w:rsidRPr="00CA3BCB">
        <w:t xml:space="preserve"> Maintain status quo (no action)</w:t>
      </w:r>
      <w:bookmarkEnd w:id="63"/>
      <w:bookmarkEnd w:id="64"/>
      <w:r w:rsidRPr="00CA3BCB">
        <w:t xml:space="preserve"> </w:t>
      </w:r>
    </w:p>
    <w:p w14:paraId="4717BC85" w14:textId="3A833CC2" w:rsidR="0089271C" w:rsidRPr="00CA3BCB" w:rsidRDefault="002653DB" w:rsidP="00E74341">
      <w:r w:rsidRPr="00CA3BCB">
        <w:t xml:space="preserve">As a baseline, </w:t>
      </w:r>
      <w:r w:rsidR="0061665E">
        <w:t xml:space="preserve">the CRIS explored an option where </w:t>
      </w:r>
      <w:r w:rsidRPr="00CA3BCB">
        <w:t>the Queensland Government maintain</w:t>
      </w:r>
      <w:r w:rsidR="004C287A">
        <w:t>s</w:t>
      </w:r>
      <w:r w:rsidRPr="00CA3BCB">
        <w:t xml:space="preserve"> the status quo in Queensland which means maintaining current systems </w:t>
      </w:r>
      <w:r w:rsidR="0014069A" w:rsidRPr="00CA3BCB">
        <w:t xml:space="preserve">and obligations of organisations </w:t>
      </w:r>
      <w:r w:rsidRPr="00CA3BCB">
        <w:t>to protect children from harm. Regulation w</w:t>
      </w:r>
      <w:r w:rsidR="0061665E">
        <w:t>ould</w:t>
      </w:r>
      <w:r w:rsidRPr="00CA3BCB">
        <w:t xml:space="preserve"> continue to vary across different sectors, with no cross-sectoral oversight of institutional responses to allegations of harm against children. </w:t>
      </w:r>
      <w:r w:rsidR="00A54805" w:rsidRPr="00CA3BCB">
        <w:t xml:space="preserve">The key systems of </w:t>
      </w:r>
      <w:r w:rsidR="0061665E">
        <w:t xml:space="preserve">existing </w:t>
      </w:r>
      <w:r w:rsidR="00A54805" w:rsidRPr="00CA3BCB">
        <w:t xml:space="preserve">regulation </w:t>
      </w:r>
      <w:r w:rsidR="0061665E">
        <w:t xml:space="preserve">in Queensland </w:t>
      </w:r>
      <w:r w:rsidR="00A54805" w:rsidRPr="00CA3BCB">
        <w:t xml:space="preserve">are summarised </w:t>
      </w:r>
      <w:r w:rsidR="00A54805" w:rsidRPr="00F86840">
        <w:t xml:space="preserve">under Part 1, </w:t>
      </w:r>
      <w:r w:rsidR="00346D6D" w:rsidRPr="00F86840">
        <w:t>page</w:t>
      </w:r>
      <w:r w:rsidR="00FE1D0D" w:rsidRPr="00F86840">
        <w:t>s</w:t>
      </w:r>
      <w:r w:rsidR="00346D6D" w:rsidRPr="00F86840">
        <w:t xml:space="preserve"> </w:t>
      </w:r>
      <w:r w:rsidR="00992342" w:rsidRPr="00F86840">
        <w:t>28-31</w:t>
      </w:r>
      <w:r w:rsidR="009052CD" w:rsidRPr="00F86840">
        <w:t xml:space="preserve"> </w:t>
      </w:r>
      <w:r w:rsidR="00346D6D" w:rsidRPr="00F86840">
        <w:t>(and</w:t>
      </w:r>
      <w:r w:rsidR="00346D6D" w:rsidRPr="00CA3BCB">
        <w:t xml:space="preserve"> </w:t>
      </w:r>
      <w:r w:rsidR="00346D6D" w:rsidRPr="00CA3BCB">
        <w:rPr>
          <w:b/>
          <w:bCs/>
        </w:rPr>
        <w:t>Appendix C</w:t>
      </w:r>
      <w:r w:rsidR="00346D6D" w:rsidRPr="00CA3BCB">
        <w:t>)</w:t>
      </w:r>
      <w:r w:rsidR="002373BB" w:rsidRPr="00CA3BCB">
        <w:t>.</w:t>
      </w:r>
    </w:p>
    <w:p w14:paraId="74A81846" w14:textId="32F9D98A" w:rsidR="0089271C" w:rsidRPr="00F86840" w:rsidRDefault="002653DB" w:rsidP="00E74341">
      <w:r w:rsidRPr="00CA3BCB">
        <w:t>The degree of enforcement and compliance within these existing systems varies as some requirements are contractual, legislative, required as a condition of employment, or are criminal offences. There is also limited publicly available data. Available data shows that in 20</w:t>
      </w:r>
      <w:r w:rsidR="008B48BC">
        <w:t>22-23</w:t>
      </w:r>
      <w:r w:rsidRPr="00CA3BCB">
        <w:t>, B</w:t>
      </w:r>
      <w:r w:rsidR="003825B2" w:rsidRPr="00CA3BCB">
        <w:t xml:space="preserve">lue </w:t>
      </w:r>
      <w:r w:rsidRPr="00CA3BCB">
        <w:t>C</w:t>
      </w:r>
      <w:r w:rsidR="003825B2" w:rsidRPr="00CA3BCB">
        <w:t xml:space="preserve">ard </w:t>
      </w:r>
      <w:r w:rsidRPr="00CA3BCB">
        <w:t>S</w:t>
      </w:r>
      <w:r w:rsidR="003825B2" w:rsidRPr="00CA3BCB">
        <w:t>ervices</w:t>
      </w:r>
      <w:r w:rsidRPr="00CA3BCB">
        <w:t xml:space="preserve"> assessed and finalised 22</w:t>
      </w:r>
      <w:r w:rsidR="008B48BC">
        <w:t>72</w:t>
      </w:r>
      <w:r w:rsidRPr="00CA3BCB">
        <w:t xml:space="preserve"> </w:t>
      </w:r>
      <w:r w:rsidR="008B48BC">
        <w:t>issues involving suspected non-compliance with blue card requirements and concerns reported by members of the public.</w:t>
      </w:r>
      <w:r w:rsidRPr="00CA3BCB">
        <w:rPr>
          <w:rStyle w:val="FootnoteReference"/>
        </w:rPr>
        <w:footnoteReference w:id="67"/>
      </w:r>
      <w:r w:rsidRPr="00CA3BCB">
        <w:t xml:space="preserve"> In 2022, the Queensland College of Teachers assessed 103 compliance issues</w:t>
      </w:r>
      <w:r w:rsidR="00F6082D">
        <w:t>:</w:t>
      </w:r>
      <w:r w:rsidRPr="00CA3BCB">
        <w:t xml:space="preserve"> in over half (57) no breaches of the general offence provisions of the Act were found</w:t>
      </w:r>
      <w:r w:rsidR="00F6082D">
        <w:t>;</w:t>
      </w:r>
      <w:r w:rsidRPr="00CA3BCB">
        <w:t xml:space="preserve"> 28 warnings were issued to individuals, schools or employing </w:t>
      </w:r>
      <w:r w:rsidRPr="00F86840">
        <w:t>authorities</w:t>
      </w:r>
      <w:r w:rsidR="00F6082D" w:rsidRPr="00F86840">
        <w:t>;</w:t>
      </w:r>
      <w:r w:rsidRPr="00F86840">
        <w:t xml:space="preserve"> no further action was undertaken on 18 minor breaches</w:t>
      </w:r>
      <w:r w:rsidR="00F6082D" w:rsidRPr="00F86840">
        <w:t>;</w:t>
      </w:r>
      <w:r w:rsidRPr="00F86840">
        <w:t xml:space="preserve"> </w:t>
      </w:r>
      <w:r w:rsidR="00F6082D" w:rsidRPr="00F86840">
        <w:t xml:space="preserve">and </w:t>
      </w:r>
      <w:r w:rsidRPr="00F86840">
        <w:t>the remain</w:t>
      </w:r>
      <w:r w:rsidR="00F6082D" w:rsidRPr="00F86840">
        <w:t>der are</w:t>
      </w:r>
      <w:r w:rsidRPr="00F86840">
        <w:t xml:space="preserve"> to be addressed in 2023</w:t>
      </w:r>
      <w:r w:rsidR="00C66D1E" w:rsidRPr="00F86840">
        <w:t>.</w:t>
      </w:r>
      <w:r w:rsidRPr="00F86840">
        <w:rPr>
          <w:rStyle w:val="FootnoteReference"/>
        </w:rPr>
        <w:footnoteReference w:id="68"/>
      </w:r>
    </w:p>
    <w:p w14:paraId="588D8E30" w14:textId="7F717372" w:rsidR="002514F2" w:rsidRPr="00F86840" w:rsidRDefault="002514F2" w:rsidP="00CE1DF1">
      <w:pPr>
        <w:pStyle w:val="Heading5"/>
      </w:pPr>
      <w:r w:rsidRPr="00F86840">
        <w:t>Consultation results – Option 1 Maintain the status quo</w:t>
      </w:r>
    </w:p>
    <w:p w14:paraId="7F1444F6" w14:textId="10312572" w:rsidR="002514F2" w:rsidRPr="00F86840" w:rsidRDefault="002514F2" w:rsidP="00E74341">
      <w:r w:rsidRPr="00F86840">
        <w:t>No stakeholders</w:t>
      </w:r>
      <w:r w:rsidR="00250ED6" w:rsidRPr="00F86840">
        <w:t xml:space="preserve"> supported taking no action and maintaining the status quo </w:t>
      </w:r>
      <w:r w:rsidRPr="00F86840">
        <w:t>– see Part 4 for further discussion.</w:t>
      </w:r>
    </w:p>
    <w:p w14:paraId="6FB82D16" w14:textId="4FEFC77E" w:rsidR="007848B0" w:rsidRPr="00F86840" w:rsidRDefault="002653DB" w:rsidP="00421D27">
      <w:pPr>
        <w:pStyle w:val="Heading4"/>
      </w:pPr>
      <w:bookmarkStart w:id="65" w:name="_Toc125561918"/>
      <w:bookmarkStart w:id="66" w:name="_Toc126136728"/>
      <w:r w:rsidRPr="00F86840">
        <w:t>Option 2</w:t>
      </w:r>
      <w:r w:rsidR="00CD76EB" w:rsidRPr="00F86840">
        <w:t xml:space="preserve"> –</w:t>
      </w:r>
      <w:r w:rsidRPr="00F86840">
        <w:t xml:space="preserve"> Direct </w:t>
      </w:r>
      <w:r w:rsidR="005E193C" w:rsidRPr="00F86840">
        <w:t>government</w:t>
      </w:r>
      <w:r w:rsidRPr="00F86840">
        <w:t xml:space="preserve"> regulation of a nationally consistent </w:t>
      </w:r>
      <w:bookmarkEnd w:id="65"/>
      <w:bookmarkEnd w:id="66"/>
      <w:r w:rsidR="00024692" w:rsidRPr="00F86840">
        <w:t>reportable conduct scheme</w:t>
      </w:r>
    </w:p>
    <w:p w14:paraId="663765AB" w14:textId="4AC258D9" w:rsidR="002514F2" w:rsidRPr="00F86840" w:rsidRDefault="002514F2" w:rsidP="00D9573D">
      <w:pPr>
        <w:pStyle w:val="Heading5"/>
      </w:pPr>
      <w:r w:rsidRPr="00F86840">
        <w:t xml:space="preserve">Consultation results – Option 2 </w:t>
      </w:r>
      <w:r w:rsidR="00D176FC">
        <w:t>r</w:t>
      </w:r>
      <w:r w:rsidR="00250ED6" w:rsidRPr="00F86840">
        <w:t xml:space="preserve">eportable conduct scheme </w:t>
      </w:r>
    </w:p>
    <w:p w14:paraId="76444EEC" w14:textId="77777777" w:rsidR="002514F2" w:rsidRPr="00F86840" w:rsidRDefault="002514F2" w:rsidP="002514F2">
      <w:pPr>
        <w:spacing w:line="257" w:lineRule="auto"/>
        <w:rPr>
          <w:szCs w:val="22"/>
        </w:rPr>
      </w:pPr>
      <w:r w:rsidRPr="00F86840">
        <w:rPr>
          <w:szCs w:val="22"/>
        </w:rPr>
        <w:t xml:space="preserve">There is overwhelming stakeholder support for implementing an RCS in Queensland, which is discussed broadly in Part 4. </w:t>
      </w:r>
    </w:p>
    <w:p w14:paraId="3CC4FD8C" w14:textId="188F85BD" w:rsidR="002514F2" w:rsidRPr="00F86840" w:rsidRDefault="00F6082D" w:rsidP="002514F2">
      <w:pPr>
        <w:spacing w:line="257" w:lineRule="auto"/>
        <w:rPr>
          <w:rFonts w:eastAsia="Arial" w:cs="Arial"/>
          <w:szCs w:val="22"/>
        </w:rPr>
      </w:pPr>
      <w:r w:rsidRPr="00F86840">
        <w:rPr>
          <w:szCs w:val="22"/>
        </w:rPr>
        <w:t>This Part contains f</w:t>
      </w:r>
      <w:r w:rsidR="002514F2" w:rsidRPr="00F86840">
        <w:rPr>
          <w:szCs w:val="22"/>
        </w:rPr>
        <w:t xml:space="preserve">eedback on the core features of the model, and some descriptions of features have been updated in response to feedback on the CRIS. </w:t>
      </w:r>
    </w:p>
    <w:p w14:paraId="07A6A858" w14:textId="77777777" w:rsidR="007848B0" w:rsidRPr="00F86840" w:rsidRDefault="002653DB" w:rsidP="00FF2677">
      <w:pPr>
        <w:pStyle w:val="Heading5"/>
      </w:pPr>
      <w:bookmarkStart w:id="67" w:name="_Toc125561919"/>
      <w:r w:rsidRPr="00F86840">
        <w:t>Scope of core model</w:t>
      </w:r>
      <w:bookmarkEnd w:id="67"/>
      <w:r w:rsidRPr="00F86840">
        <w:t xml:space="preserve"> </w:t>
      </w:r>
    </w:p>
    <w:p w14:paraId="1F94FB7B" w14:textId="60A09F9B" w:rsidR="007848B0" w:rsidRPr="00CA3BCB" w:rsidRDefault="002653DB" w:rsidP="00E74341">
      <w:r w:rsidRPr="00CA3BCB">
        <w:t>This option is to introduce an RCS which aligns with the model recommended by the Royal Commission (</w:t>
      </w:r>
      <w:r w:rsidR="00374E5A" w:rsidRPr="00CA3BCB">
        <w:t xml:space="preserve">Final Report, </w:t>
      </w:r>
      <w:r w:rsidRPr="00CA3BCB">
        <w:t xml:space="preserve">recommendation 7.10). This requires direct </w:t>
      </w:r>
      <w:r w:rsidR="005E193C" w:rsidRPr="00CA3BCB">
        <w:t>government</w:t>
      </w:r>
      <w:r w:rsidRPr="00CA3BCB">
        <w:t xml:space="preserve"> regulation to set up an independent oversight body </w:t>
      </w:r>
      <w:r w:rsidR="00093FCF" w:rsidRPr="00CA3BCB">
        <w:t xml:space="preserve">that </w:t>
      </w:r>
      <w:r w:rsidRPr="00CA3BCB">
        <w:t xml:space="preserve">will have responsibility for administering the RCS, supported by legislation. This model </w:t>
      </w:r>
      <w:r w:rsidR="006A693E" w:rsidRPr="00CA3BCB">
        <w:t>is proposed to</w:t>
      </w:r>
      <w:r w:rsidRPr="00CA3BCB">
        <w:t xml:space="preserve"> include the following key elements</w:t>
      </w:r>
      <w:r w:rsidR="001E3837" w:rsidRPr="00CA3BCB">
        <w:t>, with further details about their application and the variations across jurisdictions discussed in the paragraphs that follow:</w:t>
      </w:r>
    </w:p>
    <w:p w14:paraId="31806A69" w14:textId="2CA68025" w:rsidR="001E3837" w:rsidRPr="00CA3BCB" w:rsidRDefault="002653DB" w:rsidP="007371DC">
      <w:pPr>
        <w:pStyle w:val="FigureRef"/>
      </w:pPr>
      <w:r w:rsidRPr="00CA3BCB">
        <w:t>Table 1</w:t>
      </w:r>
      <w:r w:rsidR="008962B2">
        <w:t>5</w:t>
      </w:r>
      <w:r w:rsidR="00D10C88" w:rsidRPr="00CA3BCB">
        <w:tab/>
      </w:r>
      <w:r w:rsidRPr="00CA3BCB">
        <w:t>Key elements of a nationally consistent RCS</w:t>
      </w:r>
    </w:p>
    <w:tbl>
      <w:tblPr>
        <w:tblStyle w:val="TableGridLight"/>
        <w:tblpPr w:leftFromText="181" w:rightFromText="181" w:bottomFromText="198" w:vertAnchor="text" w:tblpY="1"/>
        <w:tblOverlap w:val="never"/>
        <w:tblW w:w="0" w:type="auto"/>
        <w:tblLook w:val="04A0" w:firstRow="1" w:lastRow="0" w:firstColumn="1" w:lastColumn="0" w:noHBand="0" w:noVBand="1"/>
      </w:tblPr>
      <w:tblGrid>
        <w:gridCol w:w="3681"/>
        <w:gridCol w:w="6225"/>
      </w:tblGrid>
      <w:tr w:rsidR="00B438C6" w:rsidRPr="00CA3BCB" w14:paraId="35576DBC" w14:textId="77777777" w:rsidTr="1A54CDC0">
        <w:trPr>
          <w:cnfStyle w:val="100000000000" w:firstRow="1" w:lastRow="0" w:firstColumn="0" w:lastColumn="0" w:oddVBand="0" w:evenVBand="0" w:oddHBand="0" w:evenHBand="0" w:firstRowFirstColumn="0" w:firstRowLastColumn="0" w:lastRowFirstColumn="0" w:lastRowLastColumn="0"/>
        </w:trPr>
        <w:tc>
          <w:tcPr>
            <w:tcW w:w="3681" w:type="dxa"/>
          </w:tcPr>
          <w:p w14:paraId="267F17FC" w14:textId="77777777" w:rsidR="003F0A07" w:rsidRPr="00CA3BCB" w:rsidRDefault="002653DB" w:rsidP="00D10C88">
            <w:pPr>
              <w:pStyle w:val="TableHeadingLeft"/>
            </w:pPr>
            <w:r w:rsidRPr="00CA3BCB">
              <w:rPr>
                <w:b/>
              </w:rPr>
              <w:t>Core element of nationally consistent RCS (to be included in Queensland model)</w:t>
            </w:r>
          </w:p>
        </w:tc>
        <w:tc>
          <w:tcPr>
            <w:tcW w:w="6225" w:type="dxa"/>
          </w:tcPr>
          <w:p w14:paraId="74C7F037" w14:textId="77777777" w:rsidR="003F0A07" w:rsidRPr="00CA3BCB" w:rsidRDefault="002653DB" w:rsidP="00D10C88">
            <w:pPr>
              <w:pStyle w:val="TableHeadingLeft"/>
            </w:pPr>
            <w:r w:rsidRPr="00CA3BCB">
              <w:rPr>
                <w:b/>
              </w:rPr>
              <w:t>Status and additional information</w:t>
            </w:r>
          </w:p>
        </w:tc>
      </w:tr>
      <w:tr w:rsidR="00B438C6" w:rsidRPr="00CA3BCB" w14:paraId="0E30A332" w14:textId="77777777" w:rsidTr="1A54CDC0">
        <w:tc>
          <w:tcPr>
            <w:tcW w:w="3681" w:type="dxa"/>
          </w:tcPr>
          <w:p w14:paraId="76199398" w14:textId="77777777" w:rsidR="003F0A07" w:rsidRPr="00CA3BCB" w:rsidRDefault="002653DB" w:rsidP="00CF3F88">
            <w:pPr>
              <w:pStyle w:val="TableTextLeft"/>
            </w:pPr>
            <w:r w:rsidRPr="00CA3BCB">
              <w:t>Independent oversight body</w:t>
            </w:r>
          </w:p>
        </w:tc>
        <w:tc>
          <w:tcPr>
            <w:tcW w:w="6225" w:type="dxa"/>
          </w:tcPr>
          <w:p w14:paraId="4E40274D" w14:textId="0A8EE762" w:rsidR="003F0A07" w:rsidRPr="00CA3BCB" w:rsidRDefault="002653DB" w:rsidP="00CF3F88">
            <w:pPr>
              <w:pStyle w:val="TableTextLeft"/>
            </w:pPr>
            <w:r w:rsidRPr="00CA3BCB">
              <w:t xml:space="preserve">Location to be determined by </w:t>
            </w:r>
            <w:r w:rsidR="005E193C" w:rsidRPr="00CA3BCB">
              <w:t>government</w:t>
            </w:r>
            <w:r w:rsidR="00093FCF" w:rsidRPr="00CA3BCB">
              <w:t>.</w:t>
            </w:r>
            <w:r w:rsidR="00002767" w:rsidRPr="00CA3BCB">
              <w:t xml:space="preserve"> </w:t>
            </w:r>
            <w:r w:rsidR="0061665E">
              <w:t>F</w:t>
            </w:r>
            <w:r w:rsidR="00002767" w:rsidRPr="00CA3BCB">
              <w:t>unded by the Queensland Government</w:t>
            </w:r>
            <w:r w:rsidR="002A1856" w:rsidRPr="00CA3BCB">
              <w:t>.</w:t>
            </w:r>
          </w:p>
        </w:tc>
      </w:tr>
      <w:tr w:rsidR="00B438C6" w:rsidRPr="00CA3BCB" w14:paraId="657E6C03" w14:textId="77777777" w:rsidTr="1A54CDC0">
        <w:tc>
          <w:tcPr>
            <w:tcW w:w="3681" w:type="dxa"/>
          </w:tcPr>
          <w:p w14:paraId="7AF1700E" w14:textId="77777777" w:rsidR="003F0A07" w:rsidRPr="00CA3BCB" w:rsidRDefault="002653DB" w:rsidP="00CF3F88">
            <w:pPr>
              <w:pStyle w:val="TableTextLeft"/>
            </w:pPr>
            <w:r w:rsidRPr="00CA3BCB">
              <w:t xml:space="preserve">Obligatory reporting by heads of </w:t>
            </w:r>
            <w:r w:rsidR="00C5112F" w:rsidRPr="00CA3BCB">
              <w:t>organisations</w:t>
            </w:r>
          </w:p>
        </w:tc>
        <w:tc>
          <w:tcPr>
            <w:tcW w:w="6225" w:type="dxa"/>
          </w:tcPr>
          <w:p w14:paraId="1B64C073" w14:textId="77777777" w:rsidR="003F0A07" w:rsidRPr="00CA3BCB" w:rsidRDefault="002653DB" w:rsidP="00CF3F88">
            <w:pPr>
              <w:pStyle w:val="TableTextLeft"/>
            </w:pPr>
            <w:r w:rsidRPr="00CA3BCB">
              <w:t>Notification requirements, including timeframes to be determined</w:t>
            </w:r>
            <w:r w:rsidR="00093FCF" w:rsidRPr="00CA3BCB">
              <w:t>.</w:t>
            </w:r>
          </w:p>
          <w:p w14:paraId="0337BCE5" w14:textId="64C8BBAF" w:rsidR="003F0A07" w:rsidRPr="00CA3BCB" w:rsidRDefault="002653DB" w:rsidP="00CF3F88">
            <w:pPr>
              <w:pStyle w:val="TableTextLeft"/>
            </w:pPr>
            <w:r w:rsidRPr="00CA3BCB">
              <w:lastRenderedPageBreak/>
              <w:t>While the obligation to notify the oversight body of an allegation remains with the head of an entity, any person</w:t>
            </w:r>
            <w:r w:rsidR="0061665E">
              <w:t xml:space="preserve"> may</w:t>
            </w:r>
            <w:r w:rsidRPr="00CA3BCB">
              <w:t xml:space="preserve"> report directly to the oversight body.</w:t>
            </w:r>
          </w:p>
          <w:p w14:paraId="0C564AC0" w14:textId="77777777" w:rsidR="003F0A07" w:rsidRPr="00CA3BCB" w:rsidRDefault="002653DB" w:rsidP="00CF3F88">
            <w:pPr>
              <w:pStyle w:val="TableTextLeft"/>
            </w:pPr>
            <w:r w:rsidRPr="00CA3BCB">
              <w:t xml:space="preserve">Similar to other schemes, the Queensland scheme will contain </w:t>
            </w:r>
            <w:bookmarkStart w:id="68" w:name="_Hlk127888640"/>
            <w:r w:rsidR="002A1BF8" w:rsidRPr="00CA3BCB">
              <w:t>ways</w:t>
            </w:r>
            <w:r w:rsidRPr="00CA3BCB">
              <w:t xml:space="preserve"> to reduce duplication of reporting, such as providing a reasonable excuse for not reporting to the oversight body if it is believed another person has reported the allegation</w:t>
            </w:r>
            <w:bookmarkEnd w:id="68"/>
            <w:r w:rsidRPr="00CA3BCB">
              <w:t>.</w:t>
            </w:r>
          </w:p>
        </w:tc>
      </w:tr>
      <w:tr w:rsidR="00B438C6" w:rsidRPr="00CA3BCB" w14:paraId="4727F1F4" w14:textId="77777777" w:rsidTr="1A54CDC0">
        <w:tc>
          <w:tcPr>
            <w:tcW w:w="3681" w:type="dxa"/>
          </w:tcPr>
          <w:p w14:paraId="3E028BC4" w14:textId="48140B3B" w:rsidR="003F0A07" w:rsidRPr="00CA3BCB" w:rsidRDefault="002653DB" w:rsidP="00CF3F88">
            <w:pPr>
              <w:pStyle w:val="TableTextLeft"/>
            </w:pPr>
            <w:r w:rsidRPr="00CA3BCB">
              <w:lastRenderedPageBreak/>
              <w:t xml:space="preserve">Definition of reportable conduct that covers any sexual misconduct committed against, with or in the presence of a child  </w:t>
            </w:r>
          </w:p>
        </w:tc>
        <w:tc>
          <w:tcPr>
            <w:tcW w:w="6225" w:type="dxa"/>
          </w:tcPr>
          <w:p w14:paraId="02B8C336" w14:textId="03D504D1" w:rsidR="003F0A07" w:rsidRPr="00CA3BCB" w:rsidRDefault="002653DB" w:rsidP="00CF3F88">
            <w:pPr>
              <w:pStyle w:val="TableTextLeft"/>
            </w:pPr>
            <w:r w:rsidRPr="00CA3BCB">
              <w:t xml:space="preserve">Across other jurisdictions, reportable conduct also includes the following conduct, </w:t>
            </w:r>
            <w:r w:rsidR="0061665E">
              <w:t>to be included</w:t>
            </w:r>
            <w:r w:rsidRPr="00CA3BCB">
              <w:t xml:space="preserve"> in the definition for the Queensland scheme:</w:t>
            </w:r>
          </w:p>
          <w:p w14:paraId="05259C67" w14:textId="77777777" w:rsidR="003F0A07" w:rsidRPr="00CA3BCB" w:rsidRDefault="38D3BAA5" w:rsidP="005267F3">
            <w:pPr>
              <w:pStyle w:val="TableBullet"/>
            </w:pPr>
            <w:r w:rsidRPr="00CA3BCB">
              <w:t>a child sexual offence committed in relation to or in the presence of a child;</w:t>
            </w:r>
          </w:p>
          <w:p w14:paraId="0EEDCE3A" w14:textId="309D4441" w:rsidR="003F0A07" w:rsidRPr="00CA3BCB" w:rsidRDefault="38D3BAA5" w:rsidP="005267F3">
            <w:pPr>
              <w:pStyle w:val="TableBullet"/>
            </w:pPr>
            <w:r w:rsidRPr="00CA3BCB">
              <w:t>ill-treatment of a child</w:t>
            </w:r>
            <w:r w:rsidR="00E22367" w:rsidRPr="00CA3BCB">
              <w:rPr>
                <w:rStyle w:val="FootnoteReference"/>
              </w:rPr>
              <w:footnoteReference w:id="69"/>
            </w:r>
            <w:r w:rsidRPr="00CA3BCB">
              <w:t>;</w:t>
            </w:r>
          </w:p>
          <w:p w14:paraId="540D3105" w14:textId="77777777" w:rsidR="003F0A07" w:rsidRPr="00CA3BCB" w:rsidRDefault="38D3BAA5" w:rsidP="005267F3">
            <w:pPr>
              <w:pStyle w:val="TableBullet"/>
            </w:pPr>
            <w:r w:rsidRPr="00CA3BCB">
              <w:t>neglect of child;</w:t>
            </w:r>
          </w:p>
          <w:p w14:paraId="191E72FC" w14:textId="77777777" w:rsidR="003F0A07" w:rsidRPr="00CA3BCB" w:rsidRDefault="38D3BAA5" w:rsidP="005267F3">
            <w:pPr>
              <w:pStyle w:val="TableBullet"/>
            </w:pPr>
            <w:r w:rsidRPr="00CA3BCB">
              <w:t xml:space="preserve">physical violence or assault committed in relation to, or in the presence of a child; or </w:t>
            </w:r>
          </w:p>
          <w:p w14:paraId="402DE764" w14:textId="77777777" w:rsidR="003F0A07" w:rsidRPr="00CA3BCB" w:rsidRDefault="38D3BAA5" w:rsidP="005267F3">
            <w:pPr>
              <w:pStyle w:val="TableBullet"/>
            </w:pPr>
            <w:r w:rsidRPr="00CA3BCB">
              <w:t>behaviour that causes significant emotional or psychological harm to a child</w:t>
            </w:r>
            <w:r w:rsidR="687CE7C7" w:rsidRPr="00CA3BCB">
              <w:t>; and</w:t>
            </w:r>
          </w:p>
          <w:p w14:paraId="37D6D14B" w14:textId="2CF102A5" w:rsidR="003F0A07" w:rsidRPr="00331353" w:rsidRDefault="286E7B1B" w:rsidP="008D52A9">
            <w:pPr>
              <w:pStyle w:val="TableBullet"/>
            </w:pPr>
            <w:r w:rsidRPr="00CA3BCB">
              <w:t>a</w:t>
            </w:r>
            <w:r w:rsidR="38D3BAA5" w:rsidRPr="00CA3BCB">
              <w:t xml:space="preserve">pplies to conduct </w:t>
            </w:r>
            <w:r w:rsidR="00C61385">
              <w:t xml:space="preserve">occurring </w:t>
            </w:r>
            <w:r w:rsidR="38D3BAA5" w:rsidRPr="00CA3BCB">
              <w:t>outside the workplace</w:t>
            </w:r>
            <w:r w:rsidR="687CE7C7" w:rsidRPr="00CA3BCB">
              <w:t>.</w:t>
            </w:r>
          </w:p>
        </w:tc>
      </w:tr>
      <w:tr w:rsidR="00B438C6" w:rsidRPr="00CA3BCB" w14:paraId="0CB665C2" w14:textId="77777777" w:rsidTr="1A54CDC0">
        <w:tc>
          <w:tcPr>
            <w:tcW w:w="3681" w:type="dxa"/>
          </w:tcPr>
          <w:p w14:paraId="6279F0F6" w14:textId="77777777" w:rsidR="003F0A07" w:rsidRPr="00CA3BCB" w:rsidRDefault="002653DB" w:rsidP="00CF3F88">
            <w:pPr>
              <w:pStyle w:val="TableTextLeft"/>
            </w:pPr>
            <w:r w:rsidRPr="00CA3BCB">
              <w:t>Definition of reportable conduct that includes the historical conduct of a current employee</w:t>
            </w:r>
          </w:p>
        </w:tc>
        <w:tc>
          <w:tcPr>
            <w:tcW w:w="6225" w:type="dxa"/>
          </w:tcPr>
          <w:p w14:paraId="7B1DE69A" w14:textId="1E266A0B" w:rsidR="003F0A07" w:rsidRPr="00CA3BCB" w:rsidRDefault="002653DB" w:rsidP="00CF3F88">
            <w:pPr>
              <w:pStyle w:val="TableTextLeft"/>
            </w:pPr>
            <w:r w:rsidRPr="00CA3BCB">
              <w:t xml:space="preserve">This </w:t>
            </w:r>
            <w:r w:rsidR="0061665E">
              <w:t xml:space="preserve">will be included </w:t>
            </w:r>
            <w:r w:rsidRPr="00CA3BCB">
              <w:t>in the Queensland scheme and will apply to:</w:t>
            </w:r>
          </w:p>
          <w:p w14:paraId="4524AEF6" w14:textId="77777777" w:rsidR="003F0A07" w:rsidRPr="00CA3BCB" w:rsidRDefault="38D3BAA5" w:rsidP="005267F3">
            <w:pPr>
              <w:pStyle w:val="TableBullet"/>
            </w:pPr>
            <w:r w:rsidRPr="00CA3BCB">
              <w:t>conduct of a current employee that may have occurred prior to the commencement of the scheme; and</w:t>
            </w:r>
          </w:p>
          <w:p w14:paraId="60C9FF96" w14:textId="77777777" w:rsidR="003F0A07" w:rsidRDefault="38D3BAA5" w:rsidP="005267F3">
            <w:pPr>
              <w:pStyle w:val="TableBullet"/>
            </w:pPr>
            <w:r w:rsidRPr="00CA3BCB">
              <w:t>allegations made when the entity is covered by the scheme (allegations made before commencement of the scheme will not need to be reported to the RCS oversight body unless the allegation is re-made during the operation of the scheme).</w:t>
            </w:r>
          </w:p>
          <w:p w14:paraId="2B58E783" w14:textId="3F8F3049" w:rsidR="00F56D8C" w:rsidRPr="00F56D8C" w:rsidRDefault="00F56D8C" w:rsidP="00F56D8C">
            <w:pPr>
              <w:pStyle w:val="TableBullet"/>
              <w:numPr>
                <w:ilvl w:val="0"/>
                <w:numId w:val="0"/>
              </w:numPr>
              <w:rPr>
                <w:i/>
                <w:iCs/>
              </w:rPr>
            </w:pPr>
            <w:r>
              <w:rPr>
                <w:i/>
                <w:iCs/>
              </w:rPr>
              <w:t>A past investigation may be sufficient to fulfil this requirement</w:t>
            </w:r>
            <w:r w:rsidR="00331353">
              <w:rPr>
                <w:i/>
                <w:iCs/>
              </w:rPr>
              <w:t>.</w:t>
            </w:r>
          </w:p>
        </w:tc>
      </w:tr>
      <w:tr w:rsidR="00B438C6" w:rsidRPr="00CA3BCB" w14:paraId="7D8C9E2E" w14:textId="77777777" w:rsidTr="1A54CDC0">
        <w:tc>
          <w:tcPr>
            <w:tcW w:w="3681" w:type="dxa"/>
          </w:tcPr>
          <w:p w14:paraId="4C6A7CCC" w14:textId="77777777" w:rsidR="003F0A07" w:rsidRPr="00CA3BCB" w:rsidRDefault="002653DB" w:rsidP="00CF3F88">
            <w:pPr>
              <w:pStyle w:val="TableTextLeft"/>
            </w:pPr>
            <w:r w:rsidRPr="00CA3BCB">
              <w:t>Definition of employee that covers paid employees, volunteers, and contractors</w:t>
            </w:r>
          </w:p>
        </w:tc>
        <w:tc>
          <w:tcPr>
            <w:tcW w:w="6225" w:type="dxa"/>
          </w:tcPr>
          <w:p w14:paraId="0CBE59ED" w14:textId="12F998FB" w:rsidR="003F0A07" w:rsidRPr="00CA3BCB" w:rsidRDefault="0061665E" w:rsidP="00CF3F88">
            <w:pPr>
              <w:pStyle w:val="TableTextLeft"/>
            </w:pPr>
            <w:r>
              <w:t xml:space="preserve">A Queensland scheme will </w:t>
            </w:r>
            <w:r w:rsidR="38D3BAA5" w:rsidRPr="00CA3BCB">
              <w:t>capture all employees, volunteers and contractors</w:t>
            </w:r>
            <w:r w:rsidR="00F56D8C">
              <w:t>, regardless of whether they provide services to, or will have contact with, children</w:t>
            </w:r>
            <w:r w:rsidR="00331353">
              <w:t xml:space="preserve">. </w:t>
            </w:r>
          </w:p>
        </w:tc>
      </w:tr>
      <w:tr w:rsidR="00B438C6" w:rsidRPr="00CA3BCB" w14:paraId="546E5550" w14:textId="77777777" w:rsidTr="1A54CDC0">
        <w:tc>
          <w:tcPr>
            <w:tcW w:w="3681" w:type="dxa"/>
          </w:tcPr>
          <w:p w14:paraId="169D36AF" w14:textId="77777777" w:rsidR="003F0A07" w:rsidRPr="00CA3BCB" w:rsidRDefault="002653DB" w:rsidP="00CF3F88">
            <w:pPr>
              <w:pStyle w:val="TableTextLeft"/>
            </w:pPr>
            <w:r w:rsidRPr="00CA3BCB">
              <w:t>Protection of persons who make reports in good faith</w:t>
            </w:r>
          </w:p>
        </w:tc>
        <w:tc>
          <w:tcPr>
            <w:tcW w:w="6225" w:type="dxa"/>
          </w:tcPr>
          <w:p w14:paraId="5FF851FE" w14:textId="111BDBD2" w:rsidR="00CA7B4B" w:rsidRPr="00CA3BCB" w:rsidRDefault="000C2626" w:rsidP="00CF3F88">
            <w:pPr>
              <w:pStyle w:val="TableTextLeft"/>
            </w:pPr>
            <w:r>
              <w:t>P</w:t>
            </w:r>
            <w:r w:rsidR="002653DB" w:rsidRPr="00CA3BCB">
              <w:t>rotections for all persons making reports or complaints in good faith, whether to the oversight body or an organisation</w:t>
            </w:r>
            <w:r w:rsidR="00C61385">
              <w:t>,</w:t>
            </w:r>
            <w:r>
              <w:t xml:space="preserve"> will be included.</w:t>
            </w:r>
            <w:r w:rsidR="00F56D8C">
              <w:t xml:space="preserve"> Protections are from criminal or civil liability, reprisal or other detrimental action.</w:t>
            </w:r>
          </w:p>
        </w:tc>
      </w:tr>
      <w:tr w:rsidR="00B438C6" w:rsidRPr="00CA3BCB" w14:paraId="0A23124E" w14:textId="77777777" w:rsidTr="1A54CDC0">
        <w:tc>
          <w:tcPr>
            <w:tcW w:w="9906" w:type="dxa"/>
            <w:gridSpan w:val="2"/>
            <w:shd w:val="clear" w:color="auto" w:fill="72BFB2"/>
          </w:tcPr>
          <w:p w14:paraId="27CBC850" w14:textId="77777777" w:rsidR="003F0A07" w:rsidRPr="00CA3BCB" w:rsidRDefault="002653DB" w:rsidP="00D10C88">
            <w:pPr>
              <w:pStyle w:val="TableHeadingLeft"/>
            </w:pPr>
            <w:r w:rsidRPr="00CA3BCB">
              <w:t>Oversight body powers and functions</w:t>
            </w:r>
          </w:p>
          <w:p w14:paraId="4FD06E44" w14:textId="77777777" w:rsidR="003F0A07" w:rsidRPr="00CA3BCB" w:rsidRDefault="002653DB" w:rsidP="00CF3F88">
            <w:pPr>
              <w:pStyle w:val="TableTextLeft"/>
            </w:pPr>
            <w:r w:rsidRPr="00CA3BCB">
              <w:t>It is proposed the Queensland RCS will incorporate the following functions and powers. The oversight body will have some discretion regarding how these are implemented.</w:t>
            </w:r>
          </w:p>
        </w:tc>
      </w:tr>
      <w:tr w:rsidR="00B438C6" w:rsidRPr="00CA3BCB" w14:paraId="00DC4E4D" w14:textId="77777777" w:rsidTr="1A54CDC0">
        <w:tc>
          <w:tcPr>
            <w:tcW w:w="3681" w:type="dxa"/>
          </w:tcPr>
          <w:p w14:paraId="7E81E784" w14:textId="77777777" w:rsidR="003F0A07" w:rsidRPr="00CA3BCB" w:rsidRDefault="002653DB" w:rsidP="00CF3F88">
            <w:pPr>
              <w:pStyle w:val="TableTextLeft"/>
            </w:pPr>
            <w:r w:rsidRPr="00CA3BCB">
              <w:t>Scrutinising institutional systems for preventing reportable conduct and for handling and responding to reportable allegations, or reportable convictions</w:t>
            </w:r>
          </w:p>
        </w:tc>
        <w:tc>
          <w:tcPr>
            <w:tcW w:w="6225" w:type="dxa"/>
          </w:tcPr>
          <w:p w14:paraId="589BA119" w14:textId="2D1338D9" w:rsidR="003F0A07" w:rsidRPr="00CA3BCB" w:rsidRDefault="002653DB" w:rsidP="00CF3F88">
            <w:pPr>
              <w:pStyle w:val="TableTextLeft"/>
            </w:pPr>
            <w:r w:rsidRPr="00CA3BCB">
              <w:t>This</w:t>
            </w:r>
            <w:r w:rsidR="000C2626">
              <w:t xml:space="preserve"> will</w:t>
            </w:r>
            <w:r w:rsidRPr="00CA3BCB">
              <w:t xml:space="preserve"> involve:</w:t>
            </w:r>
          </w:p>
          <w:p w14:paraId="65801685" w14:textId="06C1E7D1" w:rsidR="003F0A07" w:rsidRPr="00CA3BCB" w:rsidRDefault="38D3BAA5" w:rsidP="005267F3">
            <w:pPr>
              <w:pStyle w:val="TableBullet"/>
            </w:pPr>
            <w:r w:rsidRPr="00CA3BCB">
              <w:t>proactive scrutiny of systems</w:t>
            </w:r>
            <w:r w:rsidR="286E7B1B" w:rsidRPr="00CA3BCB">
              <w:t>; and</w:t>
            </w:r>
          </w:p>
          <w:p w14:paraId="7DECCF5E" w14:textId="77777777" w:rsidR="003F0A07" w:rsidRPr="00CA3BCB" w:rsidRDefault="38D3BAA5" w:rsidP="005267F3">
            <w:pPr>
              <w:pStyle w:val="TableBullet"/>
            </w:pPr>
            <w:r w:rsidRPr="00CA3BCB">
              <w:t>reactive scrutiny of systems, such as upon receiving a notification.</w:t>
            </w:r>
          </w:p>
        </w:tc>
      </w:tr>
      <w:tr w:rsidR="00B438C6" w:rsidRPr="00CA3BCB" w14:paraId="786C79E0" w14:textId="77777777" w:rsidTr="1A54CDC0">
        <w:tc>
          <w:tcPr>
            <w:tcW w:w="3681" w:type="dxa"/>
          </w:tcPr>
          <w:p w14:paraId="1EB48AE9" w14:textId="77777777" w:rsidR="003F0A07" w:rsidRPr="00CA3BCB" w:rsidRDefault="002653DB" w:rsidP="00CF3F88">
            <w:pPr>
              <w:pStyle w:val="TableTextLeft"/>
            </w:pPr>
            <w:r w:rsidRPr="00CA3BCB">
              <w:t xml:space="preserve">Monitoring the progress of investigations and the handling of complaints by </w:t>
            </w:r>
            <w:r w:rsidR="00C5112F" w:rsidRPr="00CA3BCB">
              <w:t>organisations</w:t>
            </w:r>
          </w:p>
        </w:tc>
        <w:tc>
          <w:tcPr>
            <w:tcW w:w="6225" w:type="dxa"/>
          </w:tcPr>
          <w:p w14:paraId="0F41C332" w14:textId="1CF4E036" w:rsidR="003F0A07" w:rsidRPr="00CA3BCB" w:rsidRDefault="002653DB" w:rsidP="00C95434">
            <w:pPr>
              <w:pStyle w:val="TableBullet"/>
              <w:numPr>
                <w:ilvl w:val="0"/>
                <w:numId w:val="0"/>
              </w:numPr>
            </w:pPr>
            <w:r w:rsidRPr="00CA3BCB">
              <w:t>The level of monitoring will vary depending on the seriousness of</w:t>
            </w:r>
            <w:r w:rsidR="00764EFE" w:rsidRPr="00CA3BCB">
              <w:t xml:space="preserve"> </w:t>
            </w:r>
            <w:r w:rsidRPr="00CA3BCB">
              <w:t>the matter, the level of support needed by the organisation and the capacity of the oversight body (and any existing regulatory frameworks)</w:t>
            </w:r>
            <w:r w:rsidR="00781E70" w:rsidRPr="00CA3BCB">
              <w:t>.</w:t>
            </w:r>
          </w:p>
          <w:p w14:paraId="68EA1D21" w14:textId="55789E3E" w:rsidR="003F0A07" w:rsidRPr="00CA3BCB" w:rsidRDefault="311566C1" w:rsidP="00C95434">
            <w:pPr>
              <w:pStyle w:val="TableBullet"/>
              <w:numPr>
                <w:ilvl w:val="0"/>
                <w:numId w:val="0"/>
              </w:numPr>
            </w:pPr>
            <w:r w:rsidRPr="00CA3BCB">
              <w:t>Will</w:t>
            </w:r>
            <w:r w:rsidR="38D3BAA5" w:rsidRPr="00CA3BCB">
              <w:t xml:space="preserve"> be supported by a range of investigative powers such as ability to request information or documents, interview witnesses or search premises.</w:t>
            </w:r>
          </w:p>
        </w:tc>
      </w:tr>
      <w:tr w:rsidR="00B438C6" w:rsidRPr="00CA3BCB" w14:paraId="2F21091E" w14:textId="77777777" w:rsidTr="1A54CDC0">
        <w:tc>
          <w:tcPr>
            <w:tcW w:w="3681" w:type="dxa"/>
          </w:tcPr>
          <w:p w14:paraId="748C8AB2" w14:textId="77777777" w:rsidR="003F0A07" w:rsidRPr="00CA3BCB" w:rsidRDefault="002653DB" w:rsidP="00CF3F88">
            <w:pPr>
              <w:pStyle w:val="TableTextLeft"/>
              <w:rPr>
                <w:bCs/>
              </w:rPr>
            </w:pPr>
            <w:r w:rsidRPr="00CA3BCB">
              <w:rPr>
                <w:bCs/>
              </w:rPr>
              <w:lastRenderedPageBreak/>
              <w:t>Conducting, on its own motion, investigations concerning any reportable conduct of which it has been notified or otherwise becomes aware</w:t>
            </w:r>
          </w:p>
          <w:p w14:paraId="4EB1C679" w14:textId="77777777" w:rsidR="003F0A07" w:rsidRPr="00CA3BCB" w:rsidRDefault="003F0A07" w:rsidP="00CF3F88">
            <w:pPr>
              <w:pStyle w:val="TableTextLeft"/>
            </w:pPr>
          </w:p>
        </w:tc>
        <w:tc>
          <w:tcPr>
            <w:tcW w:w="6225" w:type="dxa"/>
          </w:tcPr>
          <w:p w14:paraId="1517FAE2" w14:textId="57E262E4" w:rsidR="003F0A07" w:rsidRPr="00CA3BCB" w:rsidRDefault="002653DB" w:rsidP="00C95434">
            <w:pPr>
              <w:pStyle w:val="TableBullet"/>
              <w:numPr>
                <w:ilvl w:val="0"/>
                <w:numId w:val="0"/>
              </w:numPr>
            </w:pPr>
            <w:r w:rsidRPr="00CA3BCB">
              <w:t>As in other jurisdictions, the test for conducting an own motion investigation in Queensland will be that it is in the public interest, or the organisation is unable or unwilling to conduct the investigation</w:t>
            </w:r>
            <w:r w:rsidR="00250ED6">
              <w:t>,</w:t>
            </w:r>
            <w:r w:rsidR="005B6D31">
              <w:t xml:space="preserve"> or to respond to an entity’s inappropriate handling of an investigation, or if the subject of the allegation is the head of an entity</w:t>
            </w:r>
            <w:r w:rsidR="005D39F0">
              <w:t xml:space="preserve">. </w:t>
            </w:r>
          </w:p>
          <w:p w14:paraId="54006B4B" w14:textId="77777777" w:rsidR="003F0A07" w:rsidRPr="00CA3BCB" w:rsidRDefault="002653DB" w:rsidP="00C95434">
            <w:pPr>
              <w:pStyle w:val="TableBullet"/>
              <w:numPr>
                <w:ilvl w:val="0"/>
                <w:numId w:val="0"/>
              </w:numPr>
            </w:pPr>
            <w:r w:rsidRPr="00CA3BCB">
              <w:t>Will be supported by a range of investigative powers such as ability to request information or documents, interview witnesses or search premises</w:t>
            </w:r>
            <w:r w:rsidR="0052647A" w:rsidRPr="00CA3BCB">
              <w:t>.</w:t>
            </w:r>
            <w:r w:rsidRPr="00CA3BCB">
              <w:t xml:space="preserve">  </w:t>
            </w:r>
          </w:p>
        </w:tc>
      </w:tr>
      <w:tr w:rsidR="005B6D31" w:rsidRPr="00CA3BCB" w14:paraId="76F61E01" w14:textId="77777777" w:rsidTr="1A54CDC0">
        <w:tc>
          <w:tcPr>
            <w:tcW w:w="3681" w:type="dxa"/>
          </w:tcPr>
          <w:p w14:paraId="5E807E88" w14:textId="2CE5E419" w:rsidR="005B6D31" w:rsidRPr="00CA3BCB" w:rsidRDefault="005B6D31" w:rsidP="00CF3F88">
            <w:pPr>
              <w:pStyle w:val="TableTextLeft"/>
              <w:rPr>
                <w:bCs/>
              </w:rPr>
            </w:pPr>
            <w:r>
              <w:rPr>
                <w:bCs/>
              </w:rPr>
              <w:t>Requesting a regulator undertake an investigation</w:t>
            </w:r>
          </w:p>
        </w:tc>
        <w:tc>
          <w:tcPr>
            <w:tcW w:w="6225" w:type="dxa"/>
          </w:tcPr>
          <w:p w14:paraId="02830226" w14:textId="6F0BC799" w:rsidR="005B6D31" w:rsidRPr="00CA3BCB" w:rsidRDefault="005B6D31" w:rsidP="00C95434">
            <w:pPr>
              <w:pStyle w:val="TableBullet"/>
              <w:numPr>
                <w:ilvl w:val="0"/>
                <w:numId w:val="0"/>
              </w:numPr>
            </w:pPr>
            <w:r>
              <w:t>The oversight body may request a relevant sector regulator to investigate a reportable allegation. If the regulator agrees to undertake an investigation, it must provide information about the investigation as requested by the oversight body and the findings.</w:t>
            </w:r>
          </w:p>
        </w:tc>
      </w:tr>
      <w:tr w:rsidR="00B438C6" w:rsidRPr="00CA3BCB" w14:paraId="0E0197A1" w14:textId="77777777" w:rsidTr="1A54CDC0">
        <w:tc>
          <w:tcPr>
            <w:tcW w:w="3681" w:type="dxa"/>
          </w:tcPr>
          <w:p w14:paraId="21679AD1" w14:textId="77777777" w:rsidR="003F0A07" w:rsidRPr="00CA3BCB" w:rsidRDefault="002653DB" w:rsidP="00CF3F88">
            <w:pPr>
              <w:pStyle w:val="TableTextLeft"/>
              <w:rPr>
                <w:bCs/>
              </w:rPr>
            </w:pPr>
            <w:r w:rsidRPr="00CA3BCB">
              <w:rPr>
                <w:bCs/>
              </w:rPr>
              <w:t>Power to exempt any class or kind of conduct from being reportable conduct</w:t>
            </w:r>
          </w:p>
          <w:p w14:paraId="1EAB1261" w14:textId="77777777" w:rsidR="003F0A07" w:rsidRPr="00CA3BCB" w:rsidRDefault="003F0A07" w:rsidP="00CF3F88">
            <w:pPr>
              <w:pStyle w:val="TableTextLeft"/>
            </w:pPr>
          </w:p>
        </w:tc>
        <w:tc>
          <w:tcPr>
            <w:tcW w:w="6225" w:type="dxa"/>
          </w:tcPr>
          <w:p w14:paraId="23ECCD89" w14:textId="0F5BA052" w:rsidR="00330F71" w:rsidRPr="00CA3BCB" w:rsidRDefault="00A650AA" w:rsidP="00C95434">
            <w:pPr>
              <w:pStyle w:val="TableBullet"/>
              <w:numPr>
                <w:ilvl w:val="0"/>
                <w:numId w:val="0"/>
              </w:numPr>
            </w:pPr>
            <w:r>
              <w:t>T</w:t>
            </w:r>
            <w:r w:rsidR="002653DB" w:rsidRPr="00CA3BCB">
              <w:t xml:space="preserve">he Queensland RCS </w:t>
            </w:r>
            <w:r>
              <w:t xml:space="preserve">will </w:t>
            </w:r>
            <w:r w:rsidR="002653DB" w:rsidRPr="00CA3BCB">
              <w:t>include th</w:t>
            </w:r>
            <w:r w:rsidR="00F8311C" w:rsidRPr="00CA3BCB">
              <w:t>is power</w:t>
            </w:r>
            <w:r w:rsidR="002653DB" w:rsidRPr="00CA3BCB">
              <w:t xml:space="preserve"> for the oversight body</w:t>
            </w:r>
            <w:r w:rsidR="00F66877" w:rsidRPr="00CA3BCB">
              <w:t>.</w:t>
            </w:r>
          </w:p>
          <w:p w14:paraId="1C3C3B85" w14:textId="794A3CD9" w:rsidR="0059390D" w:rsidRPr="00CA3BCB" w:rsidRDefault="002653DB" w:rsidP="0059390D">
            <w:pPr>
              <w:pStyle w:val="TableBullet"/>
              <w:numPr>
                <w:ilvl w:val="0"/>
                <w:numId w:val="0"/>
              </w:numPr>
            </w:pPr>
            <w:r w:rsidRPr="00CA3BCB">
              <w:t>For</w:t>
            </w:r>
            <w:r w:rsidR="00330F71" w:rsidRPr="00CA3BCB">
              <w:t xml:space="preserve"> example</w:t>
            </w:r>
            <w:r w:rsidRPr="00CA3BCB">
              <w:t xml:space="preserve">, the oversight body may decide to apply an </w:t>
            </w:r>
            <w:r w:rsidR="00330F71" w:rsidRPr="00CA3BCB">
              <w:t xml:space="preserve">exemption </w:t>
            </w:r>
            <w:r w:rsidRPr="00CA3BCB">
              <w:t xml:space="preserve">to an entity that has demonstrated competence in complaint handling. </w:t>
            </w:r>
          </w:p>
          <w:p w14:paraId="6202519B" w14:textId="70DAFD81" w:rsidR="003F0A07" w:rsidRPr="00CA3BCB" w:rsidRDefault="002653DB" w:rsidP="00C95434">
            <w:pPr>
              <w:pStyle w:val="TableBullet"/>
              <w:numPr>
                <w:ilvl w:val="0"/>
                <w:numId w:val="0"/>
              </w:numPr>
            </w:pPr>
            <w:r w:rsidRPr="00CA3BCB">
              <w:t>Based on experience of other jurisdictions, the RCS would need to be well established before such agreements could be entered with organisations</w:t>
            </w:r>
            <w:r w:rsidR="00781E70" w:rsidRPr="00CA3BCB">
              <w:t>.</w:t>
            </w:r>
          </w:p>
        </w:tc>
      </w:tr>
      <w:tr w:rsidR="00B438C6" w:rsidRPr="00CA3BCB" w14:paraId="1CE9FBD3" w14:textId="77777777" w:rsidTr="1A54CDC0">
        <w:tc>
          <w:tcPr>
            <w:tcW w:w="3681" w:type="dxa"/>
          </w:tcPr>
          <w:p w14:paraId="6E22B9AD" w14:textId="77777777" w:rsidR="003F0A07" w:rsidRPr="00CA3BCB" w:rsidRDefault="002653DB" w:rsidP="00CF3F88">
            <w:pPr>
              <w:pStyle w:val="TableTextLeft"/>
              <w:rPr>
                <w:bCs/>
              </w:rPr>
            </w:pPr>
            <w:r w:rsidRPr="00CA3BCB">
              <w:rPr>
                <w:bCs/>
              </w:rPr>
              <w:t xml:space="preserve">Capacity building and practice development, through the provision of training, education and guidance to </w:t>
            </w:r>
            <w:r w:rsidR="00C5112F" w:rsidRPr="00CA3BCB">
              <w:rPr>
                <w:bCs/>
              </w:rPr>
              <w:t>organisations</w:t>
            </w:r>
          </w:p>
          <w:p w14:paraId="453A18E9" w14:textId="77777777" w:rsidR="003F0A07" w:rsidRPr="00CA3BCB" w:rsidRDefault="003F0A07" w:rsidP="00CF3F88">
            <w:pPr>
              <w:pStyle w:val="TableTextLeft"/>
            </w:pPr>
          </w:p>
        </w:tc>
        <w:tc>
          <w:tcPr>
            <w:tcW w:w="6225" w:type="dxa"/>
          </w:tcPr>
          <w:p w14:paraId="60DA6E3F" w14:textId="1F7D8F0C" w:rsidR="003F0A07" w:rsidRPr="00CA3BCB" w:rsidRDefault="002653DB" w:rsidP="00CF3F88">
            <w:pPr>
              <w:pStyle w:val="TableTextLeft"/>
            </w:pPr>
            <w:r w:rsidRPr="00CA3BCB">
              <w:t>Capacity building is a central function of the oversight body. It could be provided directly by the oversight body or outsourced or a combination of both and could vary in the type and extent of support provided to organisations. Examples of capacity building activities</w:t>
            </w:r>
            <w:r w:rsidR="00764EFE" w:rsidRPr="00CA3BCB">
              <w:t xml:space="preserve"> include</w:t>
            </w:r>
            <w:r w:rsidRPr="00CA3BCB">
              <w:t>:</w:t>
            </w:r>
          </w:p>
          <w:p w14:paraId="36C44B4B" w14:textId="77777777" w:rsidR="003F0A07" w:rsidRPr="00CA3BCB" w:rsidRDefault="38D3BAA5" w:rsidP="005267F3">
            <w:pPr>
              <w:pStyle w:val="TableBullet"/>
            </w:pPr>
            <w:r w:rsidRPr="00CA3BCB">
              <w:t>online resources, such as fact sheets;</w:t>
            </w:r>
          </w:p>
          <w:p w14:paraId="23893F02" w14:textId="77777777" w:rsidR="003F0A07" w:rsidRPr="00CA3BCB" w:rsidRDefault="38D3BAA5" w:rsidP="005267F3">
            <w:pPr>
              <w:pStyle w:val="TableBullet"/>
            </w:pPr>
            <w:r w:rsidRPr="00CA3BCB">
              <w:t>training; and</w:t>
            </w:r>
          </w:p>
          <w:p w14:paraId="6343037F" w14:textId="77777777" w:rsidR="003F0A07" w:rsidRPr="00CA3BCB" w:rsidRDefault="38D3BAA5" w:rsidP="005267F3">
            <w:pPr>
              <w:pStyle w:val="TableBullet"/>
            </w:pPr>
            <w:r w:rsidRPr="00CA3BCB">
              <w:t>ongoing support and advice, upon request by organisations or in response to the monitoring of investigations</w:t>
            </w:r>
            <w:r w:rsidR="3C1C4DC8" w:rsidRPr="00CA3BCB">
              <w:t>.</w:t>
            </w:r>
          </w:p>
        </w:tc>
      </w:tr>
      <w:tr w:rsidR="005B6D31" w:rsidRPr="00CA3BCB" w14:paraId="3015F012" w14:textId="77777777" w:rsidTr="1A54CDC0">
        <w:tc>
          <w:tcPr>
            <w:tcW w:w="3681" w:type="dxa"/>
          </w:tcPr>
          <w:p w14:paraId="3B991E32" w14:textId="2FF5E243" w:rsidR="005B6D31" w:rsidRPr="00CA3BCB" w:rsidRDefault="005B6D31" w:rsidP="005B6D31">
            <w:pPr>
              <w:pStyle w:val="TableTextLeft"/>
              <w:rPr>
                <w:bCs/>
              </w:rPr>
            </w:pPr>
            <w:r>
              <w:rPr>
                <w:bCs/>
              </w:rPr>
              <w:t>Exchanging information</w:t>
            </w:r>
          </w:p>
        </w:tc>
        <w:tc>
          <w:tcPr>
            <w:tcW w:w="6225" w:type="dxa"/>
          </w:tcPr>
          <w:p w14:paraId="7C284618" w14:textId="06F5E502" w:rsidR="005B6D31" w:rsidRPr="00CA3BCB" w:rsidRDefault="005B6D31" w:rsidP="005B6D31">
            <w:pPr>
              <w:pStyle w:val="TableTextLeft"/>
            </w:pPr>
            <w:r>
              <w:t xml:space="preserve">The scheme will provide for broad information sharing to relevant entities and regulators as well as other statutory bodies in Queensland and oversight bodies in other jurisdictions. The scheme will also provide specific information sharing provisions for the administration of the working with children check. </w:t>
            </w:r>
          </w:p>
        </w:tc>
      </w:tr>
      <w:tr w:rsidR="005B6D31" w:rsidRPr="00CA3BCB" w14:paraId="1CA45031" w14:textId="77777777" w:rsidTr="1A54CDC0">
        <w:tc>
          <w:tcPr>
            <w:tcW w:w="3681" w:type="dxa"/>
          </w:tcPr>
          <w:p w14:paraId="576E9B94" w14:textId="77777777" w:rsidR="005B6D31" w:rsidRPr="00CA3BCB" w:rsidRDefault="005B6D31" w:rsidP="005B6D31">
            <w:pPr>
              <w:pStyle w:val="TableTextLeft"/>
            </w:pPr>
            <w:r w:rsidRPr="00CA3BCB">
              <w:rPr>
                <w:bCs/>
              </w:rPr>
              <w:t>Public reporting, including annual reporting on the operation of the scheme and trends in reports and investigations, and the power to make special reports to parliaments</w:t>
            </w:r>
          </w:p>
        </w:tc>
        <w:tc>
          <w:tcPr>
            <w:tcW w:w="6225" w:type="dxa"/>
          </w:tcPr>
          <w:p w14:paraId="49535302" w14:textId="4F50D979" w:rsidR="005B6D31" w:rsidRPr="00CA3BCB" w:rsidRDefault="005B6D31" w:rsidP="005B6D31">
            <w:pPr>
              <w:pStyle w:val="TableTextLeft"/>
            </w:pPr>
            <w:r w:rsidRPr="00CA3BCB">
              <w:t xml:space="preserve">The oversight body </w:t>
            </w:r>
            <w:r>
              <w:t>must</w:t>
            </w:r>
            <w:r w:rsidRPr="00CA3BCB">
              <w:t xml:space="preserve"> prepare an annual report on the operation of the scheme</w:t>
            </w:r>
            <w:r>
              <w:t xml:space="preserve"> </w:t>
            </w:r>
            <w:r w:rsidRPr="00F6082D">
              <w:t>and may, at any time, prepare a special report on any matter relating to the performance of its functions.</w:t>
            </w:r>
            <w:r>
              <w:t xml:space="preserve">  </w:t>
            </w:r>
          </w:p>
        </w:tc>
      </w:tr>
    </w:tbl>
    <w:p w14:paraId="66A520D2" w14:textId="43341DF0" w:rsidR="0089271C" w:rsidRPr="00CA3BCB" w:rsidRDefault="002653DB" w:rsidP="00C95434">
      <w:pPr>
        <w:spacing w:before="0"/>
      </w:pPr>
      <w:r w:rsidRPr="00CA3BCB">
        <w:t>Functions and powers of the oversight body are generally consistent across jurisdictions, with all oversight bodies able to:</w:t>
      </w:r>
    </w:p>
    <w:p w14:paraId="67E8FAE5" w14:textId="77777777" w:rsidR="0089271C" w:rsidRPr="00CA3BCB" w:rsidRDefault="38D3BAA5" w:rsidP="005267F3">
      <w:pPr>
        <w:pStyle w:val="ListBullet"/>
      </w:pPr>
      <w:r w:rsidRPr="00CA3BCB">
        <w:t xml:space="preserve">monitor progress of investigations and handling of complaints by </w:t>
      </w:r>
      <w:r w:rsidR="2A333A7D" w:rsidRPr="00CA3BCB">
        <w:t>organisations</w:t>
      </w:r>
      <w:r w:rsidRPr="00CA3BCB">
        <w:t>;</w:t>
      </w:r>
    </w:p>
    <w:p w14:paraId="6FEDFE87" w14:textId="77777777" w:rsidR="0089271C" w:rsidRPr="00CA3BCB" w:rsidRDefault="38D3BAA5" w:rsidP="005267F3">
      <w:pPr>
        <w:pStyle w:val="ListBullet"/>
      </w:pPr>
      <w:r w:rsidRPr="00CA3BCB">
        <w:t xml:space="preserve">conduct </w:t>
      </w:r>
      <w:r w:rsidR="3C1C4DC8" w:rsidRPr="00CA3BCB">
        <w:t>their</w:t>
      </w:r>
      <w:r w:rsidRPr="00CA3BCB">
        <w:t xml:space="preserve"> own investigations regarding reportable conduct;</w:t>
      </w:r>
    </w:p>
    <w:p w14:paraId="184A6AFF" w14:textId="647AF67C" w:rsidR="0089271C" w:rsidRPr="00CA3BCB" w:rsidRDefault="38D3BAA5" w:rsidP="005267F3">
      <w:pPr>
        <w:pStyle w:val="ListBullet"/>
      </w:pPr>
      <w:r w:rsidRPr="00CA3BCB">
        <w:t>scrutinise and help develop institutional systems for preventing reportable conduct and for responding to reportable allegations, including through capacity building (not a requirement in A</w:t>
      </w:r>
      <w:r w:rsidR="042757F8" w:rsidRPr="00CA3BCB">
        <w:t>ustralian Capital Territory (ACT)</w:t>
      </w:r>
      <w:r w:rsidRPr="00CA3BCB">
        <w:t xml:space="preserve"> and W</w:t>
      </w:r>
      <w:r w:rsidR="042757F8" w:rsidRPr="00CA3BCB">
        <w:t>estern Australia (WA)</w:t>
      </w:r>
      <w:r w:rsidRPr="00CA3BCB">
        <w:t>);</w:t>
      </w:r>
    </w:p>
    <w:p w14:paraId="79F7661D" w14:textId="77777777" w:rsidR="0089271C" w:rsidRPr="00CA3BCB" w:rsidRDefault="38D3BAA5" w:rsidP="005267F3">
      <w:pPr>
        <w:pStyle w:val="ListBullet"/>
      </w:pPr>
      <w:r w:rsidRPr="00CA3BCB">
        <w:t>publicly report on operation of the scheme and trends in reports and investigations; and</w:t>
      </w:r>
    </w:p>
    <w:p w14:paraId="2315708E" w14:textId="77777777" w:rsidR="0089271C" w:rsidRPr="00CA3BCB" w:rsidRDefault="38D3BAA5" w:rsidP="005267F3">
      <w:pPr>
        <w:pStyle w:val="ListBullet"/>
      </w:pPr>
      <w:r w:rsidRPr="00CA3BCB">
        <w:t>share information with relevant agencies</w:t>
      </w:r>
      <w:r w:rsidR="3C1C4DC8" w:rsidRPr="00CA3BCB">
        <w:t>.</w:t>
      </w:r>
    </w:p>
    <w:p w14:paraId="748CAFAF" w14:textId="09DE78AF" w:rsidR="0001088A" w:rsidRPr="00F86840" w:rsidRDefault="002653DB" w:rsidP="00E74341">
      <w:pPr>
        <w:rPr>
          <w:bCs/>
        </w:rPr>
      </w:pPr>
      <w:r w:rsidRPr="00CA3BCB">
        <w:t xml:space="preserve">It is also consistent across jurisdictions </w:t>
      </w:r>
      <w:r w:rsidR="00781E70" w:rsidRPr="00CA3BCB">
        <w:t>that</w:t>
      </w:r>
      <w:r w:rsidRPr="00CA3BCB">
        <w:t xml:space="preserve"> have implemented </w:t>
      </w:r>
      <w:r w:rsidR="00781E70" w:rsidRPr="00CA3BCB">
        <w:t>a</w:t>
      </w:r>
      <w:r w:rsidR="00077E7C" w:rsidRPr="00CA3BCB">
        <w:t>n</w:t>
      </w:r>
      <w:r w:rsidRPr="00CA3BCB">
        <w:t xml:space="preserve"> RCS that people making reports are protected </w:t>
      </w:r>
      <w:r w:rsidRPr="00F86840">
        <w:t xml:space="preserve">from civil, criminal </w:t>
      </w:r>
      <w:r w:rsidR="00F66877" w:rsidRPr="00F86840">
        <w:t xml:space="preserve">liability </w:t>
      </w:r>
      <w:r w:rsidRPr="00F86840">
        <w:t xml:space="preserve">and/or professional conduct obligations, </w:t>
      </w:r>
      <w:r w:rsidR="00781E70" w:rsidRPr="00F86840">
        <w:t>al</w:t>
      </w:r>
      <w:r w:rsidRPr="00F86840">
        <w:t>though only some jurisdictions explicitly protect people making reports from dismissal</w:t>
      </w:r>
      <w:r w:rsidR="00A0230D" w:rsidRPr="00F86840">
        <w:t>,</w:t>
      </w:r>
      <w:r w:rsidRPr="00F86840">
        <w:t xml:space="preserve"> in the authorising legislation.</w:t>
      </w:r>
    </w:p>
    <w:p w14:paraId="04CC3486" w14:textId="1DCE7CBF" w:rsidR="0DE2E491" w:rsidRPr="00F86840" w:rsidRDefault="00E22367" w:rsidP="00D9573D">
      <w:pPr>
        <w:pStyle w:val="Heading5"/>
      </w:pPr>
      <w:r w:rsidRPr="00F86840">
        <w:lastRenderedPageBreak/>
        <w:t xml:space="preserve">Consultation </w:t>
      </w:r>
      <w:r w:rsidR="00D73DDF" w:rsidRPr="00F86840">
        <w:t>r</w:t>
      </w:r>
      <w:r w:rsidRPr="00F86840">
        <w:t xml:space="preserve">esults </w:t>
      </w:r>
      <w:r w:rsidR="00FD4265" w:rsidRPr="00F86840">
        <w:t>–</w:t>
      </w:r>
      <w:r w:rsidRPr="00F86840">
        <w:t xml:space="preserve"> </w:t>
      </w:r>
      <w:r w:rsidR="00D73DDF" w:rsidRPr="00F86840">
        <w:t>p</w:t>
      </w:r>
      <w:r w:rsidR="00FD4265" w:rsidRPr="00F86840">
        <w:t>owers</w:t>
      </w:r>
    </w:p>
    <w:p w14:paraId="6392DBCA" w14:textId="5E55C91E" w:rsidR="1C2D95D6" w:rsidRPr="00F86840" w:rsidRDefault="1C2D95D6" w:rsidP="1A54CDC0">
      <w:pPr>
        <w:spacing w:line="257" w:lineRule="auto"/>
        <w:rPr>
          <w:rFonts w:eastAsia="Arial" w:cs="Arial"/>
          <w:szCs w:val="22"/>
        </w:rPr>
      </w:pPr>
      <w:r w:rsidRPr="00F86840">
        <w:rPr>
          <w:szCs w:val="22"/>
        </w:rPr>
        <w:t xml:space="preserve">A small </w:t>
      </w:r>
      <w:r w:rsidRPr="00F86840">
        <w:rPr>
          <w:rFonts w:eastAsia="Arial" w:cs="Arial"/>
          <w:szCs w:val="22"/>
        </w:rPr>
        <w:t>number of submissions suggested additional powers for the oversight body:</w:t>
      </w:r>
    </w:p>
    <w:p w14:paraId="7098DE32" w14:textId="0451DF74" w:rsidR="1C2D95D6" w:rsidRPr="00F86840" w:rsidRDefault="007D52B6" w:rsidP="00EA5FA1">
      <w:pPr>
        <w:pStyle w:val="ListBullet"/>
      </w:pPr>
      <w:r w:rsidRPr="00F86840">
        <w:t>P</w:t>
      </w:r>
      <w:r w:rsidR="1C2D95D6" w:rsidRPr="00F86840">
        <w:t>owers to share information with organisations about employees of concern (including with organisations where an employee has moved to another organisation). Alternatively, consider providing additional legislative protections to allow organisations to share reportable conduct information directly with other organisations when it considers there is an unacceptable risk to children.</w:t>
      </w:r>
    </w:p>
    <w:p w14:paraId="3075228A" w14:textId="53F6141F" w:rsidR="1C2D95D6" w:rsidRPr="00F86840" w:rsidRDefault="007D52B6" w:rsidP="00EA5FA1">
      <w:pPr>
        <w:pStyle w:val="ListBullet"/>
      </w:pPr>
      <w:r w:rsidRPr="00F86840">
        <w:t>P</w:t>
      </w:r>
      <w:r w:rsidR="1C2D95D6" w:rsidRPr="00F86840">
        <w:t>owers to suspend or step down people who are assessed as being an immediate risk of harm to children.</w:t>
      </w:r>
    </w:p>
    <w:p w14:paraId="6B95BCFC" w14:textId="77777777" w:rsidR="007D52B6" w:rsidRPr="00F86840" w:rsidRDefault="007D52B6" w:rsidP="00FF2677">
      <w:pPr>
        <w:pStyle w:val="Heading5"/>
      </w:pPr>
      <w:bookmarkStart w:id="69" w:name="_Hlk150070796"/>
      <w:r w:rsidRPr="00F86840">
        <w:t>Final recommendation</w:t>
      </w:r>
    </w:p>
    <w:bookmarkEnd w:id="69"/>
    <w:p w14:paraId="1C8170EF" w14:textId="3CAF6322" w:rsidR="1C2D95D6" w:rsidRPr="00F86840" w:rsidRDefault="007D52B6" w:rsidP="009E4D13">
      <w:pPr>
        <w:spacing w:line="257" w:lineRule="auto"/>
        <w:rPr>
          <w:rFonts w:eastAsia="Arial" w:cs="Arial"/>
          <w:szCs w:val="22"/>
        </w:rPr>
      </w:pPr>
      <w:r w:rsidRPr="00F86840">
        <w:rPr>
          <w:rFonts w:eastAsia="Arial" w:cs="Arial"/>
          <w:szCs w:val="22"/>
        </w:rPr>
        <w:t>T</w:t>
      </w:r>
      <w:r w:rsidR="1C2D95D6" w:rsidRPr="00F86840">
        <w:rPr>
          <w:rFonts w:eastAsia="Arial" w:cs="Arial"/>
          <w:szCs w:val="22"/>
        </w:rPr>
        <w:t>he oversight body will have broad information sharing powers, including the ability to share certain investigation information with relevant organisations in scope, regulators or relevant statutory authorities – the extent and type of information that can be shared will depend on the nature of the body and its functions</w:t>
      </w:r>
      <w:r w:rsidR="00C61385">
        <w:rPr>
          <w:rFonts w:eastAsia="Arial" w:cs="Arial"/>
          <w:szCs w:val="22"/>
        </w:rPr>
        <w:t>,</w:t>
      </w:r>
      <w:r w:rsidR="1C2D95D6" w:rsidRPr="00F86840">
        <w:rPr>
          <w:rFonts w:eastAsia="Arial" w:cs="Arial"/>
          <w:szCs w:val="22"/>
        </w:rPr>
        <w:t xml:space="preserve"> and information sharing will be enabled only where it meets a certain purpose such as to promote the safety and wellbeing of a child</w:t>
      </w:r>
      <w:r w:rsidR="00490ACF" w:rsidRPr="00F86840">
        <w:rPr>
          <w:rFonts w:eastAsia="Arial" w:cs="Arial"/>
          <w:szCs w:val="22"/>
        </w:rPr>
        <w:t>,</w:t>
      </w:r>
      <w:r w:rsidR="1C2D95D6" w:rsidRPr="00F86840">
        <w:rPr>
          <w:rFonts w:eastAsia="Arial" w:cs="Arial"/>
          <w:szCs w:val="22"/>
        </w:rPr>
        <w:t xml:space="preserve"> or relates to th</w:t>
      </w:r>
      <w:r w:rsidR="00490ACF" w:rsidRPr="00F86840">
        <w:rPr>
          <w:rFonts w:eastAsia="Arial" w:cs="Arial"/>
          <w:szCs w:val="22"/>
        </w:rPr>
        <w:t>e</w:t>
      </w:r>
      <w:r w:rsidR="1C2D95D6" w:rsidRPr="00F86840">
        <w:rPr>
          <w:rFonts w:eastAsia="Arial" w:cs="Arial"/>
          <w:szCs w:val="22"/>
        </w:rPr>
        <w:t xml:space="preserve"> entity’s investigation functions. This will be further consulted on during drafting of the legislation. The management of immediate workplace risks, including taking any disciplinary action against individual workers, will remain the employer’s responsibility, however information received from the oversight body may support their decision making.</w:t>
      </w:r>
    </w:p>
    <w:p w14:paraId="1E69D51C" w14:textId="3FAE738A" w:rsidR="1C2D95D6" w:rsidRPr="00F86840" w:rsidRDefault="1C2D95D6" w:rsidP="00EA5FA1">
      <w:pPr>
        <w:jc w:val="both"/>
        <w:rPr>
          <w:rFonts w:eastAsia="Arial" w:cs="Arial"/>
          <w:szCs w:val="22"/>
        </w:rPr>
      </w:pPr>
      <w:r w:rsidRPr="00F86840">
        <w:rPr>
          <w:rFonts w:eastAsia="Arial" w:cs="Arial"/>
          <w:szCs w:val="22"/>
        </w:rPr>
        <w:t xml:space="preserve">It is </w:t>
      </w:r>
      <w:r w:rsidR="00490ACF" w:rsidRPr="00F86840">
        <w:rPr>
          <w:rFonts w:eastAsia="Arial" w:cs="Arial"/>
          <w:szCs w:val="22"/>
        </w:rPr>
        <w:t xml:space="preserve">recommended </w:t>
      </w:r>
      <w:r w:rsidRPr="00F86840">
        <w:rPr>
          <w:rFonts w:eastAsia="Arial" w:cs="Arial"/>
          <w:szCs w:val="22"/>
        </w:rPr>
        <w:t xml:space="preserve">that broad enabling information sharing provisions will enable the oversight body, entities and regulators to share investigation and other relevant information regarding a reportable allegation or reportable conduct to other entities in scope, </w:t>
      </w:r>
      <w:r w:rsidR="00490ACF" w:rsidRPr="00F86840">
        <w:rPr>
          <w:rFonts w:eastAsia="Arial" w:cs="Arial"/>
          <w:szCs w:val="22"/>
        </w:rPr>
        <w:t>g</w:t>
      </w:r>
      <w:r w:rsidRPr="00F86840">
        <w:rPr>
          <w:rFonts w:eastAsia="Arial" w:cs="Arial"/>
          <w:szCs w:val="22"/>
        </w:rPr>
        <w:t>overnment departments (including QPS regarding criminal offences) and statutory authorities who may have relevant functions that overlap with the RCS, and equivalent oversight bodies in other jurisdictions.</w:t>
      </w:r>
    </w:p>
    <w:p w14:paraId="3DEB1E8C" w14:textId="28013C76" w:rsidR="005B6D31" w:rsidRPr="00F86840" w:rsidRDefault="005B6D31" w:rsidP="005B6D31">
      <w:pPr>
        <w:jc w:val="both"/>
        <w:rPr>
          <w:rFonts w:eastAsia="Arial" w:cs="Arial"/>
          <w:b/>
          <w:sz w:val="28"/>
          <w:szCs w:val="28"/>
        </w:rPr>
      </w:pPr>
      <w:r w:rsidRPr="00F86840">
        <w:rPr>
          <w:rFonts w:eastAsia="Arial" w:cs="Arial"/>
          <w:b/>
          <w:sz w:val="28"/>
          <w:szCs w:val="28"/>
        </w:rPr>
        <w:t xml:space="preserve">Consultation </w:t>
      </w:r>
      <w:r w:rsidR="00D65A71">
        <w:rPr>
          <w:rFonts w:eastAsia="Arial" w:cs="Arial"/>
          <w:b/>
          <w:sz w:val="28"/>
          <w:szCs w:val="28"/>
        </w:rPr>
        <w:t>r</w:t>
      </w:r>
      <w:r w:rsidRPr="00F86840">
        <w:rPr>
          <w:rFonts w:eastAsia="Arial" w:cs="Arial"/>
          <w:b/>
          <w:sz w:val="28"/>
          <w:szCs w:val="28"/>
        </w:rPr>
        <w:t xml:space="preserve">esults – </w:t>
      </w:r>
      <w:r w:rsidR="00250ED6" w:rsidRPr="00F86840">
        <w:rPr>
          <w:rFonts w:eastAsia="Arial" w:cs="Arial"/>
          <w:b/>
          <w:sz w:val="28"/>
          <w:szCs w:val="28"/>
        </w:rPr>
        <w:t>p</w:t>
      </w:r>
      <w:r w:rsidRPr="00F86840">
        <w:rPr>
          <w:rFonts w:eastAsia="Arial" w:cs="Arial"/>
          <w:b/>
          <w:sz w:val="28"/>
          <w:szCs w:val="28"/>
        </w:rPr>
        <w:t>rotections for reporters</w:t>
      </w:r>
    </w:p>
    <w:p w14:paraId="7FFFB839" w14:textId="77777777" w:rsidR="005B6D31" w:rsidRPr="00F86840" w:rsidRDefault="005B6D31" w:rsidP="005B6D31">
      <w:pPr>
        <w:jc w:val="both"/>
        <w:rPr>
          <w:rFonts w:eastAsia="Arial" w:cs="Arial"/>
          <w:szCs w:val="22"/>
        </w:rPr>
      </w:pPr>
      <w:r w:rsidRPr="00F86840">
        <w:rPr>
          <w:rFonts w:eastAsia="Arial" w:cs="Arial"/>
          <w:szCs w:val="22"/>
        </w:rPr>
        <w:t>A small number of submissions commented on the fear of reprisal as a deterrent to reporting, particularly in locations with small populations, with suggestions that the identity of reporters must be protected, such as enabling anonymous reporting.</w:t>
      </w:r>
    </w:p>
    <w:p w14:paraId="104B5AF8" w14:textId="77777777" w:rsidR="005B6D31" w:rsidRPr="00F86840" w:rsidRDefault="005B6D31" w:rsidP="005B6D31">
      <w:pPr>
        <w:jc w:val="both"/>
        <w:rPr>
          <w:rFonts w:eastAsia="Arial" w:cs="Arial"/>
          <w:b/>
          <w:bCs/>
          <w:sz w:val="28"/>
          <w:szCs w:val="28"/>
        </w:rPr>
      </w:pPr>
      <w:r w:rsidRPr="00F86840">
        <w:rPr>
          <w:rFonts w:eastAsia="Arial" w:cs="Arial"/>
          <w:b/>
          <w:bCs/>
          <w:sz w:val="28"/>
          <w:szCs w:val="28"/>
        </w:rPr>
        <w:t>Final recommendation</w:t>
      </w:r>
    </w:p>
    <w:p w14:paraId="35EDA41A" w14:textId="416D5ADA" w:rsidR="005B6D31" w:rsidRPr="00F86840" w:rsidRDefault="005B6D31" w:rsidP="005B6D31">
      <w:pPr>
        <w:jc w:val="both"/>
        <w:rPr>
          <w:rFonts w:eastAsia="Arial" w:cs="Arial"/>
          <w:szCs w:val="22"/>
        </w:rPr>
      </w:pPr>
      <w:r w:rsidRPr="00F86840">
        <w:rPr>
          <w:rFonts w:eastAsia="Arial" w:cs="Arial"/>
          <w:szCs w:val="22"/>
        </w:rPr>
        <w:t xml:space="preserve">As recommended by the Royal Commission, the scheme will include protections against civil or criminal liability or breach of professional ethics or standards, and protections from reprisals or other detrimental action for </w:t>
      </w:r>
      <w:r w:rsidR="00F6082D" w:rsidRPr="00F86840">
        <w:rPr>
          <w:rFonts w:eastAsia="Arial" w:cs="Arial"/>
          <w:szCs w:val="22"/>
        </w:rPr>
        <w:t>people</w:t>
      </w:r>
      <w:r w:rsidRPr="00F86840">
        <w:rPr>
          <w:rFonts w:eastAsia="Arial" w:cs="Arial"/>
          <w:szCs w:val="22"/>
        </w:rPr>
        <w:t xml:space="preserve"> that make reports or provide information under the scheme in good faith, whether to the head of an organisation, regulator or oversight body. The RCS will also enable a person to directly report to the oversight body, which may include anonymous reporting. These measures are intended to promote a culture in which people feel safe </w:t>
      </w:r>
      <w:r w:rsidR="00C61385">
        <w:rPr>
          <w:rFonts w:eastAsia="Arial" w:cs="Arial"/>
          <w:szCs w:val="22"/>
        </w:rPr>
        <w:t xml:space="preserve">to </w:t>
      </w:r>
      <w:r w:rsidRPr="00F86840">
        <w:rPr>
          <w:rFonts w:eastAsia="Arial" w:cs="Arial"/>
          <w:szCs w:val="22"/>
        </w:rPr>
        <w:t>report concerns about child maltreatment.</w:t>
      </w:r>
    </w:p>
    <w:p w14:paraId="78BD4246" w14:textId="12F2DE18" w:rsidR="005B6D31" w:rsidRPr="00F86840" w:rsidRDefault="005B6D31" w:rsidP="005B6D31">
      <w:pPr>
        <w:jc w:val="both"/>
        <w:rPr>
          <w:rFonts w:eastAsia="Arial" w:cs="Arial"/>
          <w:b/>
          <w:sz w:val="28"/>
          <w:szCs w:val="28"/>
        </w:rPr>
      </w:pPr>
      <w:r w:rsidRPr="00F86840">
        <w:rPr>
          <w:rFonts w:eastAsia="Arial" w:cs="Arial"/>
          <w:b/>
          <w:sz w:val="28"/>
          <w:szCs w:val="28"/>
        </w:rPr>
        <w:t xml:space="preserve">Consultation </w:t>
      </w:r>
      <w:r w:rsidR="00D65A71">
        <w:rPr>
          <w:rFonts w:eastAsia="Arial" w:cs="Arial"/>
          <w:b/>
          <w:sz w:val="28"/>
          <w:szCs w:val="28"/>
        </w:rPr>
        <w:t>r</w:t>
      </w:r>
      <w:r w:rsidRPr="00F86840">
        <w:rPr>
          <w:rFonts w:eastAsia="Arial" w:cs="Arial"/>
          <w:b/>
          <w:sz w:val="28"/>
          <w:szCs w:val="28"/>
        </w:rPr>
        <w:t>esults –</w:t>
      </w:r>
      <w:r w:rsidR="00A34D6A" w:rsidRPr="00F86840">
        <w:rPr>
          <w:rFonts w:eastAsia="Arial" w:cs="Arial"/>
          <w:b/>
          <w:sz w:val="28"/>
          <w:szCs w:val="28"/>
        </w:rPr>
        <w:t xml:space="preserve"> </w:t>
      </w:r>
      <w:r w:rsidR="00250ED6" w:rsidRPr="00F86840">
        <w:rPr>
          <w:rFonts w:eastAsia="Arial" w:cs="Arial"/>
          <w:b/>
          <w:sz w:val="28"/>
          <w:szCs w:val="28"/>
        </w:rPr>
        <w:t>f</w:t>
      </w:r>
      <w:r w:rsidRPr="00F86840">
        <w:rPr>
          <w:rFonts w:eastAsia="Arial" w:cs="Arial"/>
          <w:b/>
          <w:sz w:val="28"/>
          <w:szCs w:val="28"/>
        </w:rPr>
        <w:t>alse allegations</w:t>
      </w:r>
    </w:p>
    <w:p w14:paraId="0FA4668D" w14:textId="77777777" w:rsidR="005B6D31" w:rsidRPr="00F86840" w:rsidRDefault="005B6D31" w:rsidP="005B6D31">
      <w:pPr>
        <w:jc w:val="both"/>
        <w:rPr>
          <w:rFonts w:eastAsia="Arial" w:cs="Arial"/>
          <w:szCs w:val="22"/>
        </w:rPr>
      </w:pPr>
      <w:r w:rsidRPr="00F86840">
        <w:rPr>
          <w:rFonts w:eastAsia="Arial" w:cs="Arial"/>
          <w:szCs w:val="22"/>
        </w:rPr>
        <w:t>A small number of stakeholders raised concerns regarding false allegations made against employees.</w:t>
      </w:r>
    </w:p>
    <w:p w14:paraId="30FEF116" w14:textId="77777777" w:rsidR="005B6D31" w:rsidRPr="00F86840" w:rsidRDefault="005B6D31" w:rsidP="005B6D31">
      <w:pPr>
        <w:jc w:val="both"/>
        <w:rPr>
          <w:rFonts w:eastAsia="Arial" w:cs="Arial"/>
          <w:b/>
          <w:bCs/>
          <w:sz w:val="28"/>
          <w:szCs w:val="28"/>
        </w:rPr>
      </w:pPr>
      <w:r w:rsidRPr="00F86840">
        <w:rPr>
          <w:rFonts w:eastAsia="Arial" w:cs="Arial"/>
          <w:b/>
          <w:bCs/>
          <w:sz w:val="28"/>
          <w:szCs w:val="28"/>
        </w:rPr>
        <w:t>Final recommendation</w:t>
      </w:r>
    </w:p>
    <w:p w14:paraId="5BC63098" w14:textId="03F0DDA3" w:rsidR="005B6D31" w:rsidRPr="00F86840" w:rsidRDefault="005B6D31" w:rsidP="00EA5FA1">
      <w:pPr>
        <w:jc w:val="both"/>
        <w:rPr>
          <w:rFonts w:eastAsia="Arial" w:cs="Arial"/>
          <w:szCs w:val="22"/>
        </w:rPr>
      </w:pPr>
      <w:r w:rsidRPr="00F86840">
        <w:rPr>
          <w:rFonts w:eastAsia="Arial" w:cs="Arial"/>
          <w:szCs w:val="22"/>
        </w:rPr>
        <w:t>It is proposed to include an offence against providing false or misleading information under the RCS.</w:t>
      </w:r>
    </w:p>
    <w:p w14:paraId="543CC3A2" w14:textId="35B5A398" w:rsidR="0001088A" w:rsidRPr="00F86840" w:rsidRDefault="002653DB" w:rsidP="005270F0">
      <w:pPr>
        <w:pStyle w:val="Heading4"/>
      </w:pPr>
      <w:r w:rsidRPr="00F86840">
        <w:t xml:space="preserve">Responsibilities of organisations under the </w:t>
      </w:r>
      <w:r w:rsidR="00024692" w:rsidRPr="00F86840">
        <w:t>reportable conduct scheme</w:t>
      </w:r>
    </w:p>
    <w:p w14:paraId="3A2A0FD1" w14:textId="2B4090D8" w:rsidR="002A1856" w:rsidRPr="00F86840" w:rsidRDefault="38D3BAA5" w:rsidP="00E74341">
      <w:r w:rsidRPr="00F86840">
        <w:t>The obligations for organisations under the RCS</w:t>
      </w:r>
      <w:r w:rsidR="007D52B6" w:rsidRPr="00F86840">
        <w:t xml:space="preserve"> will</w:t>
      </w:r>
      <w:r w:rsidRPr="00F86840">
        <w:t xml:space="preserve"> include measures as set out below (some of which may be consistent with existing obligations such as reporting concerning behaviour)</w:t>
      </w:r>
      <w:r w:rsidR="005B6D31" w:rsidRPr="00F86840">
        <w:t xml:space="preserve">. The </w:t>
      </w:r>
      <w:r w:rsidR="005B6D31" w:rsidRPr="00F86840">
        <w:lastRenderedPageBreak/>
        <w:t xml:space="preserve">obligations primarily sit with the head of the entity, but </w:t>
      </w:r>
      <w:r w:rsidR="005B6D31" w:rsidRPr="00F86840">
        <w:rPr>
          <w:rFonts w:eastAsia="Arial" w:cs="Arial"/>
          <w:szCs w:val="22"/>
        </w:rPr>
        <w:t>the legislative framework will enable heads of entities to delegate their functions within the organisation</w:t>
      </w:r>
      <w:r w:rsidRPr="00F86840">
        <w:t>:</w:t>
      </w:r>
    </w:p>
    <w:p w14:paraId="7AADA954" w14:textId="77A385F4" w:rsidR="0001088A" w:rsidRPr="00CA3BCB" w:rsidRDefault="286E7B1B" w:rsidP="005267F3">
      <w:pPr>
        <w:pStyle w:val="ListBullet"/>
        <w:ind w:left="426"/>
      </w:pPr>
      <w:r w:rsidRPr="00F86840">
        <w:t>E</w:t>
      </w:r>
      <w:r w:rsidR="38D3BAA5" w:rsidRPr="00F86840">
        <w:t xml:space="preserve">nsure systems are in place for preventing, detecting and responding </w:t>
      </w:r>
      <w:r w:rsidR="38D3BAA5" w:rsidRPr="00CA3BCB">
        <w:t xml:space="preserve">to reportable allegations and convictions of employees, volunteers and contractors. </w:t>
      </w:r>
      <w:r w:rsidR="005B6D31">
        <w:t xml:space="preserve">This includes systems that enable notification of reportable allegations and convictions to both the head of an entity and the oversight body, and systems for their investigation. </w:t>
      </w:r>
      <w:r w:rsidR="38D3BAA5" w:rsidRPr="00CA3BCB">
        <w:t>The oversight body will be able to request information from organisations about their systems and may make recommendations for action to be taken regarding those systems</w:t>
      </w:r>
      <w:r w:rsidRPr="00CA3BCB">
        <w:t>.</w:t>
      </w:r>
    </w:p>
    <w:p w14:paraId="7345E4A3" w14:textId="1B432ECB" w:rsidR="0001088A" w:rsidRPr="00CA3BCB" w:rsidRDefault="286E7B1B" w:rsidP="005267F3">
      <w:pPr>
        <w:pStyle w:val="ListBullet"/>
        <w:ind w:left="426"/>
      </w:pPr>
      <w:r w:rsidRPr="00CA3BCB">
        <w:t>N</w:t>
      </w:r>
      <w:r w:rsidR="38D3BAA5" w:rsidRPr="00CA3BCB">
        <w:t xml:space="preserve">otify the oversight body of reportable allegations or convictions </w:t>
      </w:r>
      <w:r w:rsidR="3C1C4DC8" w:rsidRPr="00CA3BCB">
        <w:t xml:space="preserve">(obligation rests with the head of an organisation) when </w:t>
      </w:r>
      <w:r w:rsidR="38D3BAA5" w:rsidRPr="00CA3BCB">
        <w:t>they become aware of</w:t>
      </w:r>
      <w:r w:rsidR="3C1C4DC8" w:rsidRPr="00CA3BCB">
        <w:t xml:space="preserve"> reportable conduct</w:t>
      </w:r>
      <w:r w:rsidR="38D3BAA5" w:rsidRPr="00CA3BCB">
        <w:t xml:space="preserve"> </w:t>
      </w:r>
      <w:r w:rsidR="3C1C4DC8" w:rsidRPr="00CA3BCB">
        <w:t xml:space="preserve">by </w:t>
      </w:r>
      <w:r w:rsidR="38D3BAA5" w:rsidRPr="00CA3BCB">
        <w:t xml:space="preserve">their employees, volunteers and contractors (within a prescribed period, </w:t>
      </w:r>
      <w:r w:rsidR="6C557C49" w:rsidRPr="00CA3BCB">
        <w:t xml:space="preserve">e.g. </w:t>
      </w:r>
      <w:r w:rsidR="38D3BAA5" w:rsidRPr="00CA3BCB">
        <w:t>NSW has a notification period of seven business days and Victoria has three business days)</w:t>
      </w:r>
      <w:r w:rsidRPr="00CA3BCB">
        <w:t>.</w:t>
      </w:r>
      <w:r w:rsidR="005B6D31">
        <w:t xml:space="preserve"> Any person may disclose a reportable allegation to the head of an entity or to the oversight body. An employee of an entity must disclose a reportable allegation in relation to another employee to the head of the entity, or if the subject of the allegation is the head of the entity, to the oversight body.</w:t>
      </w:r>
    </w:p>
    <w:p w14:paraId="191C9620" w14:textId="3082A1CA" w:rsidR="005B6D31" w:rsidRDefault="286E7B1B" w:rsidP="005267F3">
      <w:pPr>
        <w:pStyle w:val="ListBullet"/>
        <w:ind w:left="426"/>
      </w:pPr>
      <w:r w:rsidRPr="00CA3BCB">
        <w:t>I</w:t>
      </w:r>
      <w:r w:rsidR="38D3BAA5" w:rsidRPr="00CA3BCB">
        <w:t>nvestigate allegation</w:t>
      </w:r>
      <w:r w:rsidR="3C1C4DC8" w:rsidRPr="00CA3BCB">
        <w:t>s</w:t>
      </w:r>
      <w:r w:rsidR="424153FC" w:rsidRPr="00CA3BCB">
        <w:t>*</w:t>
      </w:r>
      <w:r w:rsidR="38D3BAA5" w:rsidRPr="00CA3BCB">
        <w:t>, having regard to the principles of procedural fairness, and determine whether the reportable allegation has been proven</w:t>
      </w:r>
      <w:r w:rsidRPr="00CA3BCB">
        <w:t>.</w:t>
      </w:r>
      <w:r w:rsidR="005B6D31" w:rsidRPr="005B6D31">
        <w:t xml:space="preserve"> </w:t>
      </w:r>
      <w:r w:rsidR="005B6D31">
        <w:t xml:space="preserve">As soon as practicable after the head of the entity becomes aware of a reportable allegation regarding an employee, they must investigate the alleged conduct or ensure it is investigated by a regulator or an independent </w:t>
      </w:r>
      <w:r w:rsidR="007F4CDA">
        <w:t>investigator and</w:t>
      </w:r>
      <w:r w:rsidR="005B6D31">
        <w:t xml:space="preserve"> notify the oversight body of the person undertaking the investigation. </w:t>
      </w:r>
    </w:p>
    <w:p w14:paraId="5B613B6C" w14:textId="759D4C5A" w:rsidR="0001088A" w:rsidRPr="00CA3BCB" w:rsidRDefault="00A97533" w:rsidP="005267F3">
      <w:pPr>
        <w:pStyle w:val="ListBullet"/>
        <w:ind w:left="426"/>
      </w:pPr>
      <w:r w:rsidRPr="00CA3BCB">
        <w:t>In the case of suspected criminal conduct,</w:t>
      </w:r>
      <w:r>
        <w:t xml:space="preserve"> the head of an entity must notify the police as a priority. An RCS investigation may proceed concurrently to a police investigation unless the police advises that the RCS investigation may prejudice a police investigation or court proceeding and should be suspended. </w:t>
      </w:r>
      <w:r w:rsidR="17D7DE4A" w:rsidRPr="00CA3BCB">
        <w:t xml:space="preserve"> </w:t>
      </w:r>
    </w:p>
    <w:p w14:paraId="3C3181F7" w14:textId="1C550184" w:rsidR="0001088A" w:rsidRPr="00CA3BCB" w:rsidRDefault="286E7B1B" w:rsidP="005267F3">
      <w:pPr>
        <w:pStyle w:val="ListBullet"/>
        <w:ind w:left="426"/>
      </w:pPr>
      <w:r w:rsidRPr="00CA3BCB">
        <w:t>P</w:t>
      </w:r>
      <w:r w:rsidR="38D3BAA5" w:rsidRPr="00CA3BCB">
        <w:t>rovide information about allegation</w:t>
      </w:r>
      <w:r w:rsidR="3C1C4DC8" w:rsidRPr="00CA3BCB">
        <w:t>s</w:t>
      </w:r>
      <w:r w:rsidR="38D3BAA5" w:rsidRPr="00CA3BCB">
        <w:t>, the progress of investigation</w:t>
      </w:r>
      <w:r w:rsidR="3C1C4DC8" w:rsidRPr="00CA3BCB">
        <w:t>s</w:t>
      </w:r>
      <w:r w:rsidR="2AE6DE6D" w:rsidRPr="00CA3BCB">
        <w:t>*</w:t>
      </w:r>
      <w:r w:rsidR="38D3BAA5" w:rsidRPr="00CA3BCB">
        <w:t xml:space="preserve"> and the finding</w:t>
      </w:r>
      <w:r w:rsidR="3C1C4DC8" w:rsidRPr="00CA3BCB">
        <w:t>s</w:t>
      </w:r>
      <w:r w:rsidR="38D3BAA5" w:rsidRPr="00CA3BCB">
        <w:t xml:space="preserve"> and action taken to the alleged victim and their parent/carer and as requested by the oversight body</w:t>
      </w:r>
      <w:r w:rsidRPr="00CA3BCB">
        <w:t>.</w:t>
      </w:r>
    </w:p>
    <w:p w14:paraId="5253B181" w14:textId="08EB9706" w:rsidR="0001088A" w:rsidRPr="00CA3BCB" w:rsidRDefault="286E7B1B" w:rsidP="005267F3">
      <w:pPr>
        <w:pStyle w:val="ListBullet"/>
        <w:ind w:left="426"/>
      </w:pPr>
      <w:r w:rsidRPr="00CA3BCB">
        <w:t>E</w:t>
      </w:r>
      <w:r w:rsidR="38D3BAA5" w:rsidRPr="00CA3BCB">
        <w:t>nsure appropriate confidentiality of information relating to reportable allegations and only disclose information about the allegations in circumstances permitted by legislation</w:t>
      </w:r>
      <w:r w:rsidRPr="00CA3BCB">
        <w:t>.</w:t>
      </w:r>
    </w:p>
    <w:p w14:paraId="6FCD745B" w14:textId="70C385D7" w:rsidR="0001088A" w:rsidRDefault="286E7B1B" w:rsidP="005267F3">
      <w:pPr>
        <w:pStyle w:val="ListBullet"/>
        <w:ind w:left="426"/>
      </w:pPr>
      <w:r w:rsidRPr="00CA3BCB">
        <w:t>P</w:t>
      </w:r>
      <w:r w:rsidR="38D3BAA5" w:rsidRPr="00CA3BCB">
        <w:t xml:space="preserve">rovide the oversight body with </w:t>
      </w:r>
      <w:r w:rsidR="005B6D31">
        <w:t xml:space="preserve">an interim report, detailing information about the reportable allegation and risk management strategy (action taken or proposed to be taken) </w:t>
      </w:r>
      <w:r w:rsidR="38D3BAA5" w:rsidRPr="00CA3BCB">
        <w:t>within a prescribed period</w:t>
      </w:r>
      <w:r w:rsidR="005B6D31">
        <w:t xml:space="preserve">. </w:t>
      </w:r>
    </w:p>
    <w:p w14:paraId="37F5C6BD" w14:textId="7C694910" w:rsidR="0001088A" w:rsidRPr="008D52A9" w:rsidRDefault="005B6D31" w:rsidP="00F11597">
      <w:pPr>
        <w:pStyle w:val="ListBullet"/>
        <w:ind w:left="426"/>
      </w:pPr>
      <w:r>
        <w:t xml:space="preserve">As soon as practicable after completing an investigation, prepare a report which includes information about the facts and circumstances of the allegation or conviction, findings and reasons, details of disciplinary or other action the entity has taken, or proposed to be taken, in relation to the employee and reasons, and relevant information that was considered in the investigation, and any other action taken, such as to improve systems or the implementation of </w:t>
      </w:r>
      <w:r w:rsidR="00707DAE">
        <w:t>CSS.</w:t>
      </w:r>
      <w:r w:rsidR="007F4CDA">
        <w:t xml:space="preserve"> </w:t>
      </w:r>
    </w:p>
    <w:p w14:paraId="6AD607EA" w14:textId="6E24E94A" w:rsidR="00AF2A43" w:rsidRPr="00F86840" w:rsidRDefault="002653DB" w:rsidP="00E74341">
      <w:r w:rsidRPr="00CA3BCB">
        <w:t>*</w:t>
      </w:r>
      <w:r w:rsidR="007F4CDA">
        <w:t xml:space="preserve"> </w:t>
      </w:r>
      <w:r w:rsidRPr="00CA3BCB">
        <w:t xml:space="preserve">An investigation is an inquiry into an allegation. The investigation should gather and assess all relevant evidence to establish a documented basis for a decision. The Royal Commission specified the investigations should be carried out by an impartial, </w:t>
      </w:r>
      <w:r w:rsidR="007F4CDA" w:rsidRPr="00CA3BCB">
        <w:t>objective,</w:t>
      </w:r>
      <w:r w:rsidRPr="00CA3BCB">
        <w:t xml:space="preserve"> and trained investigator. This may be an employee of the institution or a contractor independent of the institution. Some may use a combination of internal investigation resources and external investigators. The investigations should be undertaken in a way that is proportionate to the seriousness of the complaint.</w:t>
      </w:r>
      <w:r w:rsidR="005B6D31">
        <w:t xml:space="preserve"> Note an investigation </w:t>
      </w:r>
      <w:r w:rsidR="005B6D31" w:rsidRPr="00F86840">
        <w:t xml:space="preserve">may meet the requirements under multiple frameworks, including the RCS.  </w:t>
      </w:r>
    </w:p>
    <w:p w14:paraId="505B3F47" w14:textId="0CBFE45B" w:rsidR="00C247EB" w:rsidRPr="00F86840" w:rsidRDefault="00C247EB" w:rsidP="00D9573D">
      <w:pPr>
        <w:pStyle w:val="Heading5"/>
      </w:pPr>
      <w:bookmarkStart w:id="70" w:name="_Toc125561920"/>
      <w:r w:rsidRPr="00F86840">
        <w:t xml:space="preserve">Consultation </w:t>
      </w:r>
      <w:r w:rsidR="00D73DDF" w:rsidRPr="00F86840">
        <w:t>r</w:t>
      </w:r>
      <w:r w:rsidRPr="00F86840">
        <w:t xml:space="preserve">esults – </w:t>
      </w:r>
      <w:r w:rsidR="00D73DDF" w:rsidRPr="00F86840">
        <w:t>r</w:t>
      </w:r>
      <w:r w:rsidRPr="00F86840">
        <w:t>esponsibilities</w:t>
      </w:r>
    </w:p>
    <w:p w14:paraId="2555E441" w14:textId="1916AD1A" w:rsidR="005B6D31" w:rsidRPr="00F86840" w:rsidRDefault="005B6D31" w:rsidP="005B6D31">
      <w:pPr>
        <w:spacing w:line="257" w:lineRule="auto"/>
        <w:rPr>
          <w:rFonts w:eastAsia="Arial" w:cs="Arial"/>
          <w:szCs w:val="22"/>
        </w:rPr>
      </w:pPr>
      <w:r w:rsidRPr="00F86840">
        <w:rPr>
          <w:rFonts w:eastAsia="Arial" w:cs="Arial"/>
          <w:szCs w:val="22"/>
        </w:rPr>
        <w:t xml:space="preserve">Stakeholders sought additional detail on their responsibilities under the RCS, some of which have been clarified in the list </w:t>
      </w:r>
      <w:r w:rsidR="007F4CDA" w:rsidRPr="00F86840">
        <w:rPr>
          <w:rFonts w:eastAsia="Arial" w:cs="Arial"/>
          <w:szCs w:val="22"/>
        </w:rPr>
        <w:t>above and</w:t>
      </w:r>
      <w:r w:rsidRPr="00F86840">
        <w:rPr>
          <w:rFonts w:eastAsia="Arial" w:cs="Arial"/>
          <w:szCs w:val="22"/>
        </w:rPr>
        <w:t xml:space="preserve"> will be further clarified through guidance material and support from the oversight body. </w:t>
      </w:r>
    </w:p>
    <w:p w14:paraId="6B225B44" w14:textId="77777777" w:rsidR="005B6D31" w:rsidRPr="00F86840" w:rsidRDefault="005B6D31" w:rsidP="005B6D31">
      <w:pPr>
        <w:spacing w:line="257" w:lineRule="auto"/>
        <w:rPr>
          <w:rFonts w:eastAsia="Arial" w:cs="Arial"/>
          <w:szCs w:val="22"/>
        </w:rPr>
      </w:pPr>
      <w:r w:rsidRPr="00F86840">
        <w:rPr>
          <w:rFonts w:eastAsia="Arial" w:cs="Arial"/>
          <w:szCs w:val="22"/>
        </w:rPr>
        <w:lastRenderedPageBreak/>
        <w:t>Feedback also identified a range of measures they would need to support them to meet these obligations, including clear guidelines on conducting investigations (further explored in Part 8 of this DIAS).</w:t>
      </w:r>
    </w:p>
    <w:p w14:paraId="2FFA923F" w14:textId="39AA2BB3" w:rsidR="007848B0" w:rsidRPr="00CA3BCB" w:rsidRDefault="002653DB" w:rsidP="005270F0">
      <w:pPr>
        <w:pStyle w:val="Heading4"/>
      </w:pPr>
      <w:r w:rsidRPr="00CA3BCB">
        <w:t>Definition of reportable conduct</w:t>
      </w:r>
      <w:bookmarkEnd w:id="70"/>
      <w:r w:rsidRPr="00CA3BCB">
        <w:t xml:space="preserve"> </w:t>
      </w:r>
    </w:p>
    <w:p w14:paraId="1195ED95" w14:textId="7F482361" w:rsidR="00FD4265" w:rsidRPr="00CA3BCB" w:rsidRDefault="002653DB" w:rsidP="00C95434">
      <w:r w:rsidRPr="00CA3BCB">
        <w:t xml:space="preserve">Reportable conduct </w:t>
      </w:r>
      <w:r w:rsidR="0001088A" w:rsidRPr="00CA3BCB">
        <w:t>captures co</w:t>
      </w:r>
      <w:r w:rsidR="003F0DAE" w:rsidRPr="00CA3BCB">
        <w:t xml:space="preserve">nduct that falls below a criminal threshold and may not necessarily be reportable to police. </w:t>
      </w:r>
      <w:r w:rsidR="00FD4265" w:rsidRPr="00CA3BCB">
        <w:t xml:space="preserve">The introduction of </w:t>
      </w:r>
      <w:r w:rsidR="007D52B6">
        <w:t xml:space="preserve">the </w:t>
      </w:r>
      <w:r w:rsidR="00FD4265" w:rsidRPr="00CA3BCB">
        <w:t xml:space="preserve">RCS </w:t>
      </w:r>
      <w:r w:rsidR="007D52B6">
        <w:t>will</w:t>
      </w:r>
      <w:r w:rsidR="00FD4265" w:rsidRPr="00CA3BCB">
        <w:t xml:space="preserve"> not affect the requirements to report</w:t>
      </w:r>
      <w:r w:rsidR="003F0DAE" w:rsidRPr="00CA3BCB">
        <w:t xml:space="preserve"> suspected criminal conduct to police</w:t>
      </w:r>
      <w:r w:rsidR="007D52B6">
        <w:t xml:space="preserve">, nor will it </w:t>
      </w:r>
      <w:r w:rsidR="00FD4265" w:rsidRPr="00CA3BCB">
        <w:t>interfere with any police investigations</w:t>
      </w:r>
      <w:r w:rsidR="003F0DAE" w:rsidRPr="00CA3BCB">
        <w:t>.</w:t>
      </w:r>
      <w:r w:rsidRPr="00CA3BCB">
        <w:t xml:space="preserve"> </w:t>
      </w:r>
    </w:p>
    <w:p w14:paraId="70FE8EF6" w14:textId="7B66F42A" w:rsidR="00250ED6" w:rsidRDefault="002653DB" w:rsidP="00AD36DC">
      <w:r w:rsidRPr="00CA3BCB">
        <w:t xml:space="preserve">The definition of reportable conduct differs slightly between the five jurisdictions with an RCS in place, as identified </w:t>
      </w:r>
      <w:r w:rsidR="00764EFE" w:rsidRPr="00CA3BCB">
        <w:t>in Table 1</w:t>
      </w:r>
      <w:r w:rsidR="008962B2">
        <w:t>6</w:t>
      </w:r>
      <w:r w:rsidRPr="00CA3BCB">
        <w:t>:</w:t>
      </w:r>
    </w:p>
    <w:p w14:paraId="56A7CD8E" w14:textId="442339EE" w:rsidR="0089271C" w:rsidRPr="00CA3BCB" w:rsidRDefault="002653DB" w:rsidP="007371DC">
      <w:pPr>
        <w:pStyle w:val="FigureRef"/>
      </w:pPr>
      <w:r w:rsidRPr="00CA3BCB">
        <w:t xml:space="preserve">Table </w:t>
      </w:r>
      <w:r w:rsidR="00780D03" w:rsidRPr="00CA3BCB">
        <w:t>1</w:t>
      </w:r>
      <w:r w:rsidR="008962B2">
        <w:t>6</w:t>
      </w:r>
      <w:r w:rsidR="00D10C88" w:rsidRPr="00CA3BCB">
        <w:tab/>
      </w:r>
      <w:r w:rsidR="00780D03" w:rsidRPr="00CA3BCB">
        <w:t>D</w:t>
      </w:r>
      <w:r w:rsidRPr="00CA3BCB">
        <w:t>efinitions of reportable conduct</w:t>
      </w:r>
      <w:r w:rsidR="00780D03" w:rsidRPr="00CA3BCB">
        <w:t xml:space="preserve"> across jurisdictions</w:t>
      </w:r>
      <w:r w:rsidR="00F63A82">
        <w:t xml:space="preserve"> and proposed definition for Queensland scheme</w:t>
      </w:r>
    </w:p>
    <w:tbl>
      <w:tblPr>
        <w:tblStyle w:val="TableGridLight"/>
        <w:tblW w:w="10060" w:type="dxa"/>
        <w:tblLayout w:type="fixed"/>
        <w:tblLook w:val="04A0" w:firstRow="1" w:lastRow="0" w:firstColumn="1" w:lastColumn="0" w:noHBand="0" w:noVBand="1"/>
      </w:tblPr>
      <w:tblGrid>
        <w:gridCol w:w="3964"/>
        <w:gridCol w:w="1016"/>
        <w:gridCol w:w="1016"/>
        <w:gridCol w:w="1016"/>
        <w:gridCol w:w="1016"/>
        <w:gridCol w:w="1016"/>
        <w:gridCol w:w="1016"/>
      </w:tblGrid>
      <w:tr w:rsidR="00F63A82" w:rsidRPr="00CA3BCB" w14:paraId="5C973B68" w14:textId="77AC1D74" w:rsidTr="00F63A82">
        <w:trPr>
          <w:cnfStyle w:val="100000000000" w:firstRow="1" w:lastRow="0" w:firstColumn="0" w:lastColumn="0" w:oddVBand="0" w:evenVBand="0" w:oddHBand="0" w:evenHBand="0" w:firstRowFirstColumn="0" w:firstRowLastColumn="0" w:lastRowFirstColumn="0" w:lastRowLastColumn="0"/>
        </w:trPr>
        <w:tc>
          <w:tcPr>
            <w:tcW w:w="3964" w:type="dxa"/>
          </w:tcPr>
          <w:p w14:paraId="7E85A177" w14:textId="77777777" w:rsidR="00F63A82" w:rsidRPr="00CA3BCB" w:rsidRDefault="00F63A82" w:rsidP="00D10C88">
            <w:pPr>
              <w:pStyle w:val="TableHeadingLeft"/>
            </w:pPr>
            <w:r w:rsidRPr="00CA3BCB">
              <w:rPr>
                <w:b/>
              </w:rPr>
              <w:t>Definition of reportable conduct</w:t>
            </w:r>
          </w:p>
        </w:tc>
        <w:tc>
          <w:tcPr>
            <w:tcW w:w="1016" w:type="dxa"/>
          </w:tcPr>
          <w:p w14:paraId="67904D1C" w14:textId="77777777" w:rsidR="00F63A82" w:rsidRPr="00CA3BCB" w:rsidRDefault="00F63A82" w:rsidP="000A6594">
            <w:pPr>
              <w:pStyle w:val="TableHeadingLeft"/>
              <w:jc w:val="center"/>
            </w:pPr>
            <w:r w:rsidRPr="00CA3BCB">
              <w:rPr>
                <w:b/>
              </w:rPr>
              <w:t>NSW</w:t>
            </w:r>
          </w:p>
        </w:tc>
        <w:tc>
          <w:tcPr>
            <w:tcW w:w="1016" w:type="dxa"/>
          </w:tcPr>
          <w:p w14:paraId="25EB272E" w14:textId="77777777" w:rsidR="00F63A82" w:rsidRPr="00CA3BCB" w:rsidRDefault="00F63A82" w:rsidP="000A6594">
            <w:pPr>
              <w:pStyle w:val="TableHeadingLeft"/>
              <w:jc w:val="center"/>
            </w:pPr>
            <w:r w:rsidRPr="00CA3BCB">
              <w:rPr>
                <w:b/>
              </w:rPr>
              <w:t>VIC</w:t>
            </w:r>
          </w:p>
        </w:tc>
        <w:tc>
          <w:tcPr>
            <w:tcW w:w="1016" w:type="dxa"/>
          </w:tcPr>
          <w:p w14:paraId="494ADACA" w14:textId="77777777" w:rsidR="00F63A82" w:rsidRPr="00CA3BCB" w:rsidRDefault="00F63A82" w:rsidP="000A6594">
            <w:pPr>
              <w:pStyle w:val="TableHeadingLeft"/>
              <w:jc w:val="center"/>
            </w:pPr>
            <w:r w:rsidRPr="00CA3BCB">
              <w:rPr>
                <w:b/>
              </w:rPr>
              <w:t>ACT</w:t>
            </w:r>
          </w:p>
        </w:tc>
        <w:tc>
          <w:tcPr>
            <w:tcW w:w="1016" w:type="dxa"/>
          </w:tcPr>
          <w:p w14:paraId="57B8515F" w14:textId="77777777" w:rsidR="00F63A82" w:rsidRPr="00CA3BCB" w:rsidRDefault="00F63A82" w:rsidP="000A6594">
            <w:pPr>
              <w:pStyle w:val="TableHeadingLeft"/>
              <w:jc w:val="center"/>
            </w:pPr>
            <w:r w:rsidRPr="00CA3BCB">
              <w:rPr>
                <w:b/>
              </w:rPr>
              <w:t>WA</w:t>
            </w:r>
          </w:p>
        </w:tc>
        <w:tc>
          <w:tcPr>
            <w:tcW w:w="1016" w:type="dxa"/>
          </w:tcPr>
          <w:p w14:paraId="5516891F" w14:textId="77777777" w:rsidR="00F63A82" w:rsidRPr="00CA3BCB" w:rsidRDefault="00F63A82" w:rsidP="000A6594">
            <w:pPr>
              <w:pStyle w:val="TableHeadingLeft"/>
              <w:jc w:val="center"/>
            </w:pPr>
            <w:r w:rsidRPr="00CA3BCB">
              <w:rPr>
                <w:b/>
              </w:rPr>
              <w:t>TAS</w:t>
            </w:r>
          </w:p>
        </w:tc>
        <w:tc>
          <w:tcPr>
            <w:tcW w:w="1016" w:type="dxa"/>
          </w:tcPr>
          <w:p w14:paraId="20F2DA26" w14:textId="43DC849A" w:rsidR="00F63A82" w:rsidRPr="00F63A82" w:rsidRDefault="00F63A82" w:rsidP="000A6594">
            <w:pPr>
              <w:pStyle w:val="TableHeadingLeft"/>
              <w:jc w:val="center"/>
              <w:rPr>
                <w:b/>
                <w:bCs w:val="0"/>
              </w:rPr>
            </w:pPr>
            <w:r w:rsidRPr="00F63A82">
              <w:rPr>
                <w:b/>
                <w:bCs w:val="0"/>
              </w:rPr>
              <w:t>QLD</w:t>
            </w:r>
          </w:p>
        </w:tc>
      </w:tr>
      <w:tr w:rsidR="00F63A82" w:rsidRPr="00CA3BCB" w14:paraId="54426E75" w14:textId="1FA7AE5C" w:rsidTr="00734CA0">
        <w:tc>
          <w:tcPr>
            <w:tcW w:w="3964" w:type="dxa"/>
          </w:tcPr>
          <w:p w14:paraId="30CEFA1F" w14:textId="77777777" w:rsidR="00F63A82" w:rsidRPr="00CA3BCB" w:rsidRDefault="00F63A82" w:rsidP="00F63A82">
            <w:pPr>
              <w:pStyle w:val="TableTextLeft"/>
            </w:pPr>
            <w:r w:rsidRPr="00CA3BCB">
              <w:t>A child sexual offence committed in relation to or in the presence of a child</w:t>
            </w:r>
          </w:p>
        </w:tc>
        <w:tc>
          <w:tcPr>
            <w:tcW w:w="1016" w:type="dxa"/>
          </w:tcPr>
          <w:p w14:paraId="0F5E3BF9"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tc>
        <w:tc>
          <w:tcPr>
            <w:tcW w:w="1016" w:type="dxa"/>
          </w:tcPr>
          <w:p w14:paraId="2D2F8897"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tc>
        <w:tc>
          <w:tcPr>
            <w:tcW w:w="1016" w:type="dxa"/>
          </w:tcPr>
          <w:p w14:paraId="1397C720"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tc>
        <w:tc>
          <w:tcPr>
            <w:tcW w:w="1016" w:type="dxa"/>
          </w:tcPr>
          <w:p w14:paraId="40BEC7EE"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tc>
        <w:tc>
          <w:tcPr>
            <w:tcW w:w="1016" w:type="dxa"/>
          </w:tcPr>
          <w:p w14:paraId="7208BCDD"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tc>
        <w:tc>
          <w:tcPr>
            <w:tcW w:w="1016" w:type="dxa"/>
          </w:tcPr>
          <w:p w14:paraId="7ED8CEFE" w14:textId="19BAB7CB" w:rsidR="00F63A82" w:rsidRPr="00CA3BCB" w:rsidRDefault="00F63A82" w:rsidP="00F63A82">
            <w:pPr>
              <w:pStyle w:val="TableTextLeft"/>
              <w:jc w:val="center"/>
              <w:rPr>
                <w:rFonts w:ascii="Segoe UI Symbol" w:hAnsi="Segoe UI Symbol" w:cs="Segoe UI Symbol"/>
                <w:color w:val="111111"/>
              </w:rPr>
            </w:pPr>
            <w:r w:rsidRPr="00C563B7">
              <w:rPr>
                <w:rFonts w:ascii="Segoe UI Symbol" w:hAnsi="Segoe UI Symbol" w:cs="Segoe UI Symbol"/>
                <w:b/>
                <w:color w:val="111111"/>
              </w:rPr>
              <w:t>✓</w:t>
            </w:r>
          </w:p>
        </w:tc>
      </w:tr>
      <w:tr w:rsidR="00F63A82" w:rsidRPr="00CA3BCB" w14:paraId="2959C853" w14:textId="5E89E2BA" w:rsidTr="00734CA0">
        <w:tc>
          <w:tcPr>
            <w:tcW w:w="3964" w:type="dxa"/>
          </w:tcPr>
          <w:p w14:paraId="1394683B" w14:textId="77777777" w:rsidR="00F63A82" w:rsidRPr="00CA3BCB" w:rsidRDefault="00F63A82" w:rsidP="00F63A82">
            <w:pPr>
              <w:pStyle w:val="TableTextLeft"/>
            </w:pPr>
            <w:r w:rsidRPr="00CA3BCB">
              <w:t>Sexual misconduct (conduct in relation to or in the presence of a child that is sexual in nature but does not constitute a criminal offence)</w:t>
            </w:r>
          </w:p>
        </w:tc>
        <w:tc>
          <w:tcPr>
            <w:tcW w:w="1016" w:type="dxa"/>
          </w:tcPr>
          <w:p w14:paraId="3F6F5E39" w14:textId="77777777" w:rsidR="00F63A82" w:rsidRPr="00CA3BCB" w:rsidRDefault="00F63A82" w:rsidP="00F63A82">
            <w:pPr>
              <w:pStyle w:val="TableTextLeft"/>
              <w:jc w:val="center"/>
              <w:rPr>
                <w:noProof/>
              </w:rPr>
            </w:pPr>
            <w:r w:rsidRPr="00CA3BCB">
              <w:rPr>
                <w:rFonts w:ascii="Segoe UI Symbol" w:hAnsi="Segoe UI Symbol" w:cs="Segoe UI Symbol"/>
                <w:color w:val="111111"/>
              </w:rPr>
              <w:t>✓</w:t>
            </w:r>
          </w:p>
        </w:tc>
        <w:tc>
          <w:tcPr>
            <w:tcW w:w="1016" w:type="dxa"/>
          </w:tcPr>
          <w:p w14:paraId="2E7E92CA" w14:textId="77777777" w:rsidR="00F63A82" w:rsidRPr="00CA3BCB" w:rsidRDefault="00F63A82" w:rsidP="00F63A82">
            <w:pPr>
              <w:pStyle w:val="TableTextLeft"/>
              <w:jc w:val="center"/>
              <w:rPr>
                <w:noProof/>
              </w:rPr>
            </w:pPr>
            <w:r w:rsidRPr="00CA3BCB">
              <w:rPr>
                <w:rFonts w:ascii="Segoe UI Symbol" w:hAnsi="Segoe UI Symbol" w:cs="Segoe UI Symbol"/>
                <w:color w:val="111111"/>
              </w:rPr>
              <w:t>✓</w:t>
            </w:r>
          </w:p>
        </w:tc>
        <w:tc>
          <w:tcPr>
            <w:tcW w:w="1016" w:type="dxa"/>
          </w:tcPr>
          <w:p w14:paraId="48D2204E" w14:textId="77777777" w:rsidR="00F63A82" w:rsidRPr="00CA3BCB" w:rsidRDefault="00F63A82" w:rsidP="00F63A82">
            <w:pPr>
              <w:pStyle w:val="TableTextLeft"/>
              <w:jc w:val="center"/>
              <w:rPr>
                <w:noProof/>
              </w:rPr>
            </w:pPr>
            <w:r w:rsidRPr="00CA3BCB">
              <w:rPr>
                <w:rFonts w:ascii="Segoe UI Symbol" w:hAnsi="Segoe UI Symbol" w:cs="Segoe UI Symbol"/>
                <w:color w:val="111111"/>
              </w:rPr>
              <w:t>✓</w:t>
            </w:r>
          </w:p>
        </w:tc>
        <w:tc>
          <w:tcPr>
            <w:tcW w:w="1016" w:type="dxa"/>
          </w:tcPr>
          <w:p w14:paraId="402E30C5" w14:textId="77777777" w:rsidR="00F63A82" w:rsidRPr="00CA3BCB" w:rsidRDefault="00F63A82" w:rsidP="00F63A82">
            <w:pPr>
              <w:pStyle w:val="TableTextLeft"/>
              <w:jc w:val="center"/>
              <w:rPr>
                <w:noProof/>
              </w:rPr>
            </w:pPr>
            <w:r w:rsidRPr="00CA3BCB">
              <w:rPr>
                <w:rFonts w:ascii="Segoe UI Symbol" w:hAnsi="Segoe UI Symbol" w:cs="Segoe UI Symbol"/>
                <w:color w:val="111111"/>
              </w:rPr>
              <w:t>✓</w:t>
            </w:r>
          </w:p>
        </w:tc>
        <w:tc>
          <w:tcPr>
            <w:tcW w:w="1016" w:type="dxa"/>
          </w:tcPr>
          <w:p w14:paraId="4711C6A4"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p w14:paraId="0FFE4996" w14:textId="77777777" w:rsidR="00F63A82" w:rsidRPr="00CA3BCB" w:rsidRDefault="00F63A82" w:rsidP="00F63A82">
            <w:pPr>
              <w:pStyle w:val="TableTextLeft"/>
              <w:jc w:val="center"/>
              <w:rPr>
                <w:color w:val="111111"/>
              </w:rPr>
            </w:pPr>
          </w:p>
        </w:tc>
        <w:tc>
          <w:tcPr>
            <w:tcW w:w="1016" w:type="dxa"/>
          </w:tcPr>
          <w:p w14:paraId="6ACBEE88" w14:textId="2B299D4C" w:rsidR="00F63A82" w:rsidRPr="00CA3BCB" w:rsidRDefault="00F63A82" w:rsidP="00F63A82">
            <w:pPr>
              <w:pStyle w:val="TableTextLeft"/>
              <w:jc w:val="center"/>
              <w:rPr>
                <w:rFonts w:ascii="Segoe UI Symbol" w:hAnsi="Segoe UI Symbol" w:cs="Segoe UI Symbol"/>
                <w:color w:val="111111"/>
              </w:rPr>
            </w:pPr>
            <w:r w:rsidRPr="00C563B7">
              <w:rPr>
                <w:rFonts w:ascii="Segoe UI Symbol" w:hAnsi="Segoe UI Symbol" w:cs="Segoe UI Symbol"/>
                <w:b/>
                <w:color w:val="111111"/>
              </w:rPr>
              <w:t>✓</w:t>
            </w:r>
          </w:p>
        </w:tc>
      </w:tr>
      <w:tr w:rsidR="00F63A82" w:rsidRPr="00CA3BCB" w14:paraId="3E3E7571" w14:textId="2C8AC600" w:rsidTr="00734CA0">
        <w:tc>
          <w:tcPr>
            <w:tcW w:w="3964" w:type="dxa"/>
          </w:tcPr>
          <w:p w14:paraId="7466E0E8" w14:textId="77777777" w:rsidR="00F63A82" w:rsidRPr="00CA3BCB" w:rsidRDefault="00F63A82" w:rsidP="00F63A82">
            <w:pPr>
              <w:pStyle w:val="TableTextLeft"/>
            </w:pPr>
            <w:r w:rsidRPr="00CA3BCB">
              <w:t>Ill-treatment of a child</w:t>
            </w:r>
          </w:p>
        </w:tc>
        <w:tc>
          <w:tcPr>
            <w:tcW w:w="1016" w:type="dxa"/>
          </w:tcPr>
          <w:p w14:paraId="29CF0C6F" w14:textId="77777777" w:rsidR="00F63A82" w:rsidRPr="00CA3BCB" w:rsidRDefault="00F63A82" w:rsidP="00F63A82">
            <w:pPr>
              <w:pStyle w:val="TableTextLeft"/>
              <w:jc w:val="center"/>
              <w:rPr>
                <w:noProof/>
              </w:rPr>
            </w:pPr>
            <w:r w:rsidRPr="00CA3BCB">
              <w:rPr>
                <w:rFonts w:ascii="Segoe UI Symbol" w:hAnsi="Segoe UI Symbol" w:cs="Segoe UI Symbol"/>
                <w:color w:val="111111"/>
              </w:rPr>
              <w:t>✓</w:t>
            </w:r>
          </w:p>
        </w:tc>
        <w:tc>
          <w:tcPr>
            <w:tcW w:w="1016" w:type="dxa"/>
          </w:tcPr>
          <w:p w14:paraId="071CC463" w14:textId="77777777" w:rsidR="00F63A82" w:rsidRPr="00CA3BCB" w:rsidRDefault="00F63A82" w:rsidP="00F63A82">
            <w:pPr>
              <w:pStyle w:val="TableTextLeft"/>
              <w:jc w:val="center"/>
            </w:pPr>
            <w:r w:rsidRPr="00CA3BCB">
              <w:rPr>
                <w:rFonts w:ascii="Segoe UI Symbol" w:hAnsi="Segoe UI Symbol" w:cs="Segoe UI Symbol"/>
                <w:bCs/>
              </w:rPr>
              <w:t>✗</w:t>
            </w:r>
          </w:p>
        </w:tc>
        <w:tc>
          <w:tcPr>
            <w:tcW w:w="1016" w:type="dxa"/>
          </w:tcPr>
          <w:p w14:paraId="75A6B712" w14:textId="77777777" w:rsidR="00F63A82" w:rsidRPr="00CA3BCB" w:rsidRDefault="00F63A82" w:rsidP="00F63A82">
            <w:pPr>
              <w:pStyle w:val="TableTextLeft"/>
              <w:jc w:val="center"/>
            </w:pPr>
            <w:r w:rsidRPr="00CA3BCB">
              <w:rPr>
                <w:rFonts w:ascii="Segoe UI Symbol" w:hAnsi="Segoe UI Symbol" w:cs="Segoe UI Symbol"/>
                <w:color w:val="111111"/>
              </w:rPr>
              <w:t>✓</w:t>
            </w:r>
          </w:p>
        </w:tc>
        <w:tc>
          <w:tcPr>
            <w:tcW w:w="1016" w:type="dxa"/>
          </w:tcPr>
          <w:p w14:paraId="17CA14B8" w14:textId="77777777" w:rsidR="00F63A82" w:rsidRPr="00CA3BCB" w:rsidRDefault="00F63A82" w:rsidP="00F63A82">
            <w:pPr>
              <w:pStyle w:val="TableTextLeft"/>
              <w:jc w:val="center"/>
            </w:pPr>
            <w:r w:rsidRPr="00CA3BCB">
              <w:rPr>
                <w:rFonts w:ascii="Segoe UI Symbol" w:hAnsi="Segoe UI Symbol" w:cs="Segoe UI Symbol"/>
                <w:bCs/>
              </w:rPr>
              <w:t>✗</w:t>
            </w:r>
          </w:p>
        </w:tc>
        <w:tc>
          <w:tcPr>
            <w:tcW w:w="1016" w:type="dxa"/>
          </w:tcPr>
          <w:p w14:paraId="3E898EF7" w14:textId="77777777" w:rsidR="00F63A82" w:rsidRPr="00CA3BCB" w:rsidRDefault="00F63A82" w:rsidP="00F63A82">
            <w:pPr>
              <w:pStyle w:val="TableTextLeft"/>
              <w:jc w:val="center"/>
              <w:rPr>
                <w:bCs/>
              </w:rPr>
            </w:pPr>
            <w:r w:rsidRPr="00CA3BCB">
              <w:rPr>
                <w:rFonts w:ascii="Segoe UI Symbol" w:hAnsi="Segoe UI Symbol" w:cs="Segoe UI Symbol"/>
                <w:bCs/>
              </w:rPr>
              <w:t>✗</w:t>
            </w:r>
          </w:p>
        </w:tc>
        <w:tc>
          <w:tcPr>
            <w:tcW w:w="1016" w:type="dxa"/>
          </w:tcPr>
          <w:p w14:paraId="62DACBBC" w14:textId="76842913" w:rsidR="00F63A82" w:rsidRPr="00CA3BCB" w:rsidRDefault="00F63A82" w:rsidP="00F63A82">
            <w:pPr>
              <w:pStyle w:val="TableTextLeft"/>
              <w:jc w:val="center"/>
              <w:rPr>
                <w:rFonts w:ascii="Segoe UI Symbol" w:hAnsi="Segoe UI Symbol" w:cs="Segoe UI Symbol"/>
                <w:bCs/>
              </w:rPr>
            </w:pPr>
            <w:r w:rsidRPr="00C563B7">
              <w:rPr>
                <w:rFonts w:ascii="Segoe UI Symbol" w:hAnsi="Segoe UI Symbol" w:cs="Segoe UI Symbol"/>
                <w:b/>
                <w:color w:val="111111"/>
              </w:rPr>
              <w:t>✓</w:t>
            </w:r>
          </w:p>
        </w:tc>
      </w:tr>
      <w:tr w:rsidR="00F63A82" w:rsidRPr="00CA3BCB" w14:paraId="47834833" w14:textId="7EC6CE0D" w:rsidTr="00734CA0">
        <w:tc>
          <w:tcPr>
            <w:tcW w:w="3964" w:type="dxa"/>
          </w:tcPr>
          <w:p w14:paraId="7D2C5679" w14:textId="77777777" w:rsidR="00F63A82" w:rsidRPr="00CA3BCB" w:rsidRDefault="00F63A82" w:rsidP="00F63A82">
            <w:pPr>
              <w:pStyle w:val="TableTextLeft"/>
            </w:pPr>
            <w:r w:rsidRPr="00CA3BCB">
              <w:t>Neglect of child</w:t>
            </w:r>
          </w:p>
        </w:tc>
        <w:tc>
          <w:tcPr>
            <w:tcW w:w="1016" w:type="dxa"/>
          </w:tcPr>
          <w:p w14:paraId="28FE6BC6" w14:textId="77777777" w:rsidR="00F63A82" w:rsidRPr="00CA3BCB" w:rsidRDefault="00F63A82" w:rsidP="00F63A82">
            <w:pPr>
              <w:pStyle w:val="TableTextLeft"/>
              <w:jc w:val="center"/>
              <w:rPr>
                <w:noProof/>
              </w:rPr>
            </w:pPr>
            <w:r w:rsidRPr="00CA3BCB">
              <w:rPr>
                <w:rFonts w:ascii="Segoe UI Symbol" w:hAnsi="Segoe UI Symbol" w:cs="Segoe UI Symbol"/>
                <w:color w:val="111111"/>
              </w:rPr>
              <w:t>✓</w:t>
            </w:r>
          </w:p>
        </w:tc>
        <w:tc>
          <w:tcPr>
            <w:tcW w:w="1016" w:type="dxa"/>
          </w:tcPr>
          <w:p w14:paraId="437962AC" w14:textId="77777777" w:rsidR="00F63A82" w:rsidRPr="00CA3BCB" w:rsidRDefault="00F63A82" w:rsidP="00F63A82">
            <w:pPr>
              <w:pStyle w:val="TableTextLeft"/>
              <w:jc w:val="center"/>
            </w:pPr>
            <w:r w:rsidRPr="00CA3BCB">
              <w:rPr>
                <w:rFonts w:ascii="Segoe UI Symbol" w:hAnsi="Segoe UI Symbol" w:cs="Segoe UI Symbol"/>
                <w:color w:val="111111"/>
              </w:rPr>
              <w:t>✓</w:t>
            </w:r>
            <w:r w:rsidRPr="00CA3BCB">
              <w:rPr>
                <w:color w:val="111111"/>
              </w:rPr>
              <w:t>*</w:t>
            </w:r>
          </w:p>
        </w:tc>
        <w:tc>
          <w:tcPr>
            <w:tcW w:w="1016" w:type="dxa"/>
          </w:tcPr>
          <w:p w14:paraId="22CB2EDD" w14:textId="77777777" w:rsidR="00F63A82" w:rsidRPr="00CA3BCB" w:rsidRDefault="00F63A82" w:rsidP="00F63A82">
            <w:pPr>
              <w:pStyle w:val="TableTextLeft"/>
              <w:jc w:val="center"/>
            </w:pPr>
            <w:r w:rsidRPr="00CA3BCB">
              <w:rPr>
                <w:rFonts w:ascii="Segoe UI Symbol" w:hAnsi="Segoe UI Symbol" w:cs="Segoe UI Symbol"/>
                <w:color w:val="111111"/>
              </w:rPr>
              <w:t>✓</w:t>
            </w:r>
          </w:p>
        </w:tc>
        <w:tc>
          <w:tcPr>
            <w:tcW w:w="1016" w:type="dxa"/>
          </w:tcPr>
          <w:p w14:paraId="67D1879C" w14:textId="77777777" w:rsidR="00F63A82" w:rsidRPr="00CA3BCB" w:rsidRDefault="00F63A82" w:rsidP="00F63A82">
            <w:pPr>
              <w:pStyle w:val="TableTextLeft"/>
              <w:jc w:val="center"/>
            </w:pPr>
            <w:r w:rsidRPr="00CA3BCB">
              <w:rPr>
                <w:rFonts w:ascii="Segoe UI Symbol" w:hAnsi="Segoe UI Symbol" w:cs="Segoe UI Symbol"/>
                <w:color w:val="111111"/>
              </w:rPr>
              <w:t>✓</w:t>
            </w:r>
            <w:r w:rsidRPr="00CA3BCB">
              <w:rPr>
                <w:color w:val="111111"/>
              </w:rPr>
              <w:t>*</w:t>
            </w:r>
          </w:p>
        </w:tc>
        <w:tc>
          <w:tcPr>
            <w:tcW w:w="1016" w:type="dxa"/>
          </w:tcPr>
          <w:p w14:paraId="6C4C55C5"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r w:rsidRPr="00CA3BCB">
              <w:rPr>
                <w:color w:val="111111"/>
              </w:rPr>
              <w:t>*</w:t>
            </w:r>
          </w:p>
        </w:tc>
        <w:tc>
          <w:tcPr>
            <w:tcW w:w="1016" w:type="dxa"/>
          </w:tcPr>
          <w:p w14:paraId="2BDBB200" w14:textId="4728AE25" w:rsidR="00F63A82" w:rsidRPr="00CA3BCB" w:rsidRDefault="00F63A82" w:rsidP="00F63A82">
            <w:pPr>
              <w:pStyle w:val="TableTextLeft"/>
              <w:jc w:val="center"/>
              <w:rPr>
                <w:rFonts w:ascii="Segoe UI Symbol" w:hAnsi="Segoe UI Symbol" w:cs="Segoe UI Symbol"/>
                <w:color w:val="111111"/>
              </w:rPr>
            </w:pPr>
            <w:r w:rsidRPr="00C563B7">
              <w:rPr>
                <w:rFonts w:ascii="Segoe UI Symbol" w:hAnsi="Segoe UI Symbol" w:cs="Segoe UI Symbol"/>
                <w:b/>
                <w:color w:val="111111"/>
              </w:rPr>
              <w:t>✓</w:t>
            </w:r>
            <w:r>
              <w:rPr>
                <w:rFonts w:ascii="Segoe UI Symbol" w:hAnsi="Segoe UI Symbol" w:cs="Segoe UI Symbol"/>
                <w:b/>
                <w:color w:val="111111"/>
              </w:rPr>
              <w:t>*</w:t>
            </w:r>
          </w:p>
        </w:tc>
      </w:tr>
      <w:tr w:rsidR="00F63A82" w:rsidRPr="00CA3BCB" w14:paraId="27041292" w14:textId="2648656C" w:rsidTr="00734CA0">
        <w:tc>
          <w:tcPr>
            <w:tcW w:w="3964" w:type="dxa"/>
          </w:tcPr>
          <w:p w14:paraId="12759A15" w14:textId="77777777" w:rsidR="00F63A82" w:rsidRPr="00CA3BCB" w:rsidRDefault="00F63A82" w:rsidP="00F63A82">
            <w:pPr>
              <w:pStyle w:val="TableTextLeft"/>
            </w:pPr>
            <w:r w:rsidRPr="00CA3BCB">
              <w:t>Physical violence or assault committed in relation to, or in the presence of a child</w:t>
            </w:r>
          </w:p>
        </w:tc>
        <w:tc>
          <w:tcPr>
            <w:tcW w:w="1016" w:type="dxa"/>
          </w:tcPr>
          <w:p w14:paraId="44A4CB08"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p w14:paraId="010DBC9D" w14:textId="77777777" w:rsidR="00F63A82" w:rsidRPr="00CA3BCB" w:rsidRDefault="00F63A82" w:rsidP="00F63A82">
            <w:pPr>
              <w:pStyle w:val="TableTextLeft"/>
              <w:jc w:val="center"/>
              <w:rPr>
                <w:i/>
                <w:iCs/>
                <w:noProof/>
              </w:rPr>
            </w:pPr>
            <w:r w:rsidRPr="00CA3BCB">
              <w:rPr>
                <w:i/>
                <w:iCs/>
                <w:color w:val="111111"/>
              </w:rPr>
              <w:t>Assault</w:t>
            </w:r>
          </w:p>
        </w:tc>
        <w:tc>
          <w:tcPr>
            <w:tcW w:w="1016" w:type="dxa"/>
          </w:tcPr>
          <w:p w14:paraId="07098A30"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p w14:paraId="1406FAEE" w14:textId="77777777" w:rsidR="00F63A82" w:rsidRPr="00CA3BCB" w:rsidRDefault="00F63A82" w:rsidP="00F63A82">
            <w:pPr>
              <w:pStyle w:val="TableTextLeft"/>
              <w:jc w:val="center"/>
              <w:rPr>
                <w:i/>
                <w:iCs/>
              </w:rPr>
            </w:pPr>
            <w:r w:rsidRPr="00CA3BCB">
              <w:rPr>
                <w:i/>
                <w:iCs/>
                <w:color w:val="111111"/>
              </w:rPr>
              <w:t>Physical violence</w:t>
            </w:r>
          </w:p>
        </w:tc>
        <w:tc>
          <w:tcPr>
            <w:tcW w:w="1016" w:type="dxa"/>
          </w:tcPr>
          <w:p w14:paraId="6AD530DF" w14:textId="77777777" w:rsidR="00F63A82" w:rsidRPr="00CA3BCB" w:rsidRDefault="00F63A82" w:rsidP="00F63A82">
            <w:pPr>
              <w:pStyle w:val="TableTextLeft"/>
              <w:jc w:val="center"/>
            </w:pPr>
            <w:r w:rsidRPr="00CA3BCB">
              <w:rPr>
                <w:rFonts w:ascii="Segoe UI Symbol" w:hAnsi="Segoe UI Symbol" w:cs="Segoe UI Symbol"/>
                <w:bCs/>
              </w:rPr>
              <w:t>✗</w:t>
            </w:r>
          </w:p>
        </w:tc>
        <w:tc>
          <w:tcPr>
            <w:tcW w:w="1016" w:type="dxa"/>
          </w:tcPr>
          <w:p w14:paraId="0FC0CA3F"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p w14:paraId="721B8C0E" w14:textId="77777777" w:rsidR="00F63A82" w:rsidRPr="00CA3BCB" w:rsidRDefault="00F63A82" w:rsidP="00F63A82">
            <w:pPr>
              <w:pStyle w:val="TableTextLeft"/>
              <w:jc w:val="center"/>
              <w:rPr>
                <w:i/>
                <w:iCs/>
              </w:rPr>
            </w:pPr>
            <w:r w:rsidRPr="00CA3BCB">
              <w:rPr>
                <w:i/>
                <w:iCs/>
                <w:color w:val="111111"/>
              </w:rPr>
              <w:t>Physical assault</w:t>
            </w:r>
          </w:p>
        </w:tc>
        <w:tc>
          <w:tcPr>
            <w:tcW w:w="1016" w:type="dxa"/>
          </w:tcPr>
          <w:p w14:paraId="25D8E5A1"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p w14:paraId="0CEE24BD" w14:textId="77777777" w:rsidR="00F63A82" w:rsidRPr="00CA3BCB" w:rsidRDefault="00F63A82" w:rsidP="00F63A82">
            <w:pPr>
              <w:pStyle w:val="TableTextLeft"/>
              <w:jc w:val="center"/>
              <w:rPr>
                <w:i/>
                <w:iCs/>
                <w:color w:val="111111"/>
              </w:rPr>
            </w:pPr>
            <w:r w:rsidRPr="00CA3BCB">
              <w:rPr>
                <w:i/>
                <w:iCs/>
                <w:color w:val="111111"/>
              </w:rPr>
              <w:t>Physical violence</w:t>
            </w:r>
          </w:p>
        </w:tc>
        <w:tc>
          <w:tcPr>
            <w:tcW w:w="1016" w:type="dxa"/>
          </w:tcPr>
          <w:p w14:paraId="7EAD9F2C" w14:textId="77777777" w:rsidR="00F63A82" w:rsidRDefault="00F63A82" w:rsidP="00F63A82">
            <w:pPr>
              <w:pStyle w:val="TableTextLeft"/>
              <w:jc w:val="center"/>
              <w:rPr>
                <w:rFonts w:ascii="Segoe UI Symbol" w:hAnsi="Segoe UI Symbol" w:cs="Segoe UI Symbol"/>
                <w:b/>
                <w:color w:val="111111"/>
              </w:rPr>
            </w:pPr>
            <w:r w:rsidRPr="00C563B7">
              <w:rPr>
                <w:rFonts w:ascii="Segoe UI Symbol" w:hAnsi="Segoe UI Symbol" w:cs="Segoe UI Symbol"/>
                <w:b/>
                <w:color w:val="111111"/>
              </w:rPr>
              <w:t>✓</w:t>
            </w:r>
          </w:p>
          <w:p w14:paraId="42679549" w14:textId="65C0641A" w:rsidR="00F63A82" w:rsidRPr="002D56AD" w:rsidRDefault="00F63A82" w:rsidP="00F63A82">
            <w:pPr>
              <w:pStyle w:val="TableTextLeft"/>
              <w:jc w:val="center"/>
              <w:rPr>
                <w:rFonts w:cs="Arial"/>
                <w:color w:val="111111"/>
              </w:rPr>
            </w:pPr>
            <w:r w:rsidRPr="002D56AD">
              <w:rPr>
                <w:rFonts w:cs="Arial"/>
                <w:bCs/>
                <w:i/>
                <w:iCs/>
                <w:color w:val="111111"/>
              </w:rPr>
              <w:t>Physical violence</w:t>
            </w:r>
          </w:p>
        </w:tc>
      </w:tr>
      <w:tr w:rsidR="00F63A82" w:rsidRPr="00CA3BCB" w14:paraId="60A7E60B" w14:textId="1AD6DC13" w:rsidTr="00734CA0">
        <w:tc>
          <w:tcPr>
            <w:tcW w:w="3964" w:type="dxa"/>
          </w:tcPr>
          <w:p w14:paraId="62492F72" w14:textId="5DDB7641" w:rsidR="00F63A82" w:rsidRPr="00CA3BCB" w:rsidRDefault="00F63A82" w:rsidP="00F63A82">
            <w:pPr>
              <w:pStyle w:val="TableTextLeft"/>
            </w:pPr>
            <w:r w:rsidRPr="00CA3BCB">
              <w:t>Any behaviour that causes emotional or psychological harm to a child</w:t>
            </w:r>
          </w:p>
        </w:tc>
        <w:tc>
          <w:tcPr>
            <w:tcW w:w="1016" w:type="dxa"/>
          </w:tcPr>
          <w:p w14:paraId="2CAE2266" w14:textId="77777777" w:rsidR="00F63A82" w:rsidRPr="00CA3BCB" w:rsidRDefault="00F63A82" w:rsidP="00F63A82">
            <w:pPr>
              <w:pStyle w:val="TableTextLeft"/>
              <w:jc w:val="center"/>
              <w:rPr>
                <w:noProof/>
              </w:rPr>
            </w:pPr>
            <w:r w:rsidRPr="00CA3BCB">
              <w:rPr>
                <w:rFonts w:ascii="Segoe UI Symbol" w:hAnsi="Segoe UI Symbol" w:cs="Segoe UI Symbol"/>
                <w:color w:val="111111"/>
              </w:rPr>
              <w:t>✓</w:t>
            </w:r>
            <w:r w:rsidRPr="00CA3BCB">
              <w:rPr>
                <w:color w:val="111111"/>
              </w:rPr>
              <w:t>*</w:t>
            </w:r>
          </w:p>
        </w:tc>
        <w:tc>
          <w:tcPr>
            <w:tcW w:w="1016" w:type="dxa"/>
          </w:tcPr>
          <w:p w14:paraId="2F6A71CE" w14:textId="77777777" w:rsidR="00F63A82" w:rsidRPr="00CA3BCB" w:rsidRDefault="00F63A82" w:rsidP="00F63A82">
            <w:pPr>
              <w:pStyle w:val="TableTextLeft"/>
              <w:jc w:val="center"/>
            </w:pPr>
            <w:r w:rsidRPr="00CA3BCB">
              <w:rPr>
                <w:rFonts w:ascii="Segoe UI Symbol" w:hAnsi="Segoe UI Symbol" w:cs="Segoe UI Symbol"/>
                <w:color w:val="111111"/>
              </w:rPr>
              <w:t>✓</w:t>
            </w:r>
            <w:r w:rsidRPr="00CA3BCB">
              <w:rPr>
                <w:color w:val="111111"/>
              </w:rPr>
              <w:t>*</w:t>
            </w:r>
          </w:p>
        </w:tc>
        <w:tc>
          <w:tcPr>
            <w:tcW w:w="1016" w:type="dxa"/>
          </w:tcPr>
          <w:p w14:paraId="219CC201" w14:textId="77777777" w:rsidR="00F63A82" w:rsidRPr="00CA3BCB" w:rsidRDefault="00F63A82" w:rsidP="00F63A82">
            <w:pPr>
              <w:pStyle w:val="TableTextLeft"/>
              <w:jc w:val="center"/>
            </w:pPr>
            <w:r w:rsidRPr="00CA3BCB">
              <w:rPr>
                <w:rFonts w:ascii="Segoe UI Symbol" w:hAnsi="Segoe UI Symbol" w:cs="Segoe UI Symbol"/>
                <w:color w:val="111111"/>
              </w:rPr>
              <w:t>✓</w:t>
            </w:r>
          </w:p>
        </w:tc>
        <w:tc>
          <w:tcPr>
            <w:tcW w:w="1016" w:type="dxa"/>
          </w:tcPr>
          <w:p w14:paraId="15CB75DC" w14:textId="77777777" w:rsidR="00F63A82" w:rsidRPr="00CA3BCB" w:rsidRDefault="00F63A82" w:rsidP="00F63A82">
            <w:pPr>
              <w:pStyle w:val="TableTextLeft"/>
              <w:jc w:val="center"/>
            </w:pPr>
            <w:r w:rsidRPr="00CA3BCB">
              <w:rPr>
                <w:rFonts w:ascii="Segoe UI Symbol" w:hAnsi="Segoe UI Symbol" w:cs="Segoe UI Symbol"/>
                <w:color w:val="111111"/>
              </w:rPr>
              <w:t>✓</w:t>
            </w:r>
            <w:r w:rsidRPr="00CA3BCB">
              <w:rPr>
                <w:color w:val="111111"/>
              </w:rPr>
              <w:t>*</w:t>
            </w:r>
          </w:p>
        </w:tc>
        <w:tc>
          <w:tcPr>
            <w:tcW w:w="1016" w:type="dxa"/>
          </w:tcPr>
          <w:p w14:paraId="39753610" w14:textId="77777777" w:rsidR="00F63A82" w:rsidRPr="00CA3BCB" w:rsidRDefault="00F63A82" w:rsidP="00F63A82">
            <w:pPr>
              <w:pStyle w:val="TableTextLeft"/>
              <w:jc w:val="center"/>
              <w:rPr>
                <w:color w:val="111111"/>
              </w:rPr>
            </w:pPr>
            <w:r w:rsidRPr="00CA3BCB">
              <w:rPr>
                <w:rFonts w:ascii="Segoe UI Symbol" w:hAnsi="Segoe UI Symbol" w:cs="Segoe UI Symbol"/>
                <w:color w:val="111111"/>
              </w:rPr>
              <w:t>✓*</w:t>
            </w:r>
          </w:p>
        </w:tc>
        <w:tc>
          <w:tcPr>
            <w:tcW w:w="1016" w:type="dxa"/>
          </w:tcPr>
          <w:p w14:paraId="3FC5947A" w14:textId="20CD22DF" w:rsidR="00F63A82" w:rsidRPr="00CA3BCB" w:rsidRDefault="00F63A82" w:rsidP="00F63A82">
            <w:pPr>
              <w:pStyle w:val="TableTextLeft"/>
              <w:jc w:val="center"/>
              <w:rPr>
                <w:rFonts w:ascii="Segoe UI Symbol" w:hAnsi="Segoe UI Symbol" w:cs="Segoe UI Symbol"/>
                <w:color w:val="111111"/>
              </w:rPr>
            </w:pPr>
            <w:r w:rsidRPr="00C563B7">
              <w:rPr>
                <w:rFonts w:ascii="Segoe UI Symbol" w:hAnsi="Segoe UI Symbol" w:cs="Segoe UI Symbol"/>
                <w:b/>
                <w:color w:val="111111"/>
              </w:rPr>
              <w:t>✓</w:t>
            </w:r>
            <w:r>
              <w:rPr>
                <w:rFonts w:ascii="Segoe UI Symbol" w:hAnsi="Segoe UI Symbol" w:cs="Segoe UI Symbol"/>
                <w:b/>
                <w:color w:val="111111"/>
              </w:rPr>
              <w:t>*</w:t>
            </w:r>
          </w:p>
        </w:tc>
      </w:tr>
    </w:tbl>
    <w:p w14:paraId="243112DB" w14:textId="77777777" w:rsidR="0089271C" w:rsidRPr="00CA3BCB" w:rsidRDefault="002653DB" w:rsidP="00CA7B4B">
      <w:pPr>
        <w:spacing w:before="0"/>
        <w:rPr>
          <w:sz w:val="20"/>
          <w:szCs w:val="22"/>
        </w:rPr>
      </w:pPr>
      <w:r w:rsidRPr="00CA3BCB">
        <w:rPr>
          <w:sz w:val="20"/>
          <w:szCs w:val="22"/>
        </w:rPr>
        <w:t xml:space="preserve">*Must be ‘significant’ neglect or cause ‘significant’ emotional or psychological harm. </w:t>
      </w:r>
    </w:p>
    <w:p w14:paraId="09AD33C1" w14:textId="77777777" w:rsidR="00B3163F" w:rsidRPr="00CA3BCB" w:rsidRDefault="002653DB" w:rsidP="005270F0">
      <w:pPr>
        <w:pStyle w:val="Heading4"/>
      </w:pPr>
      <w:r w:rsidRPr="00CA3BCB">
        <w:t>Cumulative harm</w:t>
      </w:r>
    </w:p>
    <w:p w14:paraId="54A71E92" w14:textId="0B812E3E" w:rsidR="00B3163F" w:rsidRPr="00CA3BCB" w:rsidRDefault="007D52B6" w:rsidP="00697181">
      <w:r>
        <w:t>N</w:t>
      </w:r>
      <w:r w:rsidR="008414FA" w:rsidRPr="00CA3BCB">
        <w:t>otifications of reportable conduct</w:t>
      </w:r>
      <w:r w:rsidR="002653DB" w:rsidRPr="00CA3BCB">
        <w:t xml:space="preserve"> </w:t>
      </w:r>
      <w:r w:rsidR="008414FA" w:rsidRPr="00CA3BCB">
        <w:t>may be related to</w:t>
      </w:r>
      <w:r w:rsidR="002653DB" w:rsidRPr="00CA3BCB">
        <w:t xml:space="preserve"> harm that occurs as either a single incident or a series or combinations o</w:t>
      </w:r>
      <w:r w:rsidR="001D3DCB" w:rsidRPr="00CA3BCB">
        <w:t>f</w:t>
      </w:r>
      <w:r w:rsidR="002653DB" w:rsidRPr="00CA3BCB">
        <w:t xml:space="preserve"> acts or omissions.</w:t>
      </w:r>
      <w:r w:rsidR="008414FA" w:rsidRPr="00CA3BCB">
        <w:t xml:space="preserve"> For example, one incident of emotional or psychological abuse may not amount to reportable conduct</w:t>
      </w:r>
      <w:r w:rsidR="001B6F9F" w:rsidRPr="00CA3BCB">
        <w:t>, but</w:t>
      </w:r>
      <w:r w:rsidR="008414FA" w:rsidRPr="00CA3BCB">
        <w:t xml:space="preserve"> a patter</w:t>
      </w:r>
      <w:r w:rsidR="005F0C7E" w:rsidRPr="00CA3BCB">
        <w:t>n</w:t>
      </w:r>
      <w:r w:rsidR="008414FA" w:rsidRPr="00CA3BCB">
        <w:t xml:space="preserve"> of behaviour may cause significant emotional or psychological harm to a child and amount to reportable conduct.  </w:t>
      </w:r>
      <w:r w:rsidR="002653DB" w:rsidRPr="00CA3BCB">
        <w:t xml:space="preserve"> </w:t>
      </w:r>
    </w:p>
    <w:p w14:paraId="2A4CAE5E" w14:textId="77777777" w:rsidR="00647556" w:rsidRPr="00CA3BCB" w:rsidRDefault="002653DB" w:rsidP="005270F0">
      <w:pPr>
        <w:pStyle w:val="Heading4"/>
      </w:pPr>
      <w:r w:rsidRPr="00CA3BCB">
        <w:t>Conduct outside the workplace</w:t>
      </w:r>
    </w:p>
    <w:p w14:paraId="5ACA1221" w14:textId="77777777" w:rsidR="002A1856" w:rsidRPr="000A6594" w:rsidRDefault="002653DB" w:rsidP="00697181">
      <w:r w:rsidRPr="000A6594">
        <w:t>The Royal Commission Terms of Reference provide that child sexual abuse happens in an institutional context if, for example:</w:t>
      </w:r>
    </w:p>
    <w:p w14:paraId="15266EDB" w14:textId="77777777" w:rsidR="009F74BF" w:rsidRPr="00CA3BCB" w:rsidRDefault="38D3BAA5" w:rsidP="005267F3">
      <w:pPr>
        <w:pStyle w:val="ListBullet"/>
      </w:pPr>
      <w:r w:rsidRPr="00CA3BCB">
        <w:t xml:space="preserve">it happens on premises of an institution, where activities of an institution take place, or in connection with the activities of an institution; or  </w:t>
      </w:r>
    </w:p>
    <w:p w14:paraId="7E778C7D" w14:textId="77777777" w:rsidR="009F74BF" w:rsidRPr="00CA3BCB" w:rsidRDefault="38D3BAA5" w:rsidP="005267F3">
      <w:pPr>
        <w:pStyle w:val="ListBullet"/>
      </w:pPr>
      <w:r w:rsidRPr="00CA3BCB">
        <w:t>it is engaged in by an official of an institution in circumstances (including circumstances involving settings not directly controlled by the institution) where the institution has, or its activities have, created, facilitated, increased, or in any way contributed to, (whether by act or omission) the risk of child sexual abuse or the circumstances or conditions giving rise to that risk; or</w:t>
      </w:r>
    </w:p>
    <w:p w14:paraId="4B559BCF" w14:textId="77777777" w:rsidR="009F74BF" w:rsidRPr="00CA3BCB" w:rsidRDefault="38D3BAA5" w:rsidP="005267F3">
      <w:pPr>
        <w:pStyle w:val="ListBullet"/>
      </w:pPr>
      <w:r w:rsidRPr="00CA3BCB">
        <w:t>it happens in any other circumstances where an institution is, or should be treated as being, responsible for adults having contact with children.</w:t>
      </w:r>
    </w:p>
    <w:p w14:paraId="2E472C8B" w14:textId="27C6B819" w:rsidR="00BA6EEE" w:rsidRPr="00CA3BCB" w:rsidRDefault="002653DB" w:rsidP="00697181">
      <w:pPr>
        <w:rPr>
          <w:i/>
          <w:iCs/>
        </w:rPr>
      </w:pPr>
      <w:r w:rsidRPr="000A6594">
        <w:lastRenderedPageBreak/>
        <w:t>All jurisdictions (NSW</w:t>
      </w:r>
      <w:r w:rsidR="00F835BD" w:rsidRPr="000A6594">
        <w:t>,</w:t>
      </w:r>
      <w:r w:rsidRPr="000A6594">
        <w:rPr>
          <w:vertAlign w:val="superscript"/>
        </w:rPr>
        <w:footnoteReference w:id="70"/>
      </w:r>
      <w:r w:rsidRPr="000A6594">
        <w:t xml:space="preserve"> V</w:t>
      </w:r>
      <w:r w:rsidR="00764EFE" w:rsidRPr="000A6594">
        <w:t>ictoria</w:t>
      </w:r>
      <w:r w:rsidRPr="000A6594">
        <w:t>, WA, ACT and T</w:t>
      </w:r>
      <w:r w:rsidR="00764EFE" w:rsidRPr="000A6594">
        <w:t>asmania</w:t>
      </w:r>
      <w:r w:rsidRPr="000A6594">
        <w:t>) provide for reportable conduct whether or not the conduct is alleged to have occurred within the course of the employee’s employment, as long as the person was an employee at the time the employer became aware of the allegation.</w:t>
      </w:r>
      <w:r w:rsidRPr="00CA3BCB">
        <w:t xml:space="preserve"> The rationale for this is that if a person is abusive to a child in one environment, this may give rise to a risk in their employment environment </w:t>
      </w:r>
      <w:r w:rsidRPr="00CA3BCB">
        <w:rPr>
          <w:i/>
          <w:iCs/>
        </w:rPr>
        <w:t xml:space="preserve">if they work with children. </w:t>
      </w:r>
    </w:p>
    <w:p w14:paraId="7B8489E3" w14:textId="6D77C8CF" w:rsidR="00647556" w:rsidRPr="00F86840" w:rsidRDefault="002653DB" w:rsidP="00697181">
      <w:pPr>
        <w:rPr>
          <w:rFonts w:eastAsiaTheme="minorEastAsia"/>
        </w:rPr>
      </w:pPr>
      <w:r w:rsidRPr="00CA3BCB">
        <w:t xml:space="preserve">While investigations by police and child safety </w:t>
      </w:r>
      <w:r w:rsidR="00BA6EEE" w:rsidRPr="00CA3BCB">
        <w:t>may also need to occur in</w:t>
      </w:r>
      <w:r w:rsidR="00B32D4E" w:rsidRPr="00CA3BCB">
        <w:t xml:space="preserve"> such</w:t>
      </w:r>
      <w:r w:rsidR="00BA6EEE" w:rsidRPr="00CA3BCB">
        <w:t xml:space="preserve"> circumstances, </w:t>
      </w:r>
      <w:r w:rsidRPr="00CA3BCB">
        <w:t>the RCS</w:t>
      </w:r>
      <w:r w:rsidR="00BA6EEE" w:rsidRPr="00CA3BCB">
        <w:t xml:space="preserve"> investigation remains an important component in situations where the person comes into contact with children as part of their employment</w:t>
      </w:r>
      <w:r w:rsidRPr="00CA3BCB">
        <w:t>.</w:t>
      </w:r>
      <w:r w:rsidR="00F66877" w:rsidRPr="00CA3BCB">
        <w:t xml:space="preserve"> </w:t>
      </w:r>
      <w:r w:rsidR="005C4650">
        <w:t>T</w:t>
      </w:r>
      <w:r w:rsidRPr="00CA3BCB">
        <w:t xml:space="preserve">he Queensland scheme </w:t>
      </w:r>
      <w:r w:rsidR="005C4650">
        <w:t>will</w:t>
      </w:r>
      <w:r w:rsidRPr="00CA3BCB">
        <w:t xml:space="preserve"> </w:t>
      </w:r>
      <w:r w:rsidR="00C93E53">
        <w:t xml:space="preserve">include </w:t>
      </w:r>
      <w:r w:rsidRPr="00CA3BCB">
        <w:t>th</w:t>
      </w:r>
      <w:r w:rsidR="00BA6EEE" w:rsidRPr="00CA3BCB">
        <w:t>e</w:t>
      </w:r>
      <w:r w:rsidRPr="00CA3BCB">
        <w:t xml:space="preserve"> requirement</w:t>
      </w:r>
      <w:r w:rsidR="00BA6EEE" w:rsidRPr="00CA3BCB">
        <w:t xml:space="preserve"> to</w:t>
      </w:r>
      <w:r w:rsidR="002C6A70" w:rsidRPr="00CA3BCB">
        <w:t xml:space="preserve"> cover</w:t>
      </w:r>
      <w:r w:rsidR="00BA6EEE" w:rsidRPr="00CA3BCB">
        <w:t xml:space="preserve"> reportable conduct of an employee that may not have occurred during the course of their employment. </w:t>
      </w:r>
      <w:r w:rsidR="00BA6EEE" w:rsidRPr="00F86840">
        <w:t>T</w:t>
      </w:r>
      <w:r w:rsidRPr="00F86840">
        <w:t xml:space="preserve">his provision </w:t>
      </w:r>
      <w:r w:rsidR="002C6A70" w:rsidRPr="00F86840">
        <w:t>may</w:t>
      </w:r>
      <w:r w:rsidR="00BA6EEE" w:rsidRPr="00F86840">
        <w:t xml:space="preserve"> be limited </w:t>
      </w:r>
      <w:r w:rsidRPr="00F86840">
        <w:t xml:space="preserve">to </w:t>
      </w:r>
      <w:r w:rsidRPr="00F86840">
        <w:rPr>
          <w:rFonts w:eastAsiaTheme="minorEastAsia"/>
        </w:rPr>
        <w:t>employees who come into contact with children as part of their employment. It is expected that organisations would utilise the outcomes of investigations by police and child safety for the RCS investigation</w:t>
      </w:r>
      <w:r w:rsidR="00F8311C" w:rsidRPr="00F86840">
        <w:rPr>
          <w:rFonts w:eastAsiaTheme="minorEastAsia"/>
        </w:rPr>
        <w:t>, as occurs in some other jurisdictions with an RCS</w:t>
      </w:r>
      <w:r w:rsidRPr="00F86840">
        <w:rPr>
          <w:rFonts w:eastAsiaTheme="minorEastAsia"/>
        </w:rPr>
        <w:t xml:space="preserve">. </w:t>
      </w:r>
      <w:r w:rsidR="00BA6EEE" w:rsidRPr="00F86840">
        <w:rPr>
          <w:rFonts w:eastAsiaTheme="minorEastAsia"/>
        </w:rPr>
        <w:t xml:space="preserve">Therefore, </w:t>
      </w:r>
      <w:r w:rsidRPr="00F86840">
        <w:t xml:space="preserve">organisations </w:t>
      </w:r>
      <w:r w:rsidR="00BA6EEE" w:rsidRPr="00F86840">
        <w:t xml:space="preserve">may be permitted </w:t>
      </w:r>
      <w:r w:rsidRPr="00F86840">
        <w:t xml:space="preserve">to delay </w:t>
      </w:r>
      <w:r w:rsidR="00BA6EEE" w:rsidRPr="00F86840">
        <w:t xml:space="preserve">the </w:t>
      </w:r>
      <w:r w:rsidR="00E50B42" w:rsidRPr="00F86840">
        <w:t>complet</w:t>
      </w:r>
      <w:r w:rsidRPr="00F86840">
        <w:t>i</w:t>
      </w:r>
      <w:r w:rsidR="00BA6EEE" w:rsidRPr="00F86840">
        <w:t>on of</w:t>
      </w:r>
      <w:r w:rsidR="00E50B42" w:rsidRPr="00F86840">
        <w:t xml:space="preserve"> an</w:t>
      </w:r>
      <w:r w:rsidR="00BA6EEE" w:rsidRPr="00F86840">
        <w:t xml:space="preserve"> RCS</w:t>
      </w:r>
      <w:r w:rsidR="00E50B42" w:rsidRPr="00F86840">
        <w:t xml:space="preserve"> </w:t>
      </w:r>
      <w:r w:rsidRPr="00F86840">
        <w:t>investigat</w:t>
      </w:r>
      <w:r w:rsidR="00E50B42" w:rsidRPr="00F86840">
        <w:t>ion</w:t>
      </w:r>
      <w:r w:rsidRPr="00F86840">
        <w:t xml:space="preserve"> </w:t>
      </w:r>
      <w:r w:rsidR="00E50B42" w:rsidRPr="00F86840">
        <w:t xml:space="preserve">until the outcomes of </w:t>
      </w:r>
      <w:r w:rsidRPr="00F86840">
        <w:t>investigat</w:t>
      </w:r>
      <w:r w:rsidR="00E50B42" w:rsidRPr="00F86840">
        <w:t>ions</w:t>
      </w:r>
      <w:r w:rsidRPr="00F86840">
        <w:t xml:space="preserve"> by police or </w:t>
      </w:r>
      <w:r w:rsidR="002C6A70" w:rsidRPr="00F86840">
        <w:t>c</w:t>
      </w:r>
      <w:r w:rsidRPr="00F86840">
        <w:t xml:space="preserve">hild </w:t>
      </w:r>
      <w:r w:rsidR="002C6A70" w:rsidRPr="00F86840">
        <w:t>s</w:t>
      </w:r>
      <w:r w:rsidRPr="00F86840">
        <w:t>afety</w:t>
      </w:r>
      <w:r w:rsidR="00E50B42" w:rsidRPr="00F86840">
        <w:t xml:space="preserve"> are completed and shared with the organisation.</w:t>
      </w:r>
    </w:p>
    <w:p w14:paraId="5F0B9861" w14:textId="28F560E9" w:rsidR="00FD4265" w:rsidRPr="00F86840" w:rsidRDefault="00FD4265" w:rsidP="00D9573D">
      <w:pPr>
        <w:pStyle w:val="Heading5"/>
      </w:pPr>
      <w:r w:rsidRPr="00F86840">
        <w:t xml:space="preserve">Consultation </w:t>
      </w:r>
      <w:r w:rsidR="00D73DDF" w:rsidRPr="00F86840">
        <w:t>r</w:t>
      </w:r>
      <w:r w:rsidRPr="00F86840">
        <w:t xml:space="preserve">esults – </w:t>
      </w:r>
      <w:r w:rsidR="00D73DDF" w:rsidRPr="00F86840">
        <w:t>d</w:t>
      </w:r>
      <w:r w:rsidRPr="00F86840">
        <w:t>efinition of reportable conduct</w:t>
      </w:r>
    </w:p>
    <w:p w14:paraId="26A50087" w14:textId="4D09E3FB" w:rsidR="085F8637" w:rsidRPr="00F86840" w:rsidRDefault="085F8637" w:rsidP="00796D50">
      <w:pPr>
        <w:spacing w:line="257" w:lineRule="auto"/>
        <w:rPr>
          <w:rFonts w:eastAsia="Arial" w:cs="Arial"/>
          <w:szCs w:val="22"/>
        </w:rPr>
      </w:pPr>
      <w:r w:rsidRPr="00F86840">
        <w:rPr>
          <w:rFonts w:eastAsia="Arial" w:cs="Arial"/>
          <w:szCs w:val="22"/>
        </w:rPr>
        <w:t xml:space="preserve">There was broad stakeholder support for the definition of reportable conduct as proposed in the CRIS, consistent with the Royal Commission recommendations and aligned with other jurisdictions. </w:t>
      </w:r>
    </w:p>
    <w:p w14:paraId="6D7AC616" w14:textId="090607C4" w:rsidR="085F8637" w:rsidRPr="00F86840" w:rsidRDefault="005C4650" w:rsidP="00796D50">
      <w:pPr>
        <w:spacing w:line="257" w:lineRule="auto"/>
        <w:rPr>
          <w:rFonts w:eastAsia="Arial" w:cs="Arial"/>
          <w:szCs w:val="22"/>
        </w:rPr>
      </w:pPr>
      <w:r w:rsidRPr="00F86840">
        <w:rPr>
          <w:rFonts w:eastAsia="Arial" w:cs="Arial"/>
          <w:szCs w:val="22"/>
        </w:rPr>
        <w:t xml:space="preserve">We heard feedback that: </w:t>
      </w:r>
    </w:p>
    <w:p w14:paraId="1FB45521" w14:textId="6A55AEC1" w:rsidR="085F8637" w:rsidRPr="00F86840" w:rsidRDefault="085F8637" w:rsidP="00EA5FA1">
      <w:pPr>
        <w:pStyle w:val="ListBullet"/>
      </w:pPr>
      <w:r w:rsidRPr="00F86840">
        <w:t>clear guidance (including examples) will be required to ensure the definitions are widely understood, particularly in relation to sexual misconduct, significant harm, neglect of a child, and ill-treatment of a child – as these could be subjective and culturally misrepresented</w:t>
      </w:r>
      <w:r w:rsidR="005C4650" w:rsidRPr="00F86840">
        <w:t>;</w:t>
      </w:r>
    </w:p>
    <w:p w14:paraId="5432F529" w14:textId="088A59AD" w:rsidR="085F8637" w:rsidRPr="00F86840" w:rsidRDefault="085F8637" w:rsidP="00EA5FA1">
      <w:pPr>
        <w:pStyle w:val="ListBullet"/>
      </w:pPr>
      <w:r w:rsidRPr="00F86840">
        <w:t>increasing the threshold for ill-treatment to ‘serious ill-treatment’</w:t>
      </w:r>
      <w:r w:rsidR="005C4650" w:rsidRPr="00F86840">
        <w:t xml:space="preserve"> should be considered; </w:t>
      </w:r>
    </w:p>
    <w:p w14:paraId="39C9D82B" w14:textId="7E18E2F4" w:rsidR="085F8637" w:rsidRPr="00F86840" w:rsidRDefault="005C4650" w:rsidP="00EA5FA1">
      <w:pPr>
        <w:pStyle w:val="ListBullet"/>
      </w:pPr>
      <w:r w:rsidRPr="00F86840">
        <w:t xml:space="preserve">a </w:t>
      </w:r>
      <w:r w:rsidR="085F8637" w:rsidRPr="00F86840">
        <w:t>broade</w:t>
      </w:r>
      <w:r w:rsidRPr="00F86840">
        <w:t>r</w:t>
      </w:r>
      <w:r w:rsidR="085F8637" w:rsidRPr="00F86840">
        <w:t xml:space="preserve"> scope of meaning of reportable conduct </w:t>
      </w:r>
      <w:r w:rsidRPr="00F86840">
        <w:t>could</w:t>
      </w:r>
      <w:r w:rsidR="085F8637" w:rsidRPr="00F86840">
        <w:t xml:space="preserve"> include ‘inappropriate personal or intimate conduct relating to a child’</w:t>
      </w:r>
      <w:r w:rsidR="00C93E53" w:rsidRPr="00F86840">
        <w:t>;</w:t>
      </w:r>
    </w:p>
    <w:p w14:paraId="24F6F162" w14:textId="3E596E9A" w:rsidR="085F8637" w:rsidRPr="00F86840" w:rsidRDefault="085F8637" w:rsidP="00EA5FA1">
      <w:pPr>
        <w:pStyle w:val="ListBullet"/>
      </w:pPr>
      <w:r w:rsidRPr="00F86840">
        <w:t>reportable allegations should focus on an employee’s behaviour, rather than only on the resulting harm to a child</w:t>
      </w:r>
      <w:r w:rsidR="00C93E53" w:rsidRPr="00F86840">
        <w:t>;</w:t>
      </w:r>
      <w:r w:rsidR="001224EF" w:rsidRPr="00F86840">
        <w:t xml:space="preserve"> and</w:t>
      </w:r>
    </w:p>
    <w:p w14:paraId="42E0C8A9" w14:textId="06F09C88" w:rsidR="085F8637" w:rsidRPr="00F86840" w:rsidRDefault="085F8637" w:rsidP="00EA5FA1">
      <w:pPr>
        <w:pStyle w:val="ListBullet"/>
      </w:pPr>
      <w:r w:rsidRPr="00F86840">
        <w:t xml:space="preserve">the threshold for making a reportable allegation should be based on ‘reasonable suspicion’, rather than ‘reasonable belief’ which may imply a proven fact is required before reporting. </w:t>
      </w:r>
    </w:p>
    <w:p w14:paraId="3A22FE3D" w14:textId="77777777" w:rsidR="005C4650" w:rsidRPr="00F86840" w:rsidRDefault="005C4650" w:rsidP="00FF2677">
      <w:pPr>
        <w:pStyle w:val="Heading5"/>
      </w:pPr>
      <w:bookmarkStart w:id="71" w:name="_Hlk150071010"/>
      <w:r w:rsidRPr="00F86840">
        <w:t>Final recommendation</w:t>
      </w:r>
    </w:p>
    <w:bookmarkEnd w:id="71"/>
    <w:p w14:paraId="31607C33" w14:textId="171D895D" w:rsidR="1A54CDC0" w:rsidRPr="00F86840" w:rsidRDefault="005C4650" w:rsidP="00C84801">
      <w:pPr>
        <w:spacing w:line="257" w:lineRule="auto"/>
        <w:rPr>
          <w:rFonts w:eastAsia="Arial" w:cs="Arial"/>
          <w:szCs w:val="22"/>
        </w:rPr>
      </w:pPr>
      <w:r w:rsidRPr="00F86840">
        <w:rPr>
          <w:rFonts w:eastAsia="Arial" w:cs="Arial"/>
          <w:szCs w:val="22"/>
        </w:rPr>
        <w:t>T</w:t>
      </w:r>
      <w:r w:rsidR="085F8637" w:rsidRPr="00F86840">
        <w:rPr>
          <w:rFonts w:eastAsia="Arial" w:cs="Arial"/>
          <w:szCs w:val="22"/>
        </w:rPr>
        <w:t>he definition of reportable conduct proposed in the CRIS will be retained in the interests of national consistency</w:t>
      </w:r>
      <w:r w:rsidR="00F63A82" w:rsidRPr="00F86840">
        <w:rPr>
          <w:rFonts w:eastAsia="Arial" w:cs="Arial"/>
          <w:szCs w:val="22"/>
        </w:rPr>
        <w:t xml:space="preserve"> with further refinements to</w:t>
      </w:r>
      <w:r w:rsidR="085F8637" w:rsidRPr="00F86840">
        <w:rPr>
          <w:rFonts w:eastAsia="Arial" w:cs="Arial"/>
          <w:szCs w:val="22"/>
        </w:rPr>
        <w:t xml:space="preserve"> be informed by stakeholder feedback</w:t>
      </w:r>
      <w:r w:rsidR="00F63A82" w:rsidRPr="00F86840">
        <w:rPr>
          <w:rFonts w:eastAsia="Arial" w:cs="Arial"/>
          <w:szCs w:val="22"/>
        </w:rPr>
        <w:t xml:space="preserve"> during the drafting of legislation</w:t>
      </w:r>
      <w:r w:rsidR="085F8637" w:rsidRPr="00F86840">
        <w:rPr>
          <w:rFonts w:eastAsia="Arial" w:cs="Arial"/>
          <w:szCs w:val="22"/>
        </w:rPr>
        <w:t>. Additional guidance material will also be developed by the oversight body to assist organisations to understand the parameters of reportable conduct.</w:t>
      </w:r>
    </w:p>
    <w:p w14:paraId="26AACEEA" w14:textId="36A47AE6" w:rsidR="00196657" w:rsidRPr="00F86840" w:rsidRDefault="002653DB" w:rsidP="005270F0">
      <w:pPr>
        <w:pStyle w:val="Heading4"/>
      </w:pPr>
      <w:r w:rsidRPr="00F86840">
        <w:t>Excluded conduct</w:t>
      </w:r>
    </w:p>
    <w:p w14:paraId="01D0ADD2" w14:textId="05BEFD5F" w:rsidR="00196657" w:rsidRPr="00CA3BCB" w:rsidRDefault="002653DB" w:rsidP="00697181">
      <w:r w:rsidRPr="00F86840">
        <w:t xml:space="preserve">NSW, ACT and </w:t>
      </w:r>
      <w:r w:rsidR="00462CFE" w:rsidRPr="00F86840">
        <w:t>WA</w:t>
      </w:r>
      <w:r w:rsidRPr="00F86840">
        <w:t xml:space="preserve"> schemes clarify certain conduct </w:t>
      </w:r>
      <w:r w:rsidRPr="00CA3BCB">
        <w:t xml:space="preserve">is not reportable conduct, such as:  </w:t>
      </w:r>
    </w:p>
    <w:p w14:paraId="3DA8F75A" w14:textId="77777777" w:rsidR="00266851" w:rsidRPr="00CA3BCB" w:rsidRDefault="38D3BAA5" w:rsidP="005267F3">
      <w:pPr>
        <w:pStyle w:val="ListBullet"/>
      </w:pPr>
      <w:r w:rsidRPr="00CA3BCB">
        <w:t>c</w:t>
      </w:r>
      <w:r w:rsidR="649C22E4" w:rsidRPr="00CA3BCB">
        <w:t>onduct that is reasonable for</w:t>
      </w:r>
      <w:r w:rsidR="2E3077B4" w:rsidRPr="00CA3BCB">
        <w:t xml:space="preserve"> the</w:t>
      </w:r>
      <w:r w:rsidR="649C22E4" w:rsidRPr="00CA3BCB">
        <w:t xml:space="preserve"> purposes of discipline, management or care of a child having regard to factors such as age, maturity, health, or other characteristics of the child and to any relevant codes of conduct or professional standards;</w:t>
      </w:r>
      <w:r w:rsidR="7980E858" w:rsidRPr="00CA3BCB">
        <w:t xml:space="preserve"> and</w:t>
      </w:r>
    </w:p>
    <w:p w14:paraId="16261C08" w14:textId="77777777" w:rsidR="00196657" w:rsidRPr="00CA3BCB" w:rsidRDefault="38D3BAA5" w:rsidP="005267F3">
      <w:pPr>
        <w:pStyle w:val="ListBullet"/>
      </w:pPr>
      <w:r w:rsidRPr="00CA3BCB">
        <w:t>the use of physical force that is trivial or negligible following an investigation and recorded as part of a workplace procedure</w:t>
      </w:r>
      <w:r w:rsidR="7D323D4F" w:rsidRPr="00CA3BCB">
        <w:t>.</w:t>
      </w:r>
    </w:p>
    <w:p w14:paraId="49D829FE" w14:textId="07202403" w:rsidR="00FD4265" w:rsidRPr="00F86840" w:rsidRDefault="002653DB" w:rsidP="00697181">
      <w:r w:rsidRPr="00CA3BCB">
        <w:lastRenderedPageBreak/>
        <w:t xml:space="preserve">Specifying these exclusions </w:t>
      </w:r>
      <w:r w:rsidR="00F8311C" w:rsidRPr="00CA3BCB">
        <w:t>is intended to</w:t>
      </w:r>
      <w:r w:rsidR="00A76FB8" w:rsidRPr="00CA3BCB">
        <w:t xml:space="preserve"> reduce the potential for organisations and the oversight body to manage unnecessary allegations, and instead focus resources on matters that present serious risks to the safety and welfare of children. </w:t>
      </w:r>
      <w:r w:rsidR="003F0DAE" w:rsidRPr="00CA3BCB">
        <w:t>However</w:t>
      </w:r>
      <w:r w:rsidRPr="00CA3BCB">
        <w:t xml:space="preserve">, it may act as a deterrent to reporting possible </w:t>
      </w:r>
      <w:r w:rsidRPr="00F86840">
        <w:t>misconduct if it is seen as falling into an excluded category such as disciplining or managing a child, which may also lead to cumulative harm being missed.</w:t>
      </w:r>
    </w:p>
    <w:p w14:paraId="49C46A8F" w14:textId="47CFB37E" w:rsidR="00FD4265" w:rsidRPr="00F86840" w:rsidRDefault="00FD4265" w:rsidP="00D9573D">
      <w:pPr>
        <w:pStyle w:val="Heading5"/>
      </w:pPr>
      <w:r w:rsidRPr="00F86840">
        <w:t xml:space="preserve">Consultation </w:t>
      </w:r>
      <w:r w:rsidR="00D73DDF" w:rsidRPr="00F86840">
        <w:t>r</w:t>
      </w:r>
      <w:r w:rsidRPr="00F86840">
        <w:t xml:space="preserve">esults – </w:t>
      </w:r>
      <w:r w:rsidR="00D73DDF" w:rsidRPr="00F86840">
        <w:t>e</w:t>
      </w:r>
      <w:r w:rsidRPr="00F86840">
        <w:t>xcluded conduct</w:t>
      </w:r>
    </w:p>
    <w:p w14:paraId="28BF1D03" w14:textId="37B1E7F8" w:rsidR="00606561" w:rsidRPr="00F86840" w:rsidRDefault="00606561" w:rsidP="00606561">
      <w:pPr>
        <w:rPr>
          <w:rFonts w:cstheme="minorHAnsi"/>
        </w:rPr>
      </w:pPr>
      <w:r w:rsidRPr="00F86840">
        <w:t>Two submissions recommended</w:t>
      </w:r>
      <w:r w:rsidRPr="00F86840">
        <w:rPr>
          <w:rFonts w:cstheme="minorHAnsi"/>
        </w:rPr>
        <w:t xml:space="preserve"> that exclusions be considered to clarify the scope for decision-makers and reduce over-reporting, notably the exclusion of low-level physical force (trivial and negligible when being investigated and recorded, </w:t>
      </w:r>
      <w:r w:rsidR="0038564F" w:rsidRPr="00F86840">
        <w:rPr>
          <w:rFonts w:cstheme="minorHAnsi"/>
        </w:rPr>
        <w:t>e.g.</w:t>
      </w:r>
      <w:r w:rsidRPr="00F86840">
        <w:rPr>
          <w:rFonts w:cstheme="minorHAnsi"/>
        </w:rPr>
        <w:t xml:space="preserve"> </w:t>
      </w:r>
      <w:r w:rsidR="005C4650" w:rsidRPr="00F86840">
        <w:rPr>
          <w:rFonts w:cstheme="minorHAnsi"/>
        </w:rPr>
        <w:t xml:space="preserve">a </w:t>
      </w:r>
      <w:r w:rsidRPr="00F86840">
        <w:rPr>
          <w:rFonts w:cstheme="minorHAnsi"/>
        </w:rPr>
        <w:t>push, pull</w:t>
      </w:r>
      <w:r w:rsidR="005C4650" w:rsidRPr="00F86840">
        <w:rPr>
          <w:rFonts w:cstheme="minorHAnsi"/>
        </w:rPr>
        <w:t xml:space="preserve"> or </w:t>
      </w:r>
      <w:r w:rsidRPr="00F86840">
        <w:rPr>
          <w:rFonts w:cstheme="minorHAnsi"/>
        </w:rPr>
        <w:t>slap if no serious injury occurred</w:t>
      </w:r>
      <w:r w:rsidR="005C4650" w:rsidRPr="00F86840">
        <w:rPr>
          <w:rFonts w:cstheme="minorHAnsi"/>
        </w:rPr>
        <w:t>).</w:t>
      </w:r>
    </w:p>
    <w:p w14:paraId="7FC03996" w14:textId="77777777" w:rsidR="005C4650" w:rsidRPr="00F86840" w:rsidRDefault="005C4650" w:rsidP="00FF2677">
      <w:pPr>
        <w:pStyle w:val="Heading5"/>
      </w:pPr>
      <w:r w:rsidRPr="00F86840">
        <w:t>Final recommendation</w:t>
      </w:r>
    </w:p>
    <w:p w14:paraId="194BE6ED" w14:textId="34C03913" w:rsidR="00FD4265" w:rsidRPr="00F86840" w:rsidRDefault="516B0DBE" w:rsidP="00E439FA">
      <w:r w:rsidRPr="00F86840">
        <w:t>Further consideration will be given to whether a definition that excludes certain conduct as reportable conduct should be set out in the</w:t>
      </w:r>
      <w:r w:rsidR="1A059FD8" w:rsidRPr="00F86840">
        <w:t xml:space="preserve"> legislative framework</w:t>
      </w:r>
      <w:r w:rsidR="484B5BF4" w:rsidRPr="00F86840">
        <w:t xml:space="preserve">. It is intended that </w:t>
      </w:r>
      <w:r w:rsidR="1A059FD8" w:rsidRPr="00F86840">
        <w:t xml:space="preserve">guidance material </w:t>
      </w:r>
      <w:r w:rsidR="0AD9E937" w:rsidRPr="00F86840">
        <w:t xml:space="preserve">will </w:t>
      </w:r>
      <w:r w:rsidR="1A059FD8" w:rsidRPr="00F86840">
        <w:t>provide examples of low-level conduct that would not meet the threshold for reportable conduct. As part of its ongoing monitoring and operational review, the oversight body should monitor notifications to ensure the scheme is targeting the appropriate level of misconduct.</w:t>
      </w:r>
    </w:p>
    <w:p w14:paraId="68D5D76E" w14:textId="78F4288C" w:rsidR="009A72B9" w:rsidRPr="00DE063D" w:rsidRDefault="002653DB" w:rsidP="005270F0">
      <w:pPr>
        <w:pStyle w:val="Heading4"/>
      </w:pPr>
      <w:r w:rsidRPr="00F86840">
        <w:t xml:space="preserve">Definition of employee </w:t>
      </w:r>
    </w:p>
    <w:p w14:paraId="7C278359" w14:textId="3F1CE08C" w:rsidR="00606561" w:rsidRPr="00DE063D" w:rsidRDefault="002653DB" w:rsidP="00697181">
      <w:r w:rsidRPr="00DE063D">
        <w:t xml:space="preserve">In line with the Royal Commission’s recommendation, and consistent with other jurisdictions, a broad definition of employee </w:t>
      </w:r>
      <w:r w:rsidR="004604B2" w:rsidRPr="00DE063D">
        <w:t>will b</w:t>
      </w:r>
      <w:r w:rsidR="002317EC" w:rsidRPr="00DE063D">
        <w:t xml:space="preserve">e included </w:t>
      </w:r>
      <w:r w:rsidRPr="00DE063D">
        <w:t xml:space="preserve">in the Queensland RCS, to capture paid employees, volunteers and contractors of organisations that are subject to the </w:t>
      </w:r>
      <w:r w:rsidR="00764EFE" w:rsidRPr="00DE063D">
        <w:t>s</w:t>
      </w:r>
      <w:r w:rsidRPr="00DE063D">
        <w:t>cheme, regardless of whether they provide services to</w:t>
      </w:r>
      <w:r w:rsidR="00F63A82">
        <w:t>, or will have contact with,</w:t>
      </w:r>
      <w:r w:rsidRPr="00DE063D">
        <w:t xml:space="preserve"> children. </w:t>
      </w:r>
      <w:r w:rsidR="00606561" w:rsidRPr="00DE063D">
        <w:t>Individuals are captured regardless of their employment relationship</w:t>
      </w:r>
      <w:r w:rsidR="00F63A82">
        <w:t>, and would include</w:t>
      </w:r>
      <w:bookmarkStart w:id="72" w:name="_Hlk148087252"/>
      <w:r w:rsidR="00606561" w:rsidRPr="00DE063D">
        <w:t xml:space="preserve"> labour hire employees, secondees, trainees and work placements for students, apprentices, workers who perform work for an organisation subject to the scheme but are employed via another entity that is not subject to the scheme, and </w:t>
      </w:r>
      <w:bookmarkEnd w:id="72"/>
      <w:r w:rsidR="00606561" w:rsidRPr="00DE063D">
        <w:t>e</w:t>
      </w:r>
      <w:r w:rsidRPr="00DE063D">
        <w:t xml:space="preserve">ntities that comprise an individual, </w:t>
      </w:r>
      <w:r w:rsidR="00764EFE" w:rsidRPr="00DE063D">
        <w:t>e.g.</w:t>
      </w:r>
      <w:r w:rsidRPr="00DE063D">
        <w:t xml:space="preserve"> sole traders with no other employees</w:t>
      </w:r>
      <w:r w:rsidR="00606561" w:rsidRPr="00DE063D">
        <w:t>.</w:t>
      </w:r>
      <w:r w:rsidRPr="00DE063D">
        <w:t xml:space="preserve">  </w:t>
      </w:r>
    </w:p>
    <w:p w14:paraId="4A6979C6" w14:textId="51DF3153" w:rsidR="00606561" w:rsidRPr="00DE063D" w:rsidRDefault="00F63A82" w:rsidP="00697181">
      <w:r>
        <w:t>F</w:t>
      </w:r>
      <w:r w:rsidR="00606561" w:rsidRPr="00DE063D">
        <w:t>oster and kinship carers</w:t>
      </w:r>
      <w:r>
        <w:t xml:space="preserve"> will be included in the definition of </w:t>
      </w:r>
      <w:r w:rsidR="001224EF">
        <w:t xml:space="preserve">volunteers </w:t>
      </w:r>
      <w:r>
        <w:t xml:space="preserve">for the purposes of the scheme. Adult </w:t>
      </w:r>
      <w:r w:rsidR="00606561" w:rsidRPr="00DE063D">
        <w:t>household members</w:t>
      </w:r>
      <w:r>
        <w:t xml:space="preserve"> of people caring for children (including foster and kinship carers</w:t>
      </w:r>
      <w:r w:rsidR="001224EF">
        <w:t>)</w:t>
      </w:r>
      <w:r>
        <w:t xml:space="preserve"> and other </w:t>
      </w:r>
      <w:r w:rsidR="0038564F">
        <w:t>childcare</w:t>
      </w:r>
      <w:r>
        <w:t xml:space="preserve"> workers such as family day care providers, will also be included as volunteers</w:t>
      </w:r>
      <w:r w:rsidR="0038564F">
        <w:t>.</w:t>
      </w:r>
    </w:p>
    <w:p w14:paraId="31A87A57" w14:textId="77777777" w:rsidR="00606561" w:rsidRPr="00DE063D" w:rsidRDefault="002653DB" w:rsidP="00697181">
      <w:r w:rsidRPr="00DE063D">
        <w:t xml:space="preserve">This will create a focus on maintaining child safe environments and cover employees that may have incidental contact with children, such as a school cleaner. </w:t>
      </w:r>
    </w:p>
    <w:p w14:paraId="6EB67418" w14:textId="24C4EC43" w:rsidR="00002767" w:rsidRPr="00F86840" w:rsidRDefault="002653DB" w:rsidP="00697181">
      <w:r w:rsidRPr="00DE063D">
        <w:t xml:space="preserve">Other jurisdictions cover all paid employees in a relevant </w:t>
      </w:r>
      <w:r w:rsidR="00780D03" w:rsidRPr="00DE063D">
        <w:t>organisation but</w:t>
      </w:r>
      <w:r w:rsidRPr="00DE063D">
        <w:t xml:space="preserve"> v</w:t>
      </w:r>
      <w:r w:rsidR="00F5285B" w:rsidRPr="00DE063D">
        <w:t>a</w:t>
      </w:r>
      <w:r w:rsidRPr="00DE063D">
        <w:t xml:space="preserve">ry as to how contractors and volunteers are treated. Victoria and Tasmania cover all contractors and volunteers whether or not they are engaged to provide services to children. By contrast, the </w:t>
      </w:r>
      <w:r w:rsidR="00780D03" w:rsidRPr="00DE063D">
        <w:t>NSW, ACT</w:t>
      </w:r>
      <w:r w:rsidRPr="00DE063D">
        <w:t xml:space="preserve"> and WA reportable conduct </w:t>
      </w:r>
      <w:r w:rsidRPr="00F86840">
        <w:t xml:space="preserve">schemes cover only those contractors and volunteers who provide services to children. </w:t>
      </w:r>
    </w:p>
    <w:p w14:paraId="6890B474" w14:textId="3FC9A932" w:rsidR="00002767" w:rsidRPr="00F86840" w:rsidRDefault="002653DB" w:rsidP="00697181">
      <w:r w:rsidRPr="00F86840">
        <w:t xml:space="preserve">For a religious body, the scope would include a minister of religion, a religious </w:t>
      </w:r>
      <w:r w:rsidR="00780D03" w:rsidRPr="00F86840">
        <w:t>leader,</w:t>
      </w:r>
      <w:r w:rsidRPr="00F86840">
        <w:t xml:space="preserve"> or an employee, including those who operate as sole traders and volunteers. It will not include a person only because they participate in worship</w:t>
      </w:r>
      <w:r w:rsidR="00CA7B4B" w:rsidRPr="00F86840">
        <w:t>.</w:t>
      </w:r>
    </w:p>
    <w:p w14:paraId="1267AA2C" w14:textId="022C75FD" w:rsidR="009A73E6" w:rsidRPr="00F86840" w:rsidRDefault="00F63A82" w:rsidP="00697181">
      <w:r w:rsidRPr="00F86840">
        <w:t>It is not proposed to impose a minimum age for an employee.</w:t>
      </w:r>
    </w:p>
    <w:p w14:paraId="510C7CC4" w14:textId="7011D38F" w:rsidR="009279D4" w:rsidRPr="00F86840" w:rsidRDefault="009279D4" w:rsidP="00D9573D">
      <w:pPr>
        <w:pStyle w:val="Heading5"/>
      </w:pPr>
      <w:r w:rsidRPr="00F86840">
        <w:t xml:space="preserve">Consultation </w:t>
      </w:r>
      <w:r w:rsidR="00D73DDF" w:rsidRPr="00F86840">
        <w:t>r</w:t>
      </w:r>
      <w:r w:rsidRPr="00F86840">
        <w:t xml:space="preserve">esults – </w:t>
      </w:r>
      <w:r w:rsidR="00D73DDF" w:rsidRPr="00F86840">
        <w:t>d</w:t>
      </w:r>
      <w:r w:rsidRPr="00F86840">
        <w:t>efinition of employee</w:t>
      </w:r>
    </w:p>
    <w:p w14:paraId="38C5C9C3" w14:textId="57E8E310" w:rsidR="00606561" w:rsidRPr="00F86840" w:rsidRDefault="1A059FD8" w:rsidP="00DC19C4">
      <w:pPr>
        <w:spacing w:line="257" w:lineRule="auto"/>
        <w:rPr>
          <w:rFonts w:eastAsia="Arial" w:cs="Arial"/>
          <w:szCs w:val="22"/>
        </w:rPr>
      </w:pPr>
      <w:r w:rsidRPr="00F86840">
        <w:rPr>
          <w:rFonts w:eastAsia="Arial" w:cs="Arial"/>
          <w:szCs w:val="22"/>
        </w:rPr>
        <w:t xml:space="preserve">The majority of stakeholders that commented are supportive of the proposed </w:t>
      </w:r>
      <w:r w:rsidR="4F52CE30" w:rsidRPr="00F86840">
        <w:rPr>
          <w:rFonts w:eastAsia="Arial" w:cs="Arial"/>
          <w:szCs w:val="22"/>
        </w:rPr>
        <w:t xml:space="preserve">definition </w:t>
      </w:r>
      <w:r w:rsidR="00992FC5" w:rsidRPr="00F86840">
        <w:rPr>
          <w:rFonts w:eastAsia="Arial" w:cs="Arial"/>
          <w:szCs w:val="22"/>
        </w:rPr>
        <w:t>of employees</w:t>
      </w:r>
      <w:r w:rsidRPr="00F86840">
        <w:rPr>
          <w:rFonts w:eastAsia="Arial" w:cs="Arial"/>
          <w:szCs w:val="22"/>
        </w:rPr>
        <w:t>.</w:t>
      </w:r>
      <w:r w:rsidR="5975621A" w:rsidRPr="00F86840">
        <w:rPr>
          <w:rFonts w:eastAsia="Arial" w:cs="Arial"/>
          <w:szCs w:val="22"/>
        </w:rPr>
        <w:t xml:space="preserve"> Other specific feedback from a small number of submissions included that:</w:t>
      </w:r>
    </w:p>
    <w:p w14:paraId="03C9C180" w14:textId="1C5BBA67" w:rsidR="00606561" w:rsidRPr="00F86840" w:rsidRDefault="283FB074" w:rsidP="001224EF">
      <w:pPr>
        <w:pStyle w:val="ListBullet"/>
      </w:pPr>
      <w:r w:rsidRPr="00F86840">
        <w:t>t</w:t>
      </w:r>
      <w:r w:rsidR="725F8F35" w:rsidRPr="00F86840">
        <w:t xml:space="preserve">he inclusion of volunteers and contractors should be limited </w:t>
      </w:r>
      <w:r w:rsidR="5EF8D4D6" w:rsidRPr="00F86840">
        <w:t>to those that provide services to children, as the broad inclusion of volunteers may deter people from volunteering and when combined with conduct outside the workplace becomes beyond the ability and authority of the organisation to manage</w:t>
      </w:r>
      <w:r w:rsidR="002317EC" w:rsidRPr="00F86840">
        <w:t>; and</w:t>
      </w:r>
    </w:p>
    <w:p w14:paraId="46787ABB" w14:textId="0B36BCEA" w:rsidR="00606561" w:rsidRPr="00F86840" w:rsidRDefault="786C402E" w:rsidP="001224EF">
      <w:pPr>
        <w:pStyle w:val="ListBullet"/>
      </w:pPr>
      <w:r w:rsidRPr="00F86840">
        <w:lastRenderedPageBreak/>
        <w:t>the meaning of contractor is mixed in current legislation so will need to be clarified.</w:t>
      </w:r>
    </w:p>
    <w:p w14:paraId="1AF22B93" w14:textId="77777777" w:rsidR="002317EC" w:rsidRPr="00F86840" w:rsidRDefault="002317EC" w:rsidP="00FF2677">
      <w:pPr>
        <w:pStyle w:val="Heading5"/>
      </w:pPr>
      <w:r w:rsidRPr="00F86840">
        <w:t>Final recommendation</w:t>
      </w:r>
    </w:p>
    <w:p w14:paraId="1991D786" w14:textId="0F36EF01" w:rsidR="009279D4" w:rsidRPr="00F86840" w:rsidRDefault="0792230D" w:rsidP="1A54CDC0">
      <w:pPr>
        <w:rPr>
          <w:rFonts w:eastAsia="Arial" w:cs="Arial"/>
          <w:szCs w:val="22"/>
        </w:rPr>
      </w:pPr>
      <w:r w:rsidRPr="00F86840">
        <w:rPr>
          <w:rFonts w:eastAsia="Arial" w:cs="Arial"/>
          <w:szCs w:val="22"/>
        </w:rPr>
        <w:t>The intent of including all volunteers and contractors within an organisation that is within scope is to create a child safe environment. The obligations under the scheme are focused on the head of the organisation in relation to people they engage to provide services in their organisation. Guidance material will provide further clarity, including examples, of contractors within scope.</w:t>
      </w:r>
    </w:p>
    <w:p w14:paraId="2DF82045" w14:textId="77777777" w:rsidR="00CF3985" w:rsidRPr="00F86840" w:rsidRDefault="002653DB" w:rsidP="005270F0">
      <w:pPr>
        <w:pStyle w:val="Heading4"/>
      </w:pPr>
      <w:r w:rsidRPr="00F86840">
        <w:t xml:space="preserve">Proposed </w:t>
      </w:r>
      <w:r w:rsidR="00024692" w:rsidRPr="00F86840">
        <w:t>reportable conduct scheme</w:t>
      </w:r>
      <w:r w:rsidRPr="00F86840">
        <w:t xml:space="preserve"> scope – types of organisations </w:t>
      </w:r>
    </w:p>
    <w:p w14:paraId="22FAB915" w14:textId="77777777" w:rsidR="00AA4D72" w:rsidRPr="00CA3BCB" w:rsidRDefault="002653DB" w:rsidP="00697181">
      <w:r w:rsidRPr="00F86840">
        <w:t xml:space="preserve">The Royal Commission recognised that regulation and oversight should avoid placing unnecessary or excessive regulatory </w:t>
      </w:r>
      <w:r w:rsidRPr="00CA3BCB">
        <w:t xml:space="preserve">burden on organisations. Consistent with this approach, the Royal Commission considered two criteria </w:t>
      </w:r>
      <w:r w:rsidR="00AF2A43" w:rsidRPr="00CA3BCB">
        <w:t>that</w:t>
      </w:r>
      <w:r w:rsidRPr="00CA3BCB">
        <w:t xml:space="preserve"> had to be met for organisations to be recommended for inclusion in the scope of an RCS:</w:t>
      </w:r>
    </w:p>
    <w:p w14:paraId="31B79981" w14:textId="092CEB51" w:rsidR="00764EFE" w:rsidRPr="00CA3BCB" w:rsidRDefault="002653DB" w:rsidP="00AD36DC">
      <w:pPr>
        <w:pStyle w:val="ListBullet"/>
      </w:pPr>
      <w:r w:rsidRPr="00CA3BCB">
        <w:t>that the organisation exercises a high degree of responsibility for children; and</w:t>
      </w:r>
    </w:p>
    <w:p w14:paraId="629E51CC" w14:textId="77777777" w:rsidR="00AA4D72" w:rsidRPr="00CA3BCB" w:rsidRDefault="002653DB" w:rsidP="00AD36DC">
      <w:pPr>
        <w:pStyle w:val="ListBullet"/>
      </w:pPr>
      <w:r w:rsidRPr="00CA3BCB">
        <w:t xml:space="preserve">that </w:t>
      </w:r>
      <w:r w:rsidR="00223032" w:rsidRPr="00CA3BCB">
        <w:t xml:space="preserve">the organisation </w:t>
      </w:r>
      <w:r w:rsidRPr="00CA3BCB">
        <w:t>engage</w:t>
      </w:r>
      <w:r w:rsidR="005D1DAE" w:rsidRPr="00CA3BCB">
        <w:t>s</w:t>
      </w:r>
      <w:r w:rsidRPr="00CA3BCB">
        <w:t xml:space="preserve"> in activities that involve a heightened risk of child sexual abuse due to institutional characteristics, the nature of the activities involving children, or additional vulnerability of the children the </w:t>
      </w:r>
      <w:r w:rsidR="00C5112F" w:rsidRPr="00CA3BCB">
        <w:t>organisations</w:t>
      </w:r>
      <w:r w:rsidRPr="00CA3BCB">
        <w:t xml:space="preserve"> engage with.</w:t>
      </w:r>
    </w:p>
    <w:p w14:paraId="6EB4EFA6" w14:textId="44E3642F" w:rsidR="000223AA" w:rsidRPr="00CA3BCB" w:rsidRDefault="002653DB" w:rsidP="00697181">
      <w:r w:rsidRPr="00CA3BCB">
        <w:t xml:space="preserve">Based on these criteria, the Royal Commission recommended a minimum scope of </w:t>
      </w:r>
      <w:r w:rsidR="00C5112F" w:rsidRPr="00CA3BCB">
        <w:t>institutions</w:t>
      </w:r>
      <w:r w:rsidRPr="00CA3BCB">
        <w:t xml:space="preserve"> and also recommended that governments continue to consider whether there are additional </w:t>
      </w:r>
      <w:r w:rsidR="00C5112F" w:rsidRPr="00CA3BCB">
        <w:t>organisations</w:t>
      </w:r>
      <w:r w:rsidRPr="00CA3BCB">
        <w:t xml:space="preserve"> that meet these criteria. Further detail regarding institutions which might be included in the scope of an RCS is set out below in </w:t>
      </w:r>
      <w:r w:rsidR="00764EFE" w:rsidRPr="00CA3BCB">
        <w:t>T</w:t>
      </w:r>
      <w:r w:rsidRPr="00CA3BCB">
        <w:t xml:space="preserve">able </w:t>
      </w:r>
      <w:r w:rsidR="00780D03" w:rsidRPr="00CA3BCB">
        <w:t>1</w:t>
      </w:r>
      <w:r w:rsidR="008962B2">
        <w:t>7</w:t>
      </w:r>
      <w:r w:rsidRPr="00CA3BCB">
        <w:t xml:space="preserve"> (both government and non-government) and the Royal Commission </w:t>
      </w:r>
      <w:r w:rsidR="00764EFE" w:rsidRPr="00CA3BCB">
        <w:t>Final R</w:t>
      </w:r>
      <w:r w:rsidRPr="00CA3BCB">
        <w:t xml:space="preserve">eport, Volume 7, pages 25 and 26. </w:t>
      </w:r>
    </w:p>
    <w:p w14:paraId="2E5AACC4" w14:textId="1E636FEF" w:rsidR="000223AA" w:rsidRPr="00CA3BCB" w:rsidRDefault="002653DB" w:rsidP="00697181">
      <w:r w:rsidRPr="00CA3BCB">
        <w:t xml:space="preserve">The Royal Commission recommended a </w:t>
      </w:r>
      <w:r w:rsidR="00F62719">
        <w:rPr>
          <w:vertAlign w:val="superscript"/>
        </w:rPr>
        <w:t xml:space="preserve"> </w:t>
      </w:r>
      <w:r w:rsidR="00175D45">
        <w:t>n</w:t>
      </w:r>
      <w:r w:rsidR="00FD69C9">
        <w:t>arro</w:t>
      </w:r>
      <w:r w:rsidRPr="00CA3BCB">
        <w:t>wer scope for the RCS than for the CSS</w:t>
      </w:r>
      <w:r w:rsidR="00824BA9">
        <w:t>,</w:t>
      </w:r>
      <w:r w:rsidRPr="00CA3BCB">
        <w:t xml:space="preserve"> considering that an </w:t>
      </w:r>
      <w:r w:rsidR="00764EFE" w:rsidRPr="00CA3BCB">
        <w:t>‘</w:t>
      </w:r>
      <w:r w:rsidRPr="00CA3BCB">
        <w:t>overly broad scope</w:t>
      </w:r>
      <w:r w:rsidR="00764EFE" w:rsidRPr="00CA3BCB">
        <w:t>’</w:t>
      </w:r>
      <w:r w:rsidRPr="00CA3BCB">
        <w:t xml:space="preserve"> for the RCS might incur a disproportionate burden on government and organisations, and be </w:t>
      </w:r>
      <w:r w:rsidR="00764EFE" w:rsidRPr="00CA3BCB">
        <w:t>‘</w:t>
      </w:r>
      <w:r w:rsidRPr="00CA3BCB">
        <w:t>unsustainable and ineffective</w:t>
      </w:r>
      <w:r w:rsidR="00764EFE" w:rsidRPr="00CA3BCB">
        <w:t>’</w:t>
      </w:r>
      <w:r w:rsidR="00307F07" w:rsidRPr="00CA3BCB">
        <w:t>.</w:t>
      </w:r>
      <w:r w:rsidR="00307F07" w:rsidRPr="00CA3BCB">
        <w:rPr>
          <w:rStyle w:val="FootnoteReference"/>
        </w:rPr>
        <w:footnoteReference w:id="71"/>
      </w:r>
      <w:r w:rsidRPr="00CA3BCB">
        <w:t xml:space="preserve"> The Royal Commission’s proposed minimum scope for RCS does not include sport and recreation, private teaching, coaching or tutoring, transport services for children and commercial services for children. This was based on factors such as:</w:t>
      </w:r>
    </w:p>
    <w:p w14:paraId="04B370B5" w14:textId="16B82795" w:rsidR="00764EFE" w:rsidRPr="00CA3BCB" w:rsidRDefault="002653DB" w:rsidP="000A6594">
      <w:pPr>
        <w:pStyle w:val="ListBullet"/>
      </w:pPr>
      <w:r w:rsidRPr="00CA3BCB">
        <w:t>limited evidence regarding these institutions</w:t>
      </w:r>
      <w:r w:rsidR="007A5C1D" w:rsidRPr="00CA3BCB">
        <w:t>;</w:t>
      </w:r>
    </w:p>
    <w:p w14:paraId="71446A26" w14:textId="3ED062CC" w:rsidR="00764EFE" w:rsidRPr="00CA3BCB" w:rsidRDefault="002653DB" w:rsidP="000A6594">
      <w:pPr>
        <w:pStyle w:val="ListBullet"/>
      </w:pPr>
      <w:r w:rsidRPr="00CA3BCB">
        <w:t>high membership base and low resources</w:t>
      </w:r>
      <w:r w:rsidR="007A5C1D" w:rsidRPr="00CA3BCB">
        <w:t>;</w:t>
      </w:r>
    </w:p>
    <w:p w14:paraId="2F81DFD7" w14:textId="506AB5EB" w:rsidR="00764EFE" w:rsidRPr="00CA3BCB" w:rsidRDefault="002653DB" w:rsidP="000A6594">
      <w:pPr>
        <w:pStyle w:val="ListBullet"/>
      </w:pPr>
      <w:r w:rsidRPr="00CA3BCB">
        <w:t>often operating as sole traders or small businesses</w:t>
      </w:r>
      <w:r w:rsidR="007A5C1D" w:rsidRPr="00CA3BCB">
        <w:t>;</w:t>
      </w:r>
    </w:p>
    <w:p w14:paraId="56987ACD" w14:textId="7C3DFEFC" w:rsidR="00764EFE" w:rsidRPr="00CA3BCB" w:rsidRDefault="002653DB" w:rsidP="000A6594">
      <w:pPr>
        <w:pStyle w:val="ListBullet"/>
      </w:pPr>
      <w:r w:rsidRPr="00CA3BCB">
        <w:t>large and diverse spread of institutions, making regulation impractical</w:t>
      </w:r>
      <w:r w:rsidR="007A5C1D" w:rsidRPr="00CA3BCB">
        <w:t>;</w:t>
      </w:r>
      <w:r w:rsidRPr="00CA3BCB">
        <w:t xml:space="preserve"> </w:t>
      </w:r>
    </w:p>
    <w:p w14:paraId="4F8020C5" w14:textId="7C957FB5" w:rsidR="00764EFE" w:rsidRPr="00CA3BCB" w:rsidRDefault="002653DB" w:rsidP="000A6594">
      <w:pPr>
        <w:pStyle w:val="ListBullet"/>
      </w:pPr>
      <w:r w:rsidRPr="00CA3BCB">
        <w:t>the potentially limited capacity of an oversight body to engage with and support these additional institutions; and</w:t>
      </w:r>
    </w:p>
    <w:p w14:paraId="2BE4CE14" w14:textId="4BA75ABA" w:rsidR="00A83E07" w:rsidRPr="000A6594" w:rsidRDefault="002653DB" w:rsidP="000A6594">
      <w:pPr>
        <w:pStyle w:val="ListBullet"/>
      </w:pPr>
      <w:r w:rsidRPr="00CA3BCB">
        <w:t>lack of coverage of these sectors in existing RCS at the time of the Royal Commission report.</w:t>
      </w:r>
      <w:r w:rsidRPr="000A6594">
        <w:rPr>
          <w:rFonts w:eastAsiaTheme="minorHAnsi"/>
          <w:vertAlign w:val="superscript"/>
        </w:rPr>
        <w:footnoteReference w:id="72"/>
      </w:r>
    </w:p>
    <w:p w14:paraId="03C29C74" w14:textId="77777777" w:rsidR="002A1856" w:rsidRPr="00CA3BCB" w:rsidRDefault="002653DB" w:rsidP="00697181">
      <w:r w:rsidRPr="00CA3BCB">
        <w:t>As part of its RCS, Tasmania proposes to include clubs and associations and coaching or tuition services for children from 1 July 2024. Legislation for the Queensland RCS may enable the expansion of sectors in scope in the future.</w:t>
      </w:r>
    </w:p>
    <w:p w14:paraId="5BF8B0AE" w14:textId="3C040E8E" w:rsidR="00AA4D72" w:rsidRPr="00CA3BCB" w:rsidRDefault="002653DB" w:rsidP="00697181">
      <w:r w:rsidRPr="00CA3BCB">
        <w:t xml:space="preserve">The criteria used by </w:t>
      </w:r>
      <w:r w:rsidR="00223032" w:rsidRPr="00CA3BCB">
        <w:t xml:space="preserve">the Royal Commission </w:t>
      </w:r>
      <w:r w:rsidRPr="00CA3BCB">
        <w:t xml:space="preserve">does not claim to provide an exact quantification of the risk-profile of different organisations. Rather, it establishes a sector-level view of organisations </w:t>
      </w:r>
      <w:r w:rsidR="00AF2A43" w:rsidRPr="00CA3BCB">
        <w:t>that</w:t>
      </w:r>
      <w:r w:rsidRPr="00CA3BCB">
        <w:t xml:space="preserve"> should be included in the scope of an RCS. As noted on </w:t>
      </w:r>
      <w:r w:rsidRPr="00F86840">
        <w:t>page</w:t>
      </w:r>
      <w:r w:rsidR="00436396" w:rsidRPr="00F86840">
        <w:t>s</w:t>
      </w:r>
      <w:r w:rsidRPr="00F86840">
        <w:t xml:space="preserve"> </w:t>
      </w:r>
      <w:r w:rsidR="00992342" w:rsidRPr="00F86840">
        <w:t>20-21</w:t>
      </w:r>
      <w:r w:rsidRPr="00F86840">
        <w:t>, it</w:t>
      </w:r>
      <w:r w:rsidRPr="00CA3BCB">
        <w:t xml:space="preserve"> is not possible to meaningful</w:t>
      </w:r>
      <w:r w:rsidR="00626756" w:rsidRPr="00CA3BCB">
        <w:t>ly</w:t>
      </w:r>
      <w:r w:rsidRPr="00CA3BCB">
        <w:t xml:space="preserve"> compar</w:t>
      </w:r>
      <w:r w:rsidR="00626756" w:rsidRPr="00CA3BCB">
        <w:t>e</w:t>
      </w:r>
      <w:r w:rsidRPr="00CA3BCB">
        <w:t xml:space="preserve"> which organisations have</w:t>
      </w:r>
      <w:r w:rsidR="00AF2A43" w:rsidRPr="00CA3BCB">
        <w:t xml:space="preserve"> more </w:t>
      </w:r>
      <w:r w:rsidRPr="00CA3BCB">
        <w:t xml:space="preserve">risk </w:t>
      </w:r>
      <w:r w:rsidR="00AF2A43" w:rsidRPr="00CA3BCB">
        <w:t xml:space="preserve">than </w:t>
      </w:r>
      <w:r w:rsidRPr="00CA3BCB">
        <w:t xml:space="preserve">others. In line with the </w:t>
      </w:r>
      <w:r w:rsidR="00A46EBF" w:rsidRPr="00CA3BCB">
        <w:t>i</w:t>
      </w:r>
      <w:r w:rsidRPr="00CA3BCB">
        <w:t xml:space="preserve">ntent </w:t>
      </w:r>
      <w:r w:rsidR="00A46EBF" w:rsidRPr="00CA3BCB">
        <w:t>of the Royal Commission recommendation</w:t>
      </w:r>
      <w:r w:rsidR="00302ECF" w:rsidRPr="00CA3BCB">
        <w:t>s</w:t>
      </w:r>
      <w:r w:rsidR="00A46EBF" w:rsidRPr="00CA3BCB">
        <w:t xml:space="preserve">, </w:t>
      </w:r>
      <w:r w:rsidRPr="00CA3BCB">
        <w:t>it is intended that an oversight body would have the flexibility</w:t>
      </w:r>
      <w:r w:rsidR="00AF2A43" w:rsidRPr="00CA3BCB">
        <w:t xml:space="preserve"> </w:t>
      </w:r>
      <w:r w:rsidRPr="00CA3BCB">
        <w:t xml:space="preserve">to </w:t>
      </w:r>
      <w:r w:rsidRPr="00CA3BCB">
        <w:lastRenderedPageBreak/>
        <w:t>use regulatory tools as needed to address each organisation</w:t>
      </w:r>
      <w:r w:rsidR="00626756" w:rsidRPr="00CA3BCB">
        <w:t>’</w:t>
      </w:r>
      <w:r w:rsidRPr="00CA3BCB">
        <w:t>s individual strengths, risks and capabilities.</w:t>
      </w:r>
    </w:p>
    <w:p w14:paraId="6E9EF94C" w14:textId="798ADD38" w:rsidR="00AA4D72" w:rsidRPr="00CA3BCB" w:rsidRDefault="002653DB" w:rsidP="007371DC">
      <w:pPr>
        <w:pStyle w:val="FigureRef"/>
      </w:pPr>
      <w:r w:rsidRPr="00CA3BCB">
        <w:t xml:space="preserve">Table </w:t>
      </w:r>
      <w:r w:rsidR="00780D03" w:rsidRPr="00CA3BCB">
        <w:t>1</w:t>
      </w:r>
      <w:r w:rsidR="008962B2">
        <w:t>7</w:t>
      </w:r>
      <w:r w:rsidRPr="00CA3BCB">
        <w:t xml:space="preserve"> </w:t>
      </w:r>
      <w:r w:rsidR="00697181" w:rsidRPr="00CA3BCB">
        <w:tab/>
      </w:r>
      <w:r w:rsidRPr="00CA3BCB">
        <w:t xml:space="preserve">Organisations recommended for inclusion in </w:t>
      </w:r>
      <w:r w:rsidR="00573B10" w:rsidRPr="00CA3BCB">
        <w:t xml:space="preserve">RCS </w:t>
      </w:r>
      <w:r w:rsidRPr="00CA3BCB">
        <w:t>scope by Royal Commission</w:t>
      </w:r>
    </w:p>
    <w:tbl>
      <w:tblPr>
        <w:tblStyle w:val="TableGridLight"/>
        <w:tblW w:w="0" w:type="auto"/>
        <w:tblLook w:val="04A0" w:firstRow="1" w:lastRow="0" w:firstColumn="1" w:lastColumn="0" w:noHBand="0" w:noVBand="1"/>
      </w:tblPr>
      <w:tblGrid>
        <w:gridCol w:w="2689"/>
        <w:gridCol w:w="7217"/>
      </w:tblGrid>
      <w:tr w:rsidR="00B438C6" w:rsidRPr="00CA3BCB" w14:paraId="4515B12B"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2689" w:type="dxa"/>
          </w:tcPr>
          <w:p w14:paraId="63CEBCA3" w14:textId="77777777" w:rsidR="00CF3985" w:rsidRPr="00CA3BCB" w:rsidRDefault="002653DB" w:rsidP="00D10C88">
            <w:pPr>
              <w:pStyle w:val="TableHeadingLeft"/>
            </w:pPr>
            <w:r w:rsidRPr="00CA3BCB">
              <w:rPr>
                <w:b/>
              </w:rPr>
              <w:t xml:space="preserve">Sector </w:t>
            </w:r>
            <w:r w:rsidR="009F20C7" w:rsidRPr="00CA3BCB">
              <w:rPr>
                <w:b/>
              </w:rPr>
              <w:t xml:space="preserve">recommended by Royal Commission </w:t>
            </w:r>
            <w:r w:rsidR="00C66D1E" w:rsidRPr="00CA3BCB">
              <w:rPr>
                <w:b/>
              </w:rPr>
              <w:t>(RCS)</w:t>
            </w:r>
          </w:p>
        </w:tc>
        <w:tc>
          <w:tcPr>
            <w:tcW w:w="7217" w:type="dxa"/>
          </w:tcPr>
          <w:p w14:paraId="0D27A5F0" w14:textId="77777777" w:rsidR="00CF3985" w:rsidRPr="00CA3BCB" w:rsidRDefault="002653DB" w:rsidP="00D10C88">
            <w:pPr>
              <w:pStyle w:val="TableHeadingLeft"/>
            </w:pPr>
            <w:r w:rsidRPr="00CA3BCB">
              <w:rPr>
                <w:b/>
              </w:rPr>
              <w:t xml:space="preserve">Examples of what this could include  </w:t>
            </w:r>
          </w:p>
        </w:tc>
      </w:tr>
      <w:tr w:rsidR="00B438C6" w:rsidRPr="00CA3BCB" w14:paraId="52DEEB89" w14:textId="77777777" w:rsidTr="1A54CDC0">
        <w:tc>
          <w:tcPr>
            <w:tcW w:w="2689" w:type="dxa"/>
          </w:tcPr>
          <w:p w14:paraId="6C3A9550" w14:textId="77777777" w:rsidR="00CF3985" w:rsidRPr="00CA3BCB" w:rsidRDefault="002653DB" w:rsidP="00697181">
            <w:pPr>
              <w:pStyle w:val="TableTextLeft"/>
            </w:pPr>
            <w:r w:rsidRPr="00CA3BCB">
              <w:t>Accommodation and residential services for children</w:t>
            </w:r>
          </w:p>
        </w:tc>
        <w:tc>
          <w:tcPr>
            <w:tcW w:w="7217" w:type="dxa"/>
          </w:tcPr>
          <w:p w14:paraId="1E7EFDF9" w14:textId="1921A0B6" w:rsidR="00E1574C" w:rsidRPr="00CA3BCB" w:rsidRDefault="38D3BAA5" w:rsidP="005267F3">
            <w:pPr>
              <w:pStyle w:val="TableBullet"/>
            </w:pPr>
            <w:r w:rsidRPr="00CA3BCB">
              <w:t>Domestic and family violence services that provide overnight beds or accommodation for children (</w:t>
            </w:r>
            <w:r w:rsidR="00F63A82">
              <w:t xml:space="preserve">regardless of whether the child is </w:t>
            </w:r>
            <w:r w:rsidR="006C5375">
              <w:t>unaccompanied</w:t>
            </w:r>
            <w:r w:rsidR="00F63A82">
              <w:t xml:space="preserve"> or with a parent/caregiver/family). </w:t>
            </w:r>
          </w:p>
          <w:p w14:paraId="08E2001E" w14:textId="58AF50A9" w:rsidR="00E1574C" w:rsidRPr="00CA3BCB" w:rsidRDefault="38D3BAA5" w:rsidP="005267F3">
            <w:pPr>
              <w:pStyle w:val="TableBullet"/>
              <w:rPr>
                <w:b/>
                <w:bCs/>
              </w:rPr>
            </w:pPr>
            <w:r w:rsidRPr="00CA3BCB">
              <w:t>Providers of overnight camps/stays (</w:t>
            </w:r>
            <w:r w:rsidR="00F63A82">
              <w:t>where this is part of its primary activity</w:t>
            </w:r>
            <w:r w:rsidRPr="00CA3BCB">
              <w:t>).</w:t>
            </w:r>
          </w:p>
          <w:p w14:paraId="18A55292" w14:textId="3824EAAF" w:rsidR="00CF3985" w:rsidRDefault="38D3BAA5" w:rsidP="005267F3">
            <w:pPr>
              <w:pStyle w:val="TableBullet"/>
            </w:pPr>
            <w:r w:rsidRPr="00CA3BCB">
              <w:t>Housing and Homelessness Services</w:t>
            </w:r>
            <w:r w:rsidR="00F63A82">
              <w:t xml:space="preserve"> that provide overnight beds to children (regardless of whether </w:t>
            </w:r>
            <w:r w:rsidR="006C5375">
              <w:t>the</w:t>
            </w:r>
            <w:r w:rsidR="00F63A82">
              <w:t xml:space="preserve"> child is unaccompanied or with a parent/caregiver/family)</w:t>
            </w:r>
            <w:r w:rsidRPr="00CA3BCB">
              <w:t xml:space="preserve"> </w:t>
            </w:r>
            <w:r w:rsidR="00F63A82">
              <w:t xml:space="preserve">such as </w:t>
            </w:r>
            <w:r w:rsidRPr="00CA3BCB">
              <w:t>specialist homelessness services</w:t>
            </w:r>
            <w:r w:rsidR="00016725">
              <w:t>.</w:t>
            </w:r>
          </w:p>
          <w:p w14:paraId="612B3D63" w14:textId="326E5B15" w:rsidR="00F63A82" w:rsidRPr="00CA3BCB" w:rsidRDefault="00F63A82" w:rsidP="005267F3">
            <w:pPr>
              <w:pStyle w:val="TableBullet"/>
            </w:pPr>
            <w:r>
              <w:t>School boarding facilities (including student hostels)</w:t>
            </w:r>
            <w:r w:rsidR="00016725">
              <w:t>.</w:t>
            </w:r>
          </w:p>
        </w:tc>
      </w:tr>
      <w:tr w:rsidR="00B438C6" w:rsidRPr="00CA3BCB" w14:paraId="3B508321" w14:textId="77777777" w:rsidTr="1A54CDC0">
        <w:tc>
          <w:tcPr>
            <w:tcW w:w="2689" w:type="dxa"/>
          </w:tcPr>
          <w:p w14:paraId="4CFEC82D" w14:textId="77777777" w:rsidR="00CF3985" w:rsidRPr="00CA3BCB" w:rsidRDefault="002653DB" w:rsidP="00697181">
            <w:pPr>
              <w:pStyle w:val="TableTextLeft"/>
            </w:pPr>
            <w:r w:rsidRPr="00CA3BCB">
              <w:t>Activities or services of any kind, under the auspices of a particular religious denomination or faith, through which adults have contact with children</w:t>
            </w:r>
          </w:p>
        </w:tc>
        <w:tc>
          <w:tcPr>
            <w:tcW w:w="7217" w:type="dxa"/>
          </w:tcPr>
          <w:p w14:paraId="65524548" w14:textId="3599EDF8" w:rsidR="00E1574C" w:rsidRPr="00CA3BCB" w:rsidRDefault="38D3BAA5" w:rsidP="005267F3">
            <w:pPr>
              <w:pStyle w:val="TableBullet"/>
            </w:pPr>
            <w:r w:rsidRPr="00CA3BCB">
              <w:t xml:space="preserve">Religious bodies, such as churches and other congregational environments of religious and faith-based organisations where children have contact with adults. </w:t>
            </w:r>
          </w:p>
          <w:p w14:paraId="2038BA51" w14:textId="766B0571" w:rsidR="00CF3985" w:rsidRPr="00CA3BCB" w:rsidRDefault="00F63A82" w:rsidP="005267F3">
            <w:pPr>
              <w:pStyle w:val="TableBullet"/>
            </w:pPr>
            <w:r>
              <w:t>Activities and s</w:t>
            </w:r>
            <w:r w:rsidR="38D3BAA5" w:rsidRPr="00CA3BCB">
              <w:t>ervices provided by a religious body to children, such as community services and support services (including chaplaincy services,</w:t>
            </w:r>
            <w:r>
              <w:t xml:space="preserve"> church youth groups, bible study groups, religious retreats and overnight camps, Sunday school programs and </w:t>
            </w:r>
            <w:r w:rsidR="38D3BAA5" w:rsidRPr="00CA3BCB">
              <w:t>recreational services</w:t>
            </w:r>
            <w:r>
              <w:t xml:space="preserve"> affiliated with a religious body</w:t>
            </w:r>
            <w:r w:rsidR="38D3BAA5" w:rsidRPr="00CA3BCB">
              <w:t>).</w:t>
            </w:r>
          </w:p>
        </w:tc>
      </w:tr>
      <w:tr w:rsidR="00B438C6" w:rsidRPr="00CA3BCB" w14:paraId="2F755770" w14:textId="77777777" w:rsidTr="1A54CDC0">
        <w:tc>
          <w:tcPr>
            <w:tcW w:w="2689" w:type="dxa"/>
          </w:tcPr>
          <w:p w14:paraId="1AC34A54" w14:textId="2953E363" w:rsidR="00CF3985" w:rsidRPr="00CA3BCB" w:rsidRDefault="002653DB" w:rsidP="00697181">
            <w:pPr>
              <w:pStyle w:val="TableTextLeft"/>
            </w:pPr>
            <w:r w:rsidRPr="00CA3BCB">
              <w:t xml:space="preserve">Childcare </w:t>
            </w:r>
            <w:r w:rsidR="00606561" w:rsidRPr="00CA3BCB">
              <w:t>(Early Childhood Education and Care)</w:t>
            </w:r>
          </w:p>
        </w:tc>
        <w:tc>
          <w:tcPr>
            <w:tcW w:w="7217" w:type="dxa"/>
          </w:tcPr>
          <w:p w14:paraId="51073AFA" w14:textId="02BCABE0" w:rsidR="00E1574C" w:rsidRPr="00CA3BCB" w:rsidRDefault="38D3BAA5" w:rsidP="005267F3">
            <w:pPr>
              <w:pStyle w:val="TableBullet"/>
            </w:pPr>
            <w:r w:rsidRPr="00CA3BCB">
              <w:t xml:space="preserve">Childcare services regulated under the Education and Care Services National Law (for example long day care, kindergarten, outside school hours care, and family day care) and the </w:t>
            </w:r>
            <w:r w:rsidRPr="00CA3BCB">
              <w:rPr>
                <w:i/>
                <w:iCs/>
              </w:rPr>
              <w:t>Education and Care Services Act 2013</w:t>
            </w:r>
            <w:r w:rsidRPr="00CA3BCB">
              <w:t xml:space="preserve"> (Qld) (for example, occasional care).</w:t>
            </w:r>
          </w:p>
          <w:p w14:paraId="1D6E6715" w14:textId="72EA8B02" w:rsidR="00F8311C" w:rsidRPr="00CA3BCB" w:rsidRDefault="005D6261" w:rsidP="00C95434">
            <w:pPr>
              <w:pStyle w:val="TableBullet"/>
              <w:numPr>
                <w:ilvl w:val="0"/>
                <w:numId w:val="0"/>
              </w:numPr>
            </w:pPr>
            <w:r w:rsidRPr="00CA3BCB">
              <w:rPr>
                <w:i/>
                <w:iCs/>
              </w:rPr>
              <w:t xml:space="preserve">Note: </w:t>
            </w:r>
            <w:r w:rsidR="00764EFE" w:rsidRPr="00CA3BCB">
              <w:rPr>
                <w:i/>
                <w:iCs/>
              </w:rPr>
              <w:t>Does not include</w:t>
            </w:r>
            <w:r w:rsidR="002653DB" w:rsidRPr="00CA3BCB">
              <w:rPr>
                <w:i/>
                <w:iCs/>
              </w:rPr>
              <w:t xml:space="preserve"> babysitting, nannies</w:t>
            </w:r>
            <w:r w:rsidR="00F63A82">
              <w:rPr>
                <w:i/>
                <w:iCs/>
              </w:rPr>
              <w:t>, adjunct care services</w:t>
            </w:r>
            <w:r w:rsidR="00F57170">
              <w:rPr>
                <w:i/>
                <w:iCs/>
              </w:rPr>
              <w:t>, standalone care services</w:t>
            </w:r>
            <w:r w:rsidR="002653DB" w:rsidRPr="00CA3BCB">
              <w:rPr>
                <w:i/>
                <w:iCs/>
              </w:rPr>
              <w:t xml:space="preserve"> and kids clubs</w:t>
            </w:r>
            <w:r w:rsidR="00764EFE" w:rsidRPr="00CA3BCB">
              <w:rPr>
                <w:i/>
                <w:iCs/>
              </w:rPr>
              <w:t>.</w:t>
            </w:r>
          </w:p>
        </w:tc>
      </w:tr>
      <w:tr w:rsidR="00B438C6" w:rsidRPr="00CA3BCB" w14:paraId="19D67C72" w14:textId="77777777" w:rsidTr="1A54CDC0">
        <w:tc>
          <w:tcPr>
            <w:tcW w:w="2689" w:type="dxa"/>
          </w:tcPr>
          <w:p w14:paraId="43A8301D" w14:textId="77777777" w:rsidR="008F75D9" w:rsidRPr="00CA3BCB" w:rsidRDefault="002653DB" w:rsidP="00697181">
            <w:pPr>
              <w:pStyle w:val="TableTextLeft"/>
            </w:pPr>
            <w:r w:rsidRPr="00CA3BCB">
              <w:t>Child protection services, including providers of family-based care (foster and kinship care) and residential care, as well as family support/secondary services</w:t>
            </w:r>
          </w:p>
        </w:tc>
        <w:tc>
          <w:tcPr>
            <w:tcW w:w="7217" w:type="dxa"/>
          </w:tcPr>
          <w:p w14:paraId="264AACDE" w14:textId="67C9D6C6" w:rsidR="00CF3985" w:rsidRPr="00CA3BCB" w:rsidRDefault="38D3BAA5" w:rsidP="005267F3">
            <w:pPr>
              <w:pStyle w:val="TableBullet"/>
            </w:pPr>
            <w:r w:rsidRPr="00CA3BCB">
              <w:t xml:space="preserve">All child protection services delivered or funded by </w:t>
            </w:r>
            <w:r w:rsidR="695C378B" w:rsidRPr="00CA3BCB">
              <w:t>DCSSDS</w:t>
            </w:r>
            <w:r w:rsidRPr="00CA3BCB">
              <w:t xml:space="preserve">, including </w:t>
            </w:r>
            <w:r w:rsidR="00C93E53">
              <w:t xml:space="preserve">organisations providing </w:t>
            </w:r>
            <w:r w:rsidRPr="00CA3BCB">
              <w:t>residential care, foster and kinship care and secondary child protection and family support services (</w:t>
            </w:r>
            <w:r w:rsidR="00F57170">
              <w:t xml:space="preserve">e.g. </w:t>
            </w:r>
            <w:r w:rsidRPr="00CA3BCB">
              <w:t>Intensive Family Support, Family Wellbeing Services and Family and Child Connect).</w:t>
            </w:r>
          </w:p>
        </w:tc>
      </w:tr>
      <w:tr w:rsidR="00B438C6" w:rsidRPr="00CA3BCB" w14:paraId="74DF5EC7" w14:textId="77777777" w:rsidTr="1A54CDC0">
        <w:tc>
          <w:tcPr>
            <w:tcW w:w="2689" w:type="dxa"/>
          </w:tcPr>
          <w:p w14:paraId="5470D2F1" w14:textId="77777777" w:rsidR="00CF3985" w:rsidRPr="00CA3BCB" w:rsidRDefault="002653DB" w:rsidP="00697181">
            <w:pPr>
              <w:pStyle w:val="TableTextLeft"/>
            </w:pPr>
            <w:r w:rsidRPr="00CA3BCB">
              <w:t>Disability services and supports for children with disability</w:t>
            </w:r>
          </w:p>
        </w:tc>
        <w:tc>
          <w:tcPr>
            <w:tcW w:w="7217" w:type="dxa"/>
          </w:tcPr>
          <w:p w14:paraId="075943DE" w14:textId="74A8E686" w:rsidR="00E1574C" w:rsidRPr="00CA3BCB" w:rsidRDefault="00F63A82" w:rsidP="005267F3">
            <w:pPr>
              <w:pStyle w:val="TableBullet"/>
            </w:pPr>
            <w:r>
              <w:t xml:space="preserve">Registered </w:t>
            </w:r>
            <w:r w:rsidR="38D3BAA5" w:rsidRPr="00CA3BCB">
              <w:t>NDIS providers delivering services for children with disability.</w:t>
            </w:r>
          </w:p>
          <w:p w14:paraId="068D46BC" w14:textId="4541578D" w:rsidR="00CF3985" w:rsidRPr="00CA3BCB" w:rsidRDefault="00F63A82" w:rsidP="005267F3">
            <w:pPr>
              <w:pStyle w:val="TableBullet"/>
            </w:pPr>
            <w:r>
              <w:t xml:space="preserve">Disability service providers under the </w:t>
            </w:r>
            <w:r>
              <w:rPr>
                <w:i/>
                <w:iCs/>
              </w:rPr>
              <w:t xml:space="preserve">Disability Services Act 2006 </w:t>
            </w:r>
            <w:r>
              <w:t xml:space="preserve">(Qld) e.g. providing </w:t>
            </w:r>
            <w:r w:rsidR="00330C60">
              <w:t>A</w:t>
            </w:r>
            <w:r w:rsidR="38D3BAA5" w:rsidRPr="00CA3BCB">
              <w:t>ccommodation Support and Respite Service and disability advocacy services.</w:t>
            </w:r>
          </w:p>
        </w:tc>
      </w:tr>
      <w:tr w:rsidR="00B438C6" w:rsidRPr="00CA3BCB" w14:paraId="498E4119" w14:textId="77777777" w:rsidTr="1A54CDC0">
        <w:tc>
          <w:tcPr>
            <w:tcW w:w="2689" w:type="dxa"/>
          </w:tcPr>
          <w:p w14:paraId="3843F93F" w14:textId="77777777" w:rsidR="00CF3985" w:rsidRPr="00CA3BCB" w:rsidRDefault="002653DB" w:rsidP="00697181">
            <w:pPr>
              <w:pStyle w:val="TableTextLeft"/>
            </w:pPr>
            <w:r w:rsidRPr="00CA3BCB">
              <w:t>Education services for children</w:t>
            </w:r>
          </w:p>
        </w:tc>
        <w:tc>
          <w:tcPr>
            <w:tcW w:w="7217" w:type="dxa"/>
          </w:tcPr>
          <w:p w14:paraId="22BDB098" w14:textId="77777777" w:rsidR="00E1574C" w:rsidRPr="00CA3BCB" w:rsidRDefault="38D3BAA5" w:rsidP="005267F3">
            <w:pPr>
              <w:pStyle w:val="TableBullet"/>
            </w:pPr>
            <w:r w:rsidRPr="00CA3BCB">
              <w:t>State schools and non-state schools.</w:t>
            </w:r>
          </w:p>
          <w:p w14:paraId="5D92D9FF" w14:textId="77777777" w:rsidR="00E1574C" w:rsidRPr="00CA3BCB" w:rsidRDefault="38D3BAA5" w:rsidP="005267F3">
            <w:pPr>
              <w:pStyle w:val="TableBullet"/>
            </w:pPr>
            <w:r w:rsidRPr="00CA3BCB">
              <w:t>TAFEs and other organisations registered or accredited to provide senior secondary education or training.</w:t>
            </w:r>
          </w:p>
          <w:p w14:paraId="65C20146" w14:textId="598D457E" w:rsidR="00E1574C" w:rsidRPr="00CA3BCB" w:rsidRDefault="38D3BAA5" w:rsidP="005267F3">
            <w:pPr>
              <w:pStyle w:val="TableBullet"/>
            </w:pPr>
            <w:r w:rsidRPr="00CA3BCB">
              <w:t>Organisations providing courses for overseas students or secondary student exchange programs</w:t>
            </w:r>
            <w:r w:rsidR="00016725">
              <w:t>.</w:t>
            </w:r>
          </w:p>
          <w:p w14:paraId="40EFAE4E" w14:textId="1BAFE052" w:rsidR="009A73E6" w:rsidRDefault="00330C60" w:rsidP="005267F3">
            <w:pPr>
              <w:pStyle w:val="TableBullet"/>
            </w:pPr>
            <w:r>
              <w:t>U</w:t>
            </w:r>
            <w:r w:rsidR="38D3BAA5" w:rsidRPr="00CA3BCB">
              <w:t>niversities.</w:t>
            </w:r>
          </w:p>
          <w:p w14:paraId="5EB7BB03" w14:textId="324529D7" w:rsidR="00330C60" w:rsidRPr="00CA3BCB" w:rsidRDefault="00016725" w:rsidP="00F86840">
            <w:pPr>
              <w:pStyle w:val="TableBullet"/>
              <w:numPr>
                <w:ilvl w:val="0"/>
                <w:numId w:val="0"/>
              </w:numPr>
            </w:pPr>
            <w:r>
              <w:rPr>
                <w:i/>
                <w:iCs/>
              </w:rPr>
              <w:t xml:space="preserve">Note: </w:t>
            </w:r>
            <w:r w:rsidR="00330C60">
              <w:rPr>
                <w:i/>
                <w:iCs/>
              </w:rPr>
              <w:t>This does not include home schooling</w:t>
            </w:r>
            <w:r>
              <w:rPr>
                <w:i/>
                <w:iCs/>
              </w:rPr>
              <w:t>.</w:t>
            </w:r>
          </w:p>
        </w:tc>
      </w:tr>
      <w:tr w:rsidR="00B438C6" w:rsidRPr="00CA3BCB" w14:paraId="21DB3F18" w14:textId="77777777" w:rsidTr="1A54CDC0">
        <w:tc>
          <w:tcPr>
            <w:tcW w:w="2689" w:type="dxa"/>
          </w:tcPr>
          <w:p w14:paraId="71644235" w14:textId="77777777" w:rsidR="00CF3985" w:rsidRPr="00CA3BCB" w:rsidRDefault="002653DB" w:rsidP="00697181">
            <w:pPr>
              <w:pStyle w:val="TableTextLeft"/>
            </w:pPr>
            <w:r w:rsidRPr="00CA3BCB">
              <w:t>Health services for children</w:t>
            </w:r>
          </w:p>
        </w:tc>
        <w:tc>
          <w:tcPr>
            <w:tcW w:w="7217" w:type="dxa"/>
          </w:tcPr>
          <w:p w14:paraId="2E4CDB33" w14:textId="6A246ABE" w:rsidR="00E1574C" w:rsidRPr="00CA3BCB" w:rsidRDefault="38D3BAA5" w:rsidP="00960EE7">
            <w:pPr>
              <w:pStyle w:val="TableBullet"/>
            </w:pPr>
            <w:r w:rsidRPr="00CA3BCB">
              <w:t>Health and Hospital and Health Services</w:t>
            </w:r>
            <w:r w:rsidR="00F57170">
              <w:t xml:space="preserve"> (including public hospitals)</w:t>
            </w:r>
            <w:r w:rsidRPr="00CA3BCB">
              <w:t xml:space="preserve">. </w:t>
            </w:r>
          </w:p>
          <w:p w14:paraId="5581F563" w14:textId="77777777" w:rsidR="00E1574C" w:rsidRPr="00CA3BCB" w:rsidRDefault="38D3BAA5" w:rsidP="005267F3">
            <w:pPr>
              <w:pStyle w:val="TableBullet"/>
            </w:pPr>
            <w:r w:rsidRPr="00CA3BCB">
              <w:t>Queensland Ambulance Service.</w:t>
            </w:r>
          </w:p>
          <w:p w14:paraId="75AFCA34" w14:textId="5943FFFE" w:rsidR="00E1574C" w:rsidRPr="00CA3BCB" w:rsidRDefault="00F57170" w:rsidP="005267F3">
            <w:pPr>
              <w:pStyle w:val="TableBullet"/>
            </w:pPr>
            <w:r>
              <w:t>P</w:t>
            </w:r>
            <w:r w:rsidR="38D3BAA5" w:rsidRPr="00CA3BCB">
              <w:t xml:space="preserve">rivate </w:t>
            </w:r>
            <w:r w:rsidR="3A93E175" w:rsidRPr="00CA3BCB">
              <w:t xml:space="preserve">hospitals (may include private </w:t>
            </w:r>
            <w:r w:rsidR="38D3BAA5" w:rsidRPr="00CA3BCB">
              <w:t>health facilities</w:t>
            </w:r>
            <w:r w:rsidR="3A93E175" w:rsidRPr="00CA3BCB">
              <w:t>)</w:t>
            </w:r>
            <w:r w:rsidR="38D3BAA5" w:rsidRPr="00CA3BCB">
              <w:t>.</w:t>
            </w:r>
          </w:p>
          <w:p w14:paraId="73ED14AA" w14:textId="77777777" w:rsidR="00E1574C" w:rsidRPr="00CA3BCB" w:rsidRDefault="38D3BAA5" w:rsidP="005267F3">
            <w:pPr>
              <w:pStyle w:val="TableBullet"/>
            </w:pPr>
            <w:r w:rsidRPr="00CA3BCB">
              <w:t>Mental health services that provide inpatient beds for children.</w:t>
            </w:r>
          </w:p>
          <w:p w14:paraId="693EADA0" w14:textId="77777777" w:rsidR="00E1574C" w:rsidRPr="00CA3BCB" w:rsidRDefault="38D3BAA5" w:rsidP="005267F3">
            <w:pPr>
              <w:pStyle w:val="TableBullet"/>
            </w:pPr>
            <w:r w:rsidRPr="00CA3BCB">
              <w:t>Drug or alcohol treatment services that provide inpatient beds for children.</w:t>
            </w:r>
          </w:p>
          <w:p w14:paraId="6AED04BA" w14:textId="4C33CD42" w:rsidR="009A73E6" w:rsidRPr="00CA3BCB" w:rsidRDefault="005D6261" w:rsidP="00C95434">
            <w:pPr>
              <w:pStyle w:val="TableBullet"/>
              <w:numPr>
                <w:ilvl w:val="0"/>
                <w:numId w:val="0"/>
              </w:numPr>
            </w:pPr>
            <w:r w:rsidRPr="00CA3BCB">
              <w:rPr>
                <w:i/>
                <w:iCs/>
              </w:rPr>
              <w:lastRenderedPageBreak/>
              <w:t xml:space="preserve">Note: </w:t>
            </w:r>
            <w:r w:rsidR="002653DB" w:rsidRPr="00CA3BCB">
              <w:rPr>
                <w:i/>
                <w:iCs/>
              </w:rPr>
              <w:t>Does not include private practitioners unless covered by one of the sectors listed, such as a private hospital</w:t>
            </w:r>
            <w:r w:rsidR="002653DB" w:rsidRPr="00CA3BCB">
              <w:t>.</w:t>
            </w:r>
          </w:p>
        </w:tc>
      </w:tr>
      <w:tr w:rsidR="00B438C6" w:rsidRPr="00CA3BCB" w14:paraId="5983BF3F" w14:textId="77777777" w:rsidTr="1A54CDC0">
        <w:tc>
          <w:tcPr>
            <w:tcW w:w="2689" w:type="dxa"/>
          </w:tcPr>
          <w:p w14:paraId="7310485E" w14:textId="77777777" w:rsidR="00CF3985" w:rsidRPr="00CA3BCB" w:rsidRDefault="002653DB" w:rsidP="00697181">
            <w:pPr>
              <w:pStyle w:val="TableTextLeft"/>
            </w:pPr>
            <w:r w:rsidRPr="00CA3BCB">
              <w:lastRenderedPageBreak/>
              <w:t>Justice and detention services for children</w:t>
            </w:r>
          </w:p>
        </w:tc>
        <w:tc>
          <w:tcPr>
            <w:tcW w:w="7217" w:type="dxa"/>
          </w:tcPr>
          <w:p w14:paraId="52B53762" w14:textId="77777777" w:rsidR="00E1574C" w:rsidRPr="00CA3BCB" w:rsidRDefault="38D3BAA5" w:rsidP="005267F3">
            <w:pPr>
              <w:pStyle w:val="TableBullet"/>
            </w:pPr>
            <w:r w:rsidRPr="00CA3BCB">
              <w:t>Youth detention centres (and organisations providing services within youth detention centres).</w:t>
            </w:r>
          </w:p>
          <w:p w14:paraId="0D1A808C" w14:textId="77777777" w:rsidR="00E1574C" w:rsidRPr="00CA3BCB" w:rsidRDefault="38D3BAA5" w:rsidP="005267F3">
            <w:pPr>
              <w:pStyle w:val="TableBullet"/>
            </w:pPr>
            <w:r w:rsidRPr="00CA3BCB">
              <w:t xml:space="preserve">Services delivered or funded by Youth Justice. </w:t>
            </w:r>
          </w:p>
          <w:p w14:paraId="526F7448" w14:textId="77777777" w:rsidR="00E1574C" w:rsidRPr="00CA3BCB" w:rsidRDefault="38D3BAA5" w:rsidP="005267F3">
            <w:pPr>
              <w:pStyle w:val="TableBullet"/>
            </w:pPr>
            <w:r w:rsidRPr="00CA3BCB">
              <w:t>Watch houses</w:t>
            </w:r>
            <w:r w:rsidR="49720426" w:rsidRPr="00CA3BCB">
              <w:t>.</w:t>
            </w:r>
          </w:p>
          <w:p w14:paraId="18CCCF44" w14:textId="77777777" w:rsidR="00E33A5D" w:rsidRPr="00CA3BCB" w:rsidRDefault="38D3BAA5" w:rsidP="005267F3">
            <w:pPr>
              <w:pStyle w:val="TableBullet"/>
            </w:pPr>
            <w:r w:rsidRPr="00CA3BCB">
              <w:t>Community Justice Groups</w:t>
            </w:r>
            <w:r w:rsidR="49720426" w:rsidRPr="00CA3BCB">
              <w:t>.</w:t>
            </w:r>
          </w:p>
          <w:p w14:paraId="043826C5" w14:textId="77777777" w:rsidR="009A73E6" w:rsidRPr="00CA3BCB" w:rsidRDefault="38D3BAA5" w:rsidP="005267F3">
            <w:pPr>
              <w:pStyle w:val="TableBullet"/>
              <w:rPr>
                <w:i/>
                <w:iCs/>
              </w:rPr>
            </w:pPr>
            <w:r w:rsidRPr="00CA3BCB">
              <w:t>Queensland Police Service and related funded services.</w:t>
            </w:r>
          </w:p>
          <w:p w14:paraId="7933F67B" w14:textId="7A8D5E1B" w:rsidR="00E1574C" w:rsidRPr="00CA3BCB" w:rsidRDefault="005D6261" w:rsidP="00C95434">
            <w:pPr>
              <w:pStyle w:val="TableBullet"/>
              <w:numPr>
                <w:ilvl w:val="0"/>
                <w:numId w:val="0"/>
              </w:numPr>
              <w:rPr>
                <w:i/>
                <w:iCs/>
              </w:rPr>
            </w:pPr>
            <w:r w:rsidRPr="00CA3BCB">
              <w:rPr>
                <w:i/>
                <w:iCs/>
              </w:rPr>
              <w:t xml:space="preserve">Note: </w:t>
            </w:r>
            <w:r w:rsidR="002653DB" w:rsidRPr="00CA3BCB">
              <w:rPr>
                <w:i/>
                <w:iCs/>
              </w:rPr>
              <w:t>Does not include immigration detention</w:t>
            </w:r>
            <w:r w:rsidR="00016725">
              <w:rPr>
                <w:i/>
                <w:iCs/>
              </w:rPr>
              <w:t>.</w:t>
            </w:r>
          </w:p>
        </w:tc>
      </w:tr>
      <w:tr w:rsidR="00B438C6" w:rsidRPr="00CA3BCB" w14:paraId="26EFF906" w14:textId="77777777" w:rsidTr="1A54CDC0">
        <w:tc>
          <w:tcPr>
            <w:tcW w:w="2689" w:type="dxa"/>
          </w:tcPr>
          <w:p w14:paraId="2E4CC9C0" w14:textId="39173C0A" w:rsidR="00CF3985" w:rsidRPr="00CA3BCB" w:rsidRDefault="002653DB" w:rsidP="00697181">
            <w:pPr>
              <w:pStyle w:val="TableTextLeft"/>
            </w:pPr>
            <w:r w:rsidRPr="00CA3BCB">
              <w:t xml:space="preserve">Other government departments and entities </w:t>
            </w:r>
          </w:p>
        </w:tc>
        <w:tc>
          <w:tcPr>
            <w:tcW w:w="7217" w:type="dxa"/>
          </w:tcPr>
          <w:p w14:paraId="172461AE" w14:textId="49AD8C63" w:rsidR="00016725" w:rsidRDefault="00016725" w:rsidP="00330C60">
            <w:pPr>
              <w:pStyle w:val="TableBullet"/>
            </w:pPr>
            <w:r w:rsidRPr="00CA3BCB">
              <w:t>Departments and entities that exercise care, supervision or authority over children as part of their primary functions or otherwise.</w:t>
            </w:r>
          </w:p>
          <w:p w14:paraId="25484D3E" w14:textId="0D7FF50C" w:rsidR="00330C60" w:rsidRDefault="00330C60" w:rsidP="00330C60">
            <w:pPr>
              <w:pStyle w:val="TableBullet"/>
            </w:pPr>
            <w:r>
              <w:t>Government departments</w:t>
            </w:r>
            <w:r w:rsidR="00016725">
              <w:t>.</w:t>
            </w:r>
          </w:p>
          <w:p w14:paraId="136B103D" w14:textId="21EF977F" w:rsidR="00330C60" w:rsidRDefault="00330C60" w:rsidP="00330C60">
            <w:pPr>
              <w:pStyle w:val="TableBullet"/>
            </w:pPr>
            <w:r>
              <w:t xml:space="preserve">Local </w:t>
            </w:r>
            <w:r w:rsidR="00F57170">
              <w:t>governments</w:t>
            </w:r>
            <w:r w:rsidR="00016725">
              <w:t>.</w:t>
            </w:r>
          </w:p>
          <w:p w14:paraId="0C257E01" w14:textId="7F939B54" w:rsidR="00330C60" w:rsidRDefault="00330C60" w:rsidP="00330C60">
            <w:pPr>
              <w:pStyle w:val="TableBullet"/>
            </w:pPr>
            <w:r>
              <w:t>Statutory bodies and statutory offices</w:t>
            </w:r>
            <w:r w:rsidR="00016725">
              <w:t>.</w:t>
            </w:r>
          </w:p>
          <w:p w14:paraId="52E499E0" w14:textId="39879166" w:rsidR="00330C60" w:rsidRPr="00CA3BCB" w:rsidRDefault="00330C60" w:rsidP="00330C60">
            <w:pPr>
              <w:pStyle w:val="TableBullet"/>
            </w:pPr>
            <w:r>
              <w:t>Generally</w:t>
            </w:r>
            <w:r w:rsidR="00AA5B99">
              <w:t>,</w:t>
            </w:r>
            <w:r>
              <w:t xml:space="preserve"> a body that is established under legislation for a public purpose, whether incorporated or unincorporated.</w:t>
            </w:r>
          </w:p>
        </w:tc>
      </w:tr>
    </w:tbl>
    <w:p w14:paraId="7A0E9D8D" w14:textId="09672712" w:rsidR="009C4990" w:rsidRPr="00F86840" w:rsidRDefault="002653DB" w:rsidP="00697181">
      <w:r w:rsidRPr="00CA3BCB">
        <w:t xml:space="preserve">The scope of organisations subject to the RCS is </w:t>
      </w:r>
      <w:bookmarkStart w:id="73" w:name="_Hlk135384382"/>
      <w:r w:rsidR="000223AA" w:rsidRPr="00CA3BCB">
        <w:t>broadly consistent across jurisdictions that have an RCS (NSW, Victoria, the ACT, WA and T</w:t>
      </w:r>
      <w:r w:rsidR="00374E5A" w:rsidRPr="00CA3BCB">
        <w:t>asmania</w:t>
      </w:r>
      <w:r w:rsidR="000223AA" w:rsidRPr="00CA3BCB">
        <w:t xml:space="preserve">), however there is some variation between jurisdictions. For example, the </w:t>
      </w:r>
      <w:r w:rsidR="000223AA" w:rsidRPr="00F86840">
        <w:t>RCS in NSW, as with the NSW</w:t>
      </w:r>
      <w:bookmarkEnd w:id="73"/>
      <w:r w:rsidR="000223AA" w:rsidRPr="00F86840">
        <w:t xml:space="preserve"> </w:t>
      </w:r>
      <w:r w:rsidR="0087339F" w:rsidRPr="00F86840">
        <w:t>CSS</w:t>
      </w:r>
      <w:r w:rsidR="00C66D1E" w:rsidRPr="00F86840">
        <w:t>, does not extend to disability services, and the ACT excludes private providers of mental health and related services with in-patient beds as well as providers of overnight camps and homelessness services</w:t>
      </w:r>
      <w:r w:rsidR="00606561" w:rsidRPr="00F86840">
        <w:t>.</w:t>
      </w:r>
    </w:p>
    <w:p w14:paraId="35C28209" w14:textId="1366DA04" w:rsidR="00606561" w:rsidRPr="00F86840" w:rsidRDefault="00606561" w:rsidP="0032082F">
      <w:r w:rsidRPr="00F86840">
        <w:t xml:space="preserve">The </w:t>
      </w:r>
      <w:r w:rsidR="00C93E53" w:rsidRPr="00F86840">
        <w:t xml:space="preserve">Disability </w:t>
      </w:r>
      <w:r w:rsidRPr="00F86840">
        <w:t>Royal Commission recommend</w:t>
      </w:r>
      <w:r w:rsidR="00A97533" w:rsidRPr="00F86840">
        <w:t>ed</w:t>
      </w:r>
      <w:r w:rsidRPr="00F86840">
        <w:t xml:space="preserve"> that states and territories establish </w:t>
      </w:r>
      <w:r w:rsidR="00C93E53" w:rsidRPr="00F86840">
        <w:t>RCSs</w:t>
      </w:r>
      <w:r w:rsidRPr="00F86840">
        <w:t xml:space="preserve">, where not already in place, and ensure that disability service providers that deliver supports or services to children with disability, including NDIS providers, are included in their </w:t>
      </w:r>
      <w:r w:rsidR="00C93E53" w:rsidRPr="00F86840">
        <w:t>RCSs</w:t>
      </w:r>
      <w:r w:rsidRPr="00F86840">
        <w:t xml:space="preserve"> (Recommendation 11.17).</w:t>
      </w:r>
    </w:p>
    <w:p w14:paraId="131C1C98" w14:textId="02A38C95" w:rsidR="5F85CB63" w:rsidRPr="00F86840" w:rsidRDefault="5F85CB63" w:rsidP="00D9573D">
      <w:pPr>
        <w:pStyle w:val="Heading5"/>
      </w:pPr>
      <w:r w:rsidRPr="00F86840">
        <w:t xml:space="preserve">Consultation </w:t>
      </w:r>
      <w:r w:rsidR="00D00BFC" w:rsidRPr="00F86840">
        <w:t>r</w:t>
      </w:r>
      <w:r w:rsidRPr="00F86840">
        <w:t xml:space="preserve">esults – </w:t>
      </w:r>
      <w:r w:rsidR="00D00BFC" w:rsidRPr="00F86840">
        <w:t>s</w:t>
      </w:r>
      <w:r w:rsidRPr="00F86840">
        <w:t>cope</w:t>
      </w:r>
    </w:p>
    <w:p w14:paraId="1B8DED31" w14:textId="77777777" w:rsidR="00CA3BCB" w:rsidRPr="00F86840" w:rsidRDefault="00CA3BCB" w:rsidP="00CA3BCB">
      <w:pPr>
        <w:spacing w:line="257" w:lineRule="auto"/>
        <w:rPr>
          <w:rFonts w:eastAsia="Arial" w:cs="Arial"/>
          <w:szCs w:val="22"/>
        </w:rPr>
      </w:pPr>
      <w:r w:rsidRPr="00F86840">
        <w:rPr>
          <w:rFonts w:eastAsia="Arial" w:cs="Arial"/>
          <w:szCs w:val="22"/>
        </w:rPr>
        <w:t xml:space="preserve">Feedback generally supports the proposed scope of organisations, at a minimum, with some support for the RCS to go further, or to re-consider additional sectors after the schemes are road-tested: </w:t>
      </w:r>
    </w:p>
    <w:p w14:paraId="65347FD2" w14:textId="77777777" w:rsidR="00016725" w:rsidRPr="00F86840" w:rsidRDefault="00CA3BCB" w:rsidP="008918AE">
      <w:pPr>
        <w:pStyle w:val="ListBullet"/>
      </w:pPr>
      <w:r w:rsidRPr="00F86840">
        <w:t xml:space="preserve">Six submissions expressed interest in exploring the inclusion of sporting organisations within the scope of the RCS. </w:t>
      </w:r>
    </w:p>
    <w:p w14:paraId="2ED126E6" w14:textId="7E823B93" w:rsidR="00CA3BCB" w:rsidRPr="00F86840" w:rsidRDefault="00CA3BCB" w:rsidP="008918AE">
      <w:pPr>
        <w:pStyle w:val="ListBullet"/>
      </w:pPr>
      <w:r w:rsidRPr="00F86840">
        <w:t>One submission recommended the inclusion of private residential treatment facilities (such as alcohol and other drugs treatment).</w:t>
      </w:r>
    </w:p>
    <w:p w14:paraId="28CE24F1" w14:textId="5754E5DA" w:rsidR="00CA3BCB" w:rsidRPr="00F86840" w:rsidRDefault="00CA3BCB" w:rsidP="008918AE">
      <w:pPr>
        <w:pStyle w:val="ListBullet"/>
      </w:pPr>
      <w:r w:rsidRPr="00F86840">
        <w:t xml:space="preserve">One </w:t>
      </w:r>
      <w:r w:rsidR="00D00BFC" w:rsidRPr="00F86840">
        <w:t xml:space="preserve">submission </w:t>
      </w:r>
      <w:r w:rsidRPr="00F86840">
        <w:t>suggest</w:t>
      </w:r>
      <w:r w:rsidR="00D00BFC" w:rsidRPr="00F86840">
        <w:t>ed</w:t>
      </w:r>
      <w:r w:rsidRPr="00F86840">
        <w:t xml:space="preserve"> that the scope of sectors should align with those regulated under the Blue Card System.</w:t>
      </w:r>
    </w:p>
    <w:p w14:paraId="076BEDCC" w14:textId="576A304B" w:rsidR="00CA3BCB" w:rsidRPr="00F86840" w:rsidRDefault="00CA3BCB" w:rsidP="008918AE">
      <w:pPr>
        <w:pStyle w:val="ListBullet"/>
      </w:pPr>
      <w:r w:rsidRPr="00F86840">
        <w:t>Feedback from the transport sector indicate</w:t>
      </w:r>
      <w:r w:rsidR="00C93E53" w:rsidRPr="00F86840">
        <w:t>d</w:t>
      </w:r>
      <w:r w:rsidRPr="00F86840">
        <w:t xml:space="preserve"> uncertainty as to how the CSS and RCS will apply </w:t>
      </w:r>
      <w:r w:rsidR="00D00BFC" w:rsidRPr="00F86840">
        <w:t xml:space="preserve">in this setting. </w:t>
      </w:r>
    </w:p>
    <w:p w14:paraId="528E6015" w14:textId="77777777" w:rsidR="00CA3BCB" w:rsidRPr="00F86840" w:rsidRDefault="00CA3BCB" w:rsidP="008918AE">
      <w:pPr>
        <w:pStyle w:val="ListBullet"/>
      </w:pPr>
      <w:r w:rsidRPr="00F86840">
        <w:t>One submission (religious organisation) sought clarification as to whether overnight camps would be included if they are not a ‘primary activity’.</w:t>
      </w:r>
    </w:p>
    <w:p w14:paraId="2F199FF0" w14:textId="7148726E" w:rsidR="00D00BFC" w:rsidRPr="00F86840" w:rsidRDefault="00D00BFC" w:rsidP="00FF2677">
      <w:pPr>
        <w:pStyle w:val="Heading5"/>
      </w:pPr>
      <w:r w:rsidRPr="00F86840">
        <w:t>Final recommendation</w:t>
      </w:r>
    </w:p>
    <w:p w14:paraId="367A130D" w14:textId="697F58B9" w:rsidR="5F85CB63" w:rsidRPr="00F86840" w:rsidRDefault="5F85CB63" w:rsidP="00796D50">
      <w:pPr>
        <w:spacing w:line="257" w:lineRule="auto"/>
        <w:rPr>
          <w:rFonts w:eastAsia="Arial" w:cs="Arial"/>
          <w:szCs w:val="22"/>
        </w:rPr>
      </w:pPr>
      <w:r w:rsidRPr="00F86840">
        <w:rPr>
          <w:rFonts w:eastAsia="Arial" w:cs="Arial"/>
          <w:szCs w:val="22"/>
        </w:rPr>
        <w:t xml:space="preserve">It is recommended that the Queensland RCS apply to the sectors prioritised by the Royal Commission, as proposed in the CRIS. National consistency is a key driver for the success of the RCS, and at this stage, Tasmania is the only jurisdiction to propose a wider scope than recommended by the Royal Commission. </w:t>
      </w:r>
      <w:r w:rsidR="00D00BFC" w:rsidRPr="00F86840">
        <w:rPr>
          <w:rFonts w:eastAsia="Arial" w:cs="Arial"/>
          <w:szCs w:val="22"/>
        </w:rPr>
        <w:t>Tasmania will</w:t>
      </w:r>
      <w:r w:rsidRPr="00F86840">
        <w:rPr>
          <w:rFonts w:eastAsia="Arial" w:cs="Arial"/>
          <w:szCs w:val="22"/>
        </w:rPr>
        <w:t xml:space="preserve"> include clubs, associations or cadet organisations that have a significant membership of, or involvement by, children; an entity that </w:t>
      </w:r>
      <w:r w:rsidRPr="00F86840">
        <w:rPr>
          <w:rFonts w:eastAsia="Arial" w:cs="Arial"/>
          <w:szCs w:val="22"/>
        </w:rPr>
        <w:lastRenderedPageBreak/>
        <w:t xml:space="preserve">provides a coaching or tuition service to children; and an entity that provides commercial services to children. </w:t>
      </w:r>
    </w:p>
    <w:p w14:paraId="4D401115" w14:textId="76C88C18" w:rsidR="5F85CB63" w:rsidRPr="00F86840" w:rsidRDefault="5F85CB63">
      <w:r w:rsidRPr="00F86840">
        <w:rPr>
          <w:rFonts w:eastAsia="Arial" w:cs="Arial"/>
          <w:szCs w:val="22"/>
        </w:rPr>
        <w:t>It should be noted that if an organisation is brought into scope due to services it provides, the obligations will apply to the whole organisation and cover all employees, regardless of whether they have direct contact with children. This is intended to create child-safe environments. For example, if a religious organisation is brought into scope because they provide services to children (</w:t>
      </w:r>
      <w:r w:rsidR="00016725" w:rsidRPr="00F86840">
        <w:rPr>
          <w:rFonts w:eastAsia="Arial" w:cs="Arial"/>
          <w:szCs w:val="22"/>
        </w:rPr>
        <w:t>e.g.</w:t>
      </w:r>
      <w:r w:rsidR="00D00BFC" w:rsidRPr="00F86840">
        <w:rPr>
          <w:rFonts w:eastAsia="Arial" w:cs="Arial"/>
          <w:szCs w:val="22"/>
        </w:rPr>
        <w:t xml:space="preserve"> </w:t>
      </w:r>
      <w:r w:rsidRPr="00F86840">
        <w:rPr>
          <w:rFonts w:eastAsia="Arial" w:cs="Arial"/>
          <w:szCs w:val="22"/>
        </w:rPr>
        <w:t>Sunday school), the whole organisation would be captured under the RCS. This may incidentally include the provision of activities that would not otherwise be directly in scope, such as sport and recreation services that are provided by the religious organisation. This may also apply to all Queensland Government departments and entities, which will be within scope if they provide care, supervision, or authority over children as part of their primary activities or otherwise. This may include for example, transport or sports and recreation activities provided by a local council.</w:t>
      </w:r>
    </w:p>
    <w:p w14:paraId="41FAF1B1" w14:textId="70F83EC9" w:rsidR="5F85CB63" w:rsidRPr="00F86840" w:rsidRDefault="5F85CB63" w:rsidP="00796D50">
      <w:pPr>
        <w:spacing w:line="257" w:lineRule="auto"/>
        <w:rPr>
          <w:rFonts w:eastAsia="Arial" w:cs="Arial"/>
          <w:szCs w:val="22"/>
        </w:rPr>
      </w:pPr>
      <w:r w:rsidRPr="00F86840">
        <w:rPr>
          <w:rFonts w:eastAsia="Arial" w:cs="Arial"/>
          <w:szCs w:val="22"/>
        </w:rPr>
        <w:t xml:space="preserve">While the legislation will provide broad parameters for the scope of sectors that will be required to comply with the RCS and CSS, some areas of service delivery will require further consultation and clarification. </w:t>
      </w:r>
    </w:p>
    <w:p w14:paraId="1CDE2C09" w14:textId="152DC794" w:rsidR="5F85CB63" w:rsidRPr="00F86840" w:rsidRDefault="5F85CB63" w:rsidP="00796D50">
      <w:pPr>
        <w:spacing w:line="257" w:lineRule="auto"/>
        <w:rPr>
          <w:rFonts w:eastAsia="Arial" w:cs="Arial"/>
          <w:szCs w:val="22"/>
        </w:rPr>
      </w:pPr>
      <w:r w:rsidRPr="00F86840">
        <w:rPr>
          <w:rFonts w:eastAsia="Arial" w:cs="Arial"/>
          <w:szCs w:val="22"/>
        </w:rPr>
        <w:t>Queensland understands that the scope of RCS</w:t>
      </w:r>
      <w:r w:rsidR="00C93E53" w:rsidRPr="00F86840">
        <w:rPr>
          <w:rFonts w:eastAsia="Arial" w:cs="Arial"/>
          <w:szCs w:val="22"/>
        </w:rPr>
        <w:t>s</w:t>
      </w:r>
      <w:r w:rsidRPr="00F86840">
        <w:rPr>
          <w:rFonts w:eastAsia="Arial" w:cs="Arial"/>
          <w:szCs w:val="22"/>
        </w:rPr>
        <w:t xml:space="preserve"> in other jurisdictions may change over time, and as such, periodic reviews of the operation of the scheme may occur. This </w:t>
      </w:r>
      <w:r w:rsidR="00FD69C9">
        <w:rPr>
          <w:rFonts w:eastAsia="Arial" w:cs="Arial"/>
          <w:szCs w:val="22"/>
        </w:rPr>
        <w:t>could</w:t>
      </w:r>
      <w:r w:rsidRPr="00F86840">
        <w:rPr>
          <w:rFonts w:eastAsia="Arial" w:cs="Arial"/>
          <w:szCs w:val="22"/>
        </w:rPr>
        <w:t xml:space="preserve"> include consideration of an expansion of the scope of the sectors it applies to</w:t>
      </w:r>
      <w:r w:rsidR="00FD69C9">
        <w:rPr>
          <w:rFonts w:eastAsia="Arial" w:cs="Arial"/>
          <w:szCs w:val="22"/>
        </w:rPr>
        <w:t>,</w:t>
      </w:r>
      <w:r w:rsidRPr="00F86840">
        <w:rPr>
          <w:rFonts w:eastAsia="Arial" w:cs="Arial"/>
          <w:szCs w:val="22"/>
        </w:rPr>
        <w:t xml:space="preserve"> and consider learnings from other jurisdictions and from implementation within Queensland. The capacity of the oversight body and any sectors it proposes to bring within scope will need to be carefully considered. </w:t>
      </w:r>
      <w:r w:rsidR="00CA3BCB" w:rsidRPr="00F86840">
        <w:rPr>
          <w:rFonts w:eastAsia="Arial" w:cs="Arial"/>
          <w:szCs w:val="22"/>
        </w:rPr>
        <w:t xml:space="preserve">It is proposed to allow flexibility in the legislation to prescribe through a </w:t>
      </w:r>
      <w:proofErr w:type="gramStart"/>
      <w:r w:rsidR="00CA3BCB" w:rsidRPr="00F86840">
        <w:rPr>
          <w:rFonts w:eastAsia="Arial" w:cs="Arial"/>
          <w:szCs w:val="22"/>
        </w:rPr>
        <w:t>regulation other sectors</w:t>
      </w:r>
      <w:proofErr w:type="gramEnd"/>
      <w:r w:rsidR="00CA3BCB" w:rsidRPr="00F86840">
        <w:rPr>
          <w:rFonts w:eastAsia="Arial" w:cs="Arial"/>
          <w:szCs w:val="22"/>
        </w:rPr>
        <w:t xml:space="preserve"> to be captured under the RCS.</w:t>
      </w:r>
    </w:p>
    <w:p w14:paraId="32597003" w14:textId="7F8E3662" w:rsidR="5F85CB63" w:rsidRPr="00F86840" w:rsidRDefault="5F85CB63" w:rsidP="00796D50">
      <w:pPr>
        <w:spacing w:line="257" w:lineRule="auto"/>
        <w:rPr>
          <w:rFonts w:eastAsia="Arial" w:cs="Arial"/>
          <w:szCs w:val="22"/>
        </w:rPr>
      </w:pPr>
      <w:r w:rsidRPr="00F86840">
        <w:rPr>
          <w:rFonts w:eastAsia="Arial" w:cs="Arial"/>
          <w:szCs w:val="22"/>
        </w:rPr>
        <w:t xml:space="preserve">The interest around including the sport and recreation sector (or clubs and associations that have a significant membership or involvement by children) in the RCS is noted. The Royal Commission </w:t>
      </w:r>
      <w:r w:rsidR="00330C60" w:rsidRPr="00F86840">
        <w:rPr>
          <w:rFonts w:eastAsia="Arial" w:cs="Arial"/>
          <w:szCs w:val="22"/>
        </w:rPr>
        <w:t>considered</w:t>
      </w:r>
      <w:r w:rsidRPr="00F86840">
        <w:rPr>
          <w:rFonts w:eastAsia="Arial" w:cs="Arial"/>
          <w:szCs w:val="22"/>
        </w:rPr>
        <w:t xml:space="preserve"> that </w:t>
      </w:r>
      <w:r w:rsidR="00D00BFC" w:rsidRPr="00F86840">
        <w:rPr>
          <w:rFonts w:eastAsia="Arial" w:cs="Arial"/>
          <w:szCs w:val="22"/>
        </w:rPr>
        <w:t>the</w:t>
      </w:r>
      <w:r w:rsidRPr="00F86840">
        <w:rPr>
          <w:rFonts w:eastAsia="Arial" w:cs="Arial"/>
          <w:szCs w:val="22"/>
        </w:rPr>
        <w:t xml:space="preserve"> inclusion</w:t>
      </w:r>
      <w:r w:rsidR="00D00BFC" w:rsidRPr="00F86840">
        <w:rPr>
          <w:rFonts w:eastAsia="Arial" w:cs="Arial"/>
          <w:szCs w:val="22"/>
        </w:rPr>
        <w:t xml:space="preserve"> of this sector</w:t>
      </w:r>
      <w:r w:rsidRPr="00F86840">
        <w:rPr>
          <w:rFonts w:eastAsia="Arial" w:cs="Arial"/>
          <w:szCs w:val="22"/>
        </w:rPr>
        <w:t xml:space="preserve"> in the RCS may present a disproportionate regulatory burden noting the high member/volunteer base and low resources, and large and diverse number of organisations involved. Feedback in the 2021 consultation confirmed that this sector may be less ready to comply with new regulation, and as such, the application of the CSS to this sector may be more appropriate to build capacity to provide child safe environments.</w:t>
      </w:r>
    </w:p>
    <w:p w14:paraId="1DBF2136" w14:textId="7A0F9900" w:rsidR="000223AA" w:rsidRPr="00F86840" w:rsidRDefault="002653DB" w:rsidP="005270F0">
      <w:pPr>
        <w:pStyle w:val="Heading4"/>
        <w:rPr>
          <w:szCs w:val="28"/>
        </w:rPr>
      </w:pPr>
      <w:r w:rsidRPr="00F86840">
        <w:rPr>
          <w:szCs w:val="28"/>
        </w:rPr>
        <w:t>Other types of employers or organisations</w:t>
      </w:r>
    </w:p>
    <w:p w14:paraId="21A33714" w14:textId="7F3678E1" w:rsidR="00E420CE" w:rsidRPr="00F86840" w:rsidRDefault="6FB6656B" w:rsidP="000A6594">
      <w:pPr>
        <w:spacing w:line="257" w:lineRule="auto"/>
        <w:rPr>
          <w:rFonts w:eastAsia="Arial" w:cs="Arial"/>
          <w:szCs w:val="22"/>
        </w:rPr>
      </w:pPr>
      <w:r w:rsidRPr="00F86840">
        <w:rPr>
          <w:rFonts w:eastAsia="Arial" w:cs="Arial"/>
          <w:szCs w:val="22"/>
        </w:rPr>
        <w:t xml:space="preserve">Entities that comprise an individual may be included in the RCS if operating in a sector that is within scope. The CRIS proposed that third party employers, who are engaged by a relevant entity (i.e. in scope for the RCS) to provide services to children would also be in scope. This means they will be subject to the same obligations as other organisations in scope as previously set out. This includes ensuring there are systems in place for preventing, detecting and responding to reportable allegations or convictions, and reporting and investigating reportable allegations and convictions. </w:t>
      </w:r>
    </w:p>
    <w:p w14:paraId="27CDED74" w14:textId="409A12E7" w:rsidR="00E420CE" w:rsidRPr="00F86840" w:rsidRDefault="6FB6656B" w:rsidP="00796D50">
      <w:pPr>
        <w:spacing w:line="257" w:lineRule="auto"/>
        <w:rPr>
          <w:rFonts w:eastAsia="Arial" w:cs="Arial"/>
          <w:szCs w:val="22"/>
        </w:rPr>
      </w:pPr>
      <w:r w:rsidRPr="00F86840">
        <w:rPr>
          <w:rFonts w:eastAsia="Arial" w:cs="Arial"/>
          <w:szCs w:val="22"/>
        </w:rPr>
        <w:t>Further consideration will be given to whether third party employers should be captured, noting it will broaden scope beyond the core sectors recommended by the Royal Commission and impose a greater regulatory burden on organisations in scope.</w:t>
      </w:r>
    </w:p>
    <w:p w14:paraId="423AAECA" w14:textId="77777777" w:rsidR="00E80B64" w:rsidRPr="00CA3BCB" w:rsidRDefault="002653DB" w:rsidP="005270F0">
      <w:pPr>
        <w:pStyle w:val="Heading4"/>
      </w:pPr>
      <w:r w:rsidRPr="00CA3BCB">
        <w:t>Features to minimise regulatory impacts</w:t>
      </w:r>
    </w:p>
    <w:p w14:paraId="6050524C" w14:textId="77777777" w:rsidR="00E80B64" w:rsidRPr="00CA3BCB" w:rsidRDefault="002653DB" w:rsidP="00697181">
      <w:r w:rsidRPr="00CA3BCB">
        <w:t>The Queensland scheme will be designed to minimise duplication</w:t>
      </w:r>
      <w:r w:rsidR="00992D5C" w:rsidRPr="00CA3BCB">
        <w:t>, including through the features outlined below.</w:t>
      </w:r>
    </w:p>
    <w:p w14:paraId="0472226D" w14:textId="77777777" w:rsidR="00E80B64" w:rsidRPr="00CA3BCB" w:rsidRDefault="002653DB" w:rsidP="005270F0">
      <w:pPr>
        <w:pStyle w:val="Heading4"/>
      </w:pPr>
      <w:r w:rsidRPr="00CA3BCB">
        <w:t>Collaborative regulatory approach</w:t>
      </w:r>
    </w:p>
    <w:p w14:paraId="299F69E5" w14:textId="184E2F77" w:rsidR="00E80B64" w:rsidRPr="002B7F26" w:rsidRDefault="005058B7" w:rsidP="00697181">
      <w:r>
        <w:t>T</w:t>
      </w:r>
      <w:r w:rsidR="002653DB" w:rsidRPr="00CA3BCB">
        <w:t>he legislative framework</w:t>
      </w:r>
      <w:r>
        <w:t xml:space="preserve"> will</w:t>
      </w:r>
      <w:r w:rsidR="002653DB" w:rsidRPr="00CA3BCB">
        <w:t xml:space="preserve"> facilitate a </w:t>
      </w:r>
      <w:r w:rsidR="002653DB" w:rsidRPr="00CA3BCB">
        <w:rPr>
          <w:b/>
          <w:bCs/>
        </w:rPr>
        <w:t>collaborative approach</w:t>
      </w:r>
      <w:r w:rsidR="002653DB" w:rsidRPr="00CA3BCB">
        <w:t xml:space="preserve"> between the oversight body and existing sector or other relevant regulators. The scheme will also be designed with the intent to avoid and minimise duplication with existing regulators. This will be achieved through mechanisms such as information sharing between the oversight body, </w:t>
      </w:r>
      <w:r w:rsidR="00C2794D" w:rsidRPr="00CA3BCB">
        <w:t>regulators,</w:t>
      </w:r>
      <w:r w:rsidR="002653DB" w:rsidRPr="00CA3BCB">
        <w:t xml:space="preserve"> and heads of organisations, to assist with investigations and minimise duplication in reporting and investigations. Another mechanism to </w:t>
      </w:r>
      <w:r w:rsidR="002653DB" w:rsidRPr="00CA3BCB">
        <w:lastRenderedPageBreak/>
        <w:t>achieve this includes the ability for the oversight body to establish agreements with sector regulators to facilitate a collaborative approach to investigations, or delegate certain functions in the future, where appropriate. For example, in Victoria and Tasmania, the oversight body may request that a regulator investigate a reportable allegation, which the oversight body may monitor.</w:t>
      </w:r>
      <w:r w:rsidR="007A59F4" w:rsidRPr="00CA3BCB">
        <w:t xml:space="preserve"> In Victoria, this is supported by information sharing provisions that allow information to be shared between the regulator, the </w:t>
      </w:r>
      <w:r w:rsidR="00C2794D" w:rsidRPr="00CA3BCB">
        <w:t>organisation,</w:t>
      </w:r>
      <w:r w:rsidR="007A59F4" w:rsidRPr="00CA3BCB">
        <w:t xml:space="preserve"> and the</w:t>
      </w:r>
      <w:r w:rsidR="00FB28D3" w:rsidRPr="00CA3BCB">
        <w:t xml:space="preserve"> oversight body.</w:t>
      </w:r>
      <w:r w:rsidR="007A59F4" w:rsidRPr="00CA3BCB">
        <w:t xml:space="preserve"> </w:t>
      </w:r>
      <w:r w:rsidR="00FB28D3" w:rsidRPr="00CA3BCB">
        <w:t xml:space="preserve">The </w:t>
      </w:r>
      <w:r w:rsidR="00FB28D3" w:rsidRPr="00CA3BCB">
        <w:rPr>
          <w:i/>
          <w:iCs/>
        </w:rPr>
        <w:t>Child Wellbeing and Safety Act 2005</w:t>
      </w:r>
      <w:r w:rsidR="00FB28D3" w:rsidRPr="00CA3BCB">
        <w:t xml:space="preserve"> (Vic) </w:t>
      </w:r>
      <w:r w:rsidR="007A59F4" w:rsidRPr="00CA3BCB">
        <w:t xml:space="preserve">requires the Commission to liaise </w:t>
      </w:r>
      <w:r w:rsidR="007A59F4" w:rsidRPr="002B7F26">
        <w:t>with regulators to avoid unnecessary duplication in the oversight of investigations and sets out who is a regulator for the purpose of the Scheme.</w:t>
      </w:r>
    </w:p>
    <w:p w14:paraId="63AE35CE" w14:textId="7C4265A4" w:rsidR="00E80B64" w:rsidRPr="002B7F26" w:rsidRDefault="002653DB" w:rsidP="00697181">
      <w:r w:rsidRPr="002B7F26">
        <w:t xml:space="preserve">This aims to harness the expertise and support of industry regulators, as well as reduce the regulatory burden on organisations who may continue to have other reporting obligations to sector and industry regulators, outside of an RCS. </w:t>
      </w:r>
    </w:p>
    <w:p w14:paraId="373677F2" w14:textId="0F402E59" w:rsidR="00527369" w:rsidRPr="002B7F26" w:rsidRDefault="00527369" w:rsidP="00527369">
      <w:r w:rsidRPr="002B7F26">
        <w:t>The Tasmanian Commission of Inquiry emphasised the need for shared access to information between the oversight body and other government data systems such as police and child safety to enable systematic monitoring (recommendation 18.4c).</w:t>
      </w:r>
    </w:p>
    <w:p w14:paraId="1A425019" w14:textId="419B1B55" w:rsidR="00527369" w:rsidRPr="002B7F26" w:rsidRDefault="00527369" w:rsidP="00697181">
      <w:r w:rsidRPr="002B7F26">
        <w:t>The Disability Royal Commission recommended that RCS operators and the NDIS Quality and Safeguards Commission should jointly develop guiding principles to support the efficient and effective handling of reportable incidents that are also allegations of reportable conduct, and develop broadly consistent guidance material to assist organisations to understand key issues relevant to notifying, managing and investigating allegations of reportable conduct and incidents involving children with disability (recommendation 11.18).</w:t>
      </w:r>
    </w:p>
    <w:p w14:paraId="2D5301D8" w14:textId="3D522349" w:rsidR="00107DE7" w:rsidRPr="002B7F26" w:rsidRDefault="002653DB" w:rsidP="005270F0">
      <w:pPr>
        <w:pStyle w:val="Heading4"/>
      </w:pPr>
      <w:r w:rsidRPr="002B7F26">
        <w:t xml:space="preserve">Minimising duplication of obligations </w:t>
      </w:r>
      <w:r w:rsidR="00330C60" w:rsidRPr="002B7F26">
        <w:t>– information sharing</w:t>
      </w:r>
    </w:p>
    <w:p w14:paraId="647A856C" w14:textId="77777777" w:rsidR="00107DE7" w:rsidRPr="002B7F26" w:rsidRDefault="002653DB" w:rsidP="00697181">
      <w:r w:rsidRPr="002B7F26">
        <w:t>Similar to other RCS</w:t>
      </w:r>
      <w:r w:rsidR="005A2A2D" w:rsidRPr="002B7F26">
        <w:t xml:space="preserve"> schemes</w:t>
      </w:r>
      <w:r w:rsidRPr="002B7F26">
        <w:t xml:space="preserve">, the Queensland scheme will contain features that are intended to reduce duplication of reporting and investigating. NSW, Victoria, and WA provide for a ‘reasonable excuse’ to the obligation to notify the oversight body of a reportable allegation if the head of the entity believes the oversight body has already been notified. This may reduce duplication in circumstances where a contractor is employed by an entity that is in scope of the scheme, such that both the contracting entity and the third-party employer have reporting obligations. </w:t>
      </w:r>
    </w:p>
    <w:p w14:paraId="4B5D64CA" w14:textId="77777777" w:rsidR="00107DE7" w:rsidRPr="002B7F26" w:rsidRDefault="002653DB" w:rsidP="00697181">
      <w:r w:rsidRPr="002B7F26">
        <w:t xml:space="preserve">NSW and WA schemes enable the oversight body to exempt </w:t>
      </w:r>
      <w:r w:rsidR="00BC6911" w:rsidRPr="002B7F26">
        <w:t>organisations</w:t>
      </w:r>
      <w:r w:rsidRPr="002B7F26">
        <w:t xml:space="preserve"> from commencing or continuing an investigation, if the matter is already being dealt with by another relevant entity (NSW) or another appropriate person or body (WA), such as another relevant entity, regulator or police. Victoria’s legislation places the highest priority on police investigations, such that an RCS investigation must not commence or continue if police are investigating the matter.</w:t>
      </w:r>
    </w:p>
    <w:p w14:paraId="01773E9A" w14:textId="7F6FC182" w:rsidR="00527369" w:rsidRPr="002B7F26" w:rsidRDefault="00527369" w:rsidP="00D9573D">
      <w:pPr>
        <w:pStyle w:val="Heading5"/>
        <w:rPr>
          <w:rFonts w:eastAsiaTheme="minorHAnsi" w:cstheme="minorBidi"/>
        </w:rPr>
      </w:pPr>
      <w:r w:rsidRPr="002B7F26">
        <w:t xml:space="preserve">Consultation </w:t>
      </w:r>
      <w:r w:rsidR="00D73DDF" w:rsidRPr="002B7F26">
        <w:t>r</w:t>
      </w:r>
      <w:r w:rsidRPr="002B7F26">
        <w:t xml:space="preserve">esults – </w:t>
      </w:r>
      <w:r w:rsidR="00330C60" w:rsidRPr="002B7F26">
        <w:t xml:space="preserve">clarifying responsibilities and information sharing </w:t>
      </w:r>
    </w:p>
    <w:p w14:paraId="249C3CDD" w14:textId="3389B005" w:rsidR="00527369" w:rsidRPr="002B7F26" w:rsidRDefault="00527369" w:rsidP="00527369">
      <w:r w:rsidRPr="002B7F26">
        <w:t xml:space="preserve">There are some concerns about the RCS introducing additional obligations that duplicate existing </w:t>
      </w:r>
      <w:r w:rsidR="003D31C7">
        <w:t>requirement</w:t>
      </w:r>
      <w:r w:rsidR="003D31C7" w:rsidRPr="002B7F26">
        <w:t xml:space="preserve">s </w:t>
      </w:r>
      <w:r w:rsidRPr="002B7F26">
        <w:t xml:space="preserve">under other frameworks, and questions about how this will be managed. </w:t>
      </w:r>
    </w:p>
    <w:p w14:paraId="18D7BB96" w14:textId="67F07830" w:rsidR="00527369" w:rsidRPr="002B7F26" w:rsidRDefault="00527369" w:rsidP="00527369">
      <w:r w:rsidRPr="002B7F26">
        <w:t>There was strong support for the scheme to align with existing frameworks, and recognition of the importance of information sharing and for the oversight body to work closely with sector regulators.</w:t>
      </w:r>
    </w:p>
    <w:p w14:paraId="5E3D6F1F" w14:textId="0A7FB2A3" w:rsidR="00CA3BCB" w:rsidRPr="002B7F26" w:rsidRDefault="00CA3BCB" w:rsidP="00527369">
      <w:r w:rsidRPr="002B7F26">
        <w:t>Submissions highlighted the importance of the oversight body having access to key information that is proactively shared from a number of sources, including critical data systems such as QPS, Child Safety</w:t>
      </w:r>
      <w:r w:rsidR="00982CCE" w:rsidRPr="002B7F26">
        <w:t xml:space="preserve"> and the </w:t>
      </w:r>
      <w:r w:rsidRPr="002B7F26">
        <w:t>Queensland College of Teachers</w:t>
      </w:r>
      <w:r w:rsidR="00871955">
        <w:t>,</w:t>
      </w:r>
      <w:r w:rsidRPr="002B7F26">
        <w:t xml:space="preserve"> in order to conduct its role. Submissions noted that the scheme will hold important information and it requires clear information sharing protocols between the scheme, other regulators and employers as to how this will be used to </w:t>
      </w:r>
      <w:r w:rsidR="00105E62" w:rsidRPr="002B7F26">
        <w:t>mitigate</w:t>
      </w:r>
      <w:r w:rsidRPr="002B7F26">
        <w:t xml:space="preserve"> potential risk</w:t>
      </w:r>
      <w:r w:rsidR="00105E62" w:rsidRPr="002B7F26">
        <w:t>s</w:t>
      </w:r>
      <w:r w:rsidRPr="002B7F26">
        <w:t xml:space="preserve"> to children.</w:t>
      </w:r>
    </w:p>
    <w:p w14:paraId="58C464E8" w14:textId="78EE1658" w:rsidR="00527369" w:rsidRPr="002B7F26" w:rsidRDefault="00527369" w:rsidP="00527369">
      <w:r w:rsidRPr="002B7F26">
        <w:t xml:space="preserve">Organisations with experience in other jurisdictions noted that the overlap between WWCC and RCS and the dual responsibilities involved can be challenging to navigate. One national organisation noted that it works in partnership with </w:t>
      </w:r>
      <w:r w:rsidR="005058B7" w:rsidRPr="002B7F26">
        <w:t>p</w:t>
      </w:r>
      <w:r w:rsidRPr="002B7F26">
        <w:t xml:space="preserve">olice and the child protection authority to manage reportable conduct matters. This may involve delaying their investigation until police or child protection have completed </w:t>
      </w:r>
      <w:r w:rsidR="00330C60" w:rsidRPr="002B7F26">
        <w:lastRenderedPageBreak/>
        <w:t>their</w:t>
      </w:r>
      <w:r w:rsidR="00982CCE" w:rsidRPr="002B7F26">
        <w:t xml:space="preserve"> investigation,</w:t>
      </w:r>
      <w:r w:rsidRPr="002B7F26">
        <w:t xml:space="preserve"> conducting interviews together or seeking and receiving interview transcripts and other evidence.</w:t>
      </w:r>
    </w:p>
    <w:p w14:paraId="015FFB0A" w14:textId="70C17DFA" w:rsidR="00527369" w:rsidRPr="002B7F26" w:rsidRDefault="00527369" w:rsidP="00527369">
      <w:r w:rsidRPr="002B7F26">
        <w:t>There was strong support to minimi</w:t>
      </w:r>
      <w:r w:rsidR="00CA3BCB" w:rsidRPr="002B7F26">
        <w:t>s</w:t>
      </w:r>
      <w:r w:rsidRPr="002B7F26">
        <w:t>e the duplication of reporting and investigating, including in relation to interviewing children. For this to occur, clear authorities and protocols for reporting, investigating and sharing information need to be established a</w:t>
      </w:r>
      <w:r w:rsidR="00105E62" w:rsidRPr="002B7F26">
        <w:t>long with</w:t>
      </w:r>
      <w:r w:rsidRPr="002B7F26">
        <w:t xml:space="preserve"> clear guidelines for all parties. It was acknowledged that this will require a significant degree of knowledge, collaboration and a change in practice across several large service systems in Queensland. It was also suggested that other relevant legislation should be amended to reduce duplication in reporting.</w:t>
      </w:r>
    </w:p>
    <w:p w14:paraId="76AE1B70" w14:textId="7B0A8113" w:rsidR="00527369" w:rsidRPr="002B7F26" w:rsidRDefault="00527369" w:rsidP="0032082F">
      <w:r w:rsidRPr="002B7F26">
        <w:t>The CSS and RCS are seen as an opportunity to create a clear authori</w:t>
      </w:r>
      <w:r w:rsidR="00CA3BCB" w:rsidRPr="002B7F26">
        <w:t>s</w:t>
      </w:r>
      <w:r w:rsidRPr="002B7F26">
        <w:t>ing environment for information exchange and allow best practice information sharing arrangements between regulators. Priorities for the oversight body should be to ensure role clarity, consistency of processes, measures to streamline and maximise efficiency, to enable information exchange, and the flexibility to integrate with and build on existing frameworks.</w:t>
      </w:r>
    </w:p>
    <w:p w14:paraId="7023C97C" w14:textId="77777777" w:rsidR="00330C60" w:rsidRPr="002B7F26" w:rsidRDefault="00330C60" w:rsidP="00FF2677">
      <w:pPr>
        <w:pStyle w:val="Heading5"/>
      </w:pPr>
      <w:r w:rsidRPr="002B7F26">
        <w:t>Final recommendation</w:t>
      </w:r>
    </w:p>
    <w:p w14:paraId="27F597C7" w14:textId="77777777" w:rsidR="00330C60" w:rsidRDefault="00330C60" w:rsidP="00330C60">
      <w:r w:rsidRPr="002B7F26">
        <w:t xml:space="preserve">The RCS will be governed by a clear information </w:t>
      </w:r>
      <w:r>
        <w:t xml:space="preserve">sharing framework. The oversight body will work with sector regulators and entities to establish practical arrangements to facilitate collaboration and the exchange of information. </w:t>
      </w:r>
    </w:p>
    <w:p w14:paraId="13CC7F58" w14:textId="777FDB59" w:rsidR="00330C60" w:rsidRDefault="00330C60" w:rsidP="00330C60">
      <w:r w:rsidRPr="00105BF0">
        <w:t xml:space="preserve">It is proposed that broad enabling information sharing provisions will enable the oversight body, entities and regulators to share investigation and other relevant information regarding a reportable allegation or reportable conduct to other entities in scope, </w:t>
      </w:r>
      <w:r w:rsidR="000C36E2">
        <w:t>g</w:t>
      </w:r>
      <w:r w:rsidRPr="00105BF0">
        <w:t>overnment departments (including QPS regarding criminal offences) and statutory authorities who may have relevant functions that overlap with the RCS, and equivalent oversight bodies in other jurisdictions. This will be enabled only where it meets a certain purpose such as to lessen or prevent a serious threat to life, health, safety of an individual or the public</w:t>
      </w:r>
      <w:r>
        <w:t>.</w:t>
      </w:r>
    </w:p>
    <w:p w14:paraId="5D069F1A" w14:textId="48F4E33F" w:rsidR="00330C60" w:rsidRPr="00330C60" w:rsidRDefault="00330C60" w:rsidP="0032082F">
      <w:r>
        <w:t>The RCS will provide for some mandatory disclosures of information, including with police and in relation to a WWCC. Findings of reportable conduct must be shared with Blue Card Services for the purposes of the WWCC, and similarly, outcomes of WWCC assessments or reassessments for a person who has been subject to a reportable allegation should also be shared with the oversight body. It is proposed that police must notify the oversight body and the relevant head of an entity or regulator of any outcomes regarding any police investigations that overlap with the RCS.</w:t>
      </w:r>
    </w:p>
    <w:p w14:paraId="58F06A14" w14:textId="7C66CD12" w:rsidR="00E80B64" w:rsidRPr="00CA3BCB" w:rsidRDefault="002653DB" w:rsidP="005267F3">
      <w:pPr>
        <w:pStyle w:val="Heading4"/>
        <w:spacing w:before="120"/>
      </w:pPr>
      <w:r w:rsidRPr="00CA3BCB">
        <w:t>Exemptions</w:t>
      </w:r>
    </w:p>
    <w:p w14:paraId="1A227329" w14:textId="18CCB6A8" w:rsidR="005B40EF" w:rsidRPr="00CA3BCB" w:rsidRDefault="38D3BAA5" w:rsidP="00697181">
      <w:pPr>
        <w:rPr>
          <w:rFonts w:cstheme="minorHAnsi"/>
          <w:szCs w:val="22"/>
        </w:rPr>
      </w:pPr>
      <w:r w:rsidRPr="00CA3BCB">
        <w:t>The Royal Commission recommended the RCS should provide for the power to exempt any class or kind of conduct from being reportable conduct (</w:t>
      </w:r>
      <w:r w:rsidR="695C378B" w:rsidRPr="00CA3BCB">
        <w:t xml:space="preserve">Final Report, </w:t>
      </w:r>
      <w:r w:rsidRPr="00CA3BCB">
        <w:t>recommendation 7.10(g)(iv)).</w:t>
      </w:r>
      <w:r w:rsidR="002653DB" w:rsidRPr="00CA3BCB">
        <w:rPr>
          <w:rStyle w:val="FootnoteReference"/>
        </w:rPr>
        <w:footnoteReference w:id="73"/>
      </w:r>
      <w:r w:rsidRPr="00CA3BCB">
        <w:t xml:space="preserve"> This exempts certain entities from requiring notification to the oversight body or to provide an entity report, in respect of a class or kind of conduct. The conduct is still reportable conduct, and the relevant entity is still required to investigate it, but without the oversight of the oversight body. It recognises that there are some entities and sectors </w:t>
      </w:r>
      <w:r w:rsidR="1D02EA6C" w:rsidRPr="00CA3BCB">
        <w:t xml:space="preserve">that </w:t>
      </w:r>
      <w:r w:rsidRPr="00CA3BCB">
        <w:t xml:space="preserve">are competent to investigate certain classes or kinds of conduct. This helps to ensure that the oversight body can focus its efforts on the most serious matters, and on institutions or sectors that have less experience and have not demonstrated a satisfactory level of competence in complaint handling. </w:t>
      </w:r>
    </w:p>
    <w:p w14:paraId="36A8A2F8" w14:textId="58D9C875" w:rsidR="005B40EF" w:rsidRPr="00CA3BCB" w:rsidRDefault="002653DB" w:rsidP="00697181">
      <w:pPr>
        <w:rPr>
          <w:rFonts w:cstheme="minorHAnsi"/>
          <w:szCs w:val="22"/>
        </w:rPr>
      </w:pPr>
      <w:r w:rsidRPr="00CA3BCB">
        <w:t xml:space="preserve">NSW, Victorian, ACT and WA schemes provide for class or kind exemptions. </w:t>
      </w:r>
      <w:r w:rsidRPr="00CA3BCB">
        <w:rPr>
          <w:rFonts w:cstheme="minorHAnsi"/>
        </w:rPr>
        <w:t xml:space="preserve">The </w:t>
      </w:r>
      <w:r w:rsidR="00374E5A" w:rsidRPr="00CA3BCB">
        <w:rPr>
          <w:rFonts w:cstheme="minorHAnsi"/>
        </w:rPr>
        <w:t>Victorian</w:t>
      </w:r>
      <w:r w:rsidRPr="00CA3BCB">
        <w:rPr>
          <w:rFonts w:cstheme="minorHAnsi"/>
        </w:rPr>
        <w:t>, ACT and WA schemes also allow for an entity or class of entities to be exempt from the RCS, prescribed in regulation</w:t>
      </w:r>
      <w:r w:rsidR="007478AD" w:rsidRPr="00CA3BCB">
        <w:t>, h</w:t>
      </w:r>
      <w:r w:rsidRPr="00CA3BCB">
        <w:t>owever,</w:t>
      </w:r>
      <w:r w:rsidR="00807B3A" w:rsidRPr="00CA3BCB">
        <w:t xml:space="preserve"> there are currently no</w:t>
      </w:r>
      <w:r w:rsidR="00A24B3A" w:rsidRPr="00CA3BCB">
        <w:t xml:space="preserve"> such exemptions in V</w:t>
      </w:r>
      <w:r w:rsidR="00374E5A" w:rsidRPr="00CA3BCB">
        <w:t>ictoria</w:t>
      </w:r>
      <w:r w:rsidR="00A24B3A" w:rsidRPr="00CA3BCB">
        <w:t xml:space="preserve">, ACT or WA. </w:t>
      </w:r>
      <w:r w:rsidR="008A22D5" w:rsidRPr="00CA3BCB">
        <w:t xml:space="preserve">This may be because no organisations have yet been able to demonstrate the required competency to oversee </w:t>
      </w:r>
      <w:r w:rsidR="008A22D5" w:rsidRPr="00CA3BCB">
        <w:lastRenderedPageBreak/>
        <w:t>reportable conduct investigations independently</w:t>
      </w:r>
      <w:r w:rsidR="007478AD" w:rsidRPr="00CA3BCB">
        <w:t>. Once jurisdictions’ respective schemes reach maturity, it is possible there will be an increasing number of exemptions as organisations have developed the operational experience to independently review and investigate allegations of reportable conduct.</w:t>
      </w:r>
      <w:r w:rsidR="00A24B3A" w:rsidRPr="00CA3BCB">
        <w:t xml:space="preserve"> </w:t>
      </w:r>
      <w:r w:rsidRPr="00CA3BCB">
        <w:t xml:space="preserve"> </w:t>
      </w:r>
    </w:p>
    <w:p w14:paraId="7E80CAF9" w14:textId="138E5DFC" w:rsidR="001E3837" w:rsidRPr="00CA3BCB" w:rsidRDefault="00DD2D04" w:rsidP="00697181">
      <w:pPr>
        <w:rPr>
          <w:rFonts w:cstheme="minorHAnsi"/>
          <w:szCs w:val="22"/>
        </w:rPr>
      </w:pPr>
      <w:r>
        <w:rPr>
          <w:rFonts w:cstheme="minorHAnsi"/>
        </w:rPr>
        <w:t>T</w:t>
      </w:r>
      <w:r w:rsidR="005B40EF" w:rsidRPr="00CA3BCB">
        <w:rPr>
          <w:rFonts w:cstheme="minorHAnsi"/>
        </w:rPr>
        <w:t xml:space="preserve">he Queensland scheme will include the ability for the oversight body to </w:t>
      </w:r>
      <w:r w:rsidR="002653DB" w:rsidRPr="00CA3BCB">
        <w:rPr>
          <w:rFonts w:cstheme="minorHAnsi"/>
        </w:rPr>
        <w:t>exempt a class or kind of conduct</w:t>
      </w:r>
      <w:r w:rsidR="00330C60">
        <w:rPr>
          <w:rFonts w:cstheme="minorHAnsi"/>
        </w:rPr>
        <w:t xml:space="preserve"> for a particular entity or class of entities</w:t>
      </w:r>
      <w:r w:rsidR="006A15B6" w:rsidRPr="00CA3BCB">
        <w:rPr>
          <w:rFonts w:cstheme="minorHAnsi"/>
        </w:rPr>
        <w:t xml:space="preserve">. In </w:t>
      </w:r>
      <w:r w:rsidR="001C3EBA" w:rsidRPr="00CA3BCB">
        <w:rPr>
          <w:rFonts w:cstheme="minorHAnsi"/>
        </w:rPr>
        <w:t xml:space="preserve">using </w:t>
      </w:r>
      <w:r w:rsidR="006A15B6" w:rsidRPr="00CA3BCB">
        <w:rPr>
          <w:rFonts w:cstheme="minorHAnsi"/>
        </w:rPr>
        <w:t xml:space="preserve">such exemptions, the oversight body will need to carefully consider any risks </w:t>
      </w:r>
      <w:r w:rsidR="001C3EBA" w:rsidRPr="00CA3BCB">
        <w:rPr>
          <w:rFonts w:cstheme="minorHAnsi"/>
        </w:rPr>
        <w:t xml:space="preserve">that may arise from </w:t>
      </w:r>
      <w:r w:rsidR="006A15B6" w:rsidRPr="00CA3BCB">
        <w:rPr>
          <w:rFonts w:cstheme="minorHAnsi"/>
        </w:rPr>
        <w:t>applying a lower level of scrutiny</w:t>
      </w:r>
      <w:r w:rsidR="001C3EBA" w:rsidRPr="00CA3BCB">
        <w:rPr>
          <w:rFonts w:cstheme="minorHAnsi"/>
        </w:rPr>
        <w:t xml:space="preserve"> to certain organisations, such as</w:t>
      </w:r>
      <w:r w:rsidR="006A15B6" w:rsidRPr="00CA3BCB">
        <w:rPr>
          <w:rFonts w:cstheme="minorHAnsi"/>
        </w:rPr>
        <w:t xml:space="preserve"> reducing its ability to identify patterns of behaviour. </w:t>
      </w:r>
      <w:r>
        <w:rPr>
          <w:rFonts w:cstheme="minorHAnsi"/>
        </w:rPr>
        <w:t>T</w:t>
      </w:r>
      <w:r w:rsidR="006A15B6" w:rsidRPr="00CA3BCB">
        <w:rPr>
          <w:rFonts w:cstheme="minorHAnsi"/>
        </w:rPr>
        <w:t>he use of exemptions should only</w:t>
      </w:r>
      <w:r w:rsidR="000D2A1C" w:rsidRPr="00CA3BCB">
        <w:rPr>
          <w:rFonts w:cstheme="minorHAnsi"/>
        </w:rPr>
        <w:t xml:space="preserve"> </w:t>
      </w:r>
      <w:r w:rsidR="001C3EBA" w:rsidRPr="00CA3BCB">
        <w:rPr>
          <w:rFonts w:cstheme="minorHAnsi"/>
        </w:rPr>
        <w:t>occur when</w:t>
      </w:r>
      <w:r w:rsidR="006A15B6" w:rsidRPr="00CA3BCB">
        <w:rPr>
          <w:rFonts w:cstheme="minorHAnsi"/>
        </w:rPr>
        <w:t xml:space="preserve"> organisations</w:t>
      </w:r>
      <w:r w:rsidR="000D2A1C" w:rsidRPr="00CA3BCB">
        <w:rPr>
          <w:rFonts w:cstheme="minorHAnsi"/>
        </w:rPr>
        <w:t xml:space="preserve"> </w:t>
      </w:r>
      <w:r w:rsidR="006A15B6" w:rsidRPr="00CA3BCB">
        <w:rPr>
          <w:rFonts w:cstheme="minorHAnsi"/>
        </w:rPr>
        <w:t>have demonstrated competence</w:t>
      </w:r>
      <w:r w:rsidR="006A15B6" w:rsidRPr="00CA3BCB">
        <w:t xml:space="preserve"> in </w:t>
      </w:r>
      <w:r w:rsidR="006A15B6" w:rsidRPr="00CA3BCB">
        <w:rPr>
          <w:rFonts w:cstheme="minorHAnsi"/>
        </w:rPr>
        <w:t>investigating those classes or kinds of conduct</w:t>
      </w:r>
      <w:r w:rsidR="000D2A1C" w:rsidRPr="00CA3BCB">
        <w:rPr>
          <w:rFonts w:cstheme="minorHAnsi"/>
        </w:rPr>
        <w:t xml:space="preserve"> </w:t>
      </w:r>
      <w:r w:rsidR="006A15B6" w:rsidRPr="00CA3BCB">
        <w:rPr>
          <w:rFonts w:cstheme="minorHAnsi"/>
        </w:rPr>
        <w:t xml:space="preserve">and would therefore only be introduced as the scheme matures. </w:t>
      </w:r>
    </w:p>
    <w:p w14:paraId="2DF7AC38" w14:textId="77777777" w:rsidR="00E80B64" w:rsidRPr="00CA3BCB" w:rsidRDefault="002653DB" w:rsidP="005267F3">
      <w:pPr>
        <w:pStyle w:val="Heading4"/>
        <w:spacing w:before="120"/>
      </w:pPr>
      <w:r w:rsidRPr="00CA3BCB">
        <w:t>Capacity building and practice development</w:t>
      </w:r>
    </w:p>
    <w:p w14:paraId="11969A44" w14:textId="1A295B78" w:rsidR="00E80B64" w:rsidRPr="00CA3BCB" w:rsidRDefault="002653DB" w:rsidP="00697181">
      <w:r w:rsidRPr="00CA3BCB">
        <w:t>An important function of the oversight body will be to work with organisations to build their capacity to prevent harm to children through child safe systems, policies and practices</w:t>
      </w:r>
      <w:r w:rsidR="007A59F4" w:rsidRPr="00CA3BCB">
        <w:t xml:space="preserve"> through the provision of</w:t>
      </w:r>
      <w:r w:rsidRPr="00CA3BCB">
        <w:t xml:space="preserve"> training, education and advice. In NSW, Victoria, WA and Tasmania, an object or function of the oversight body is to educate and provide advice to entities to assist them to identify reportable conduct and to report and investigate reportable allegations. In Victoria and Tasmania, this also includes education and advice to support regulators to promote compliance with the RCS. Queensland </w:t>
      </w:r>
      <w:r w:rsidR="00DD2D04">
        <w:t xml:space="preserve">will </w:t>
      </w:r>
      <w:r w:rsidR="005A2A2D" w:rsidRPr="00CA3BCB">
        <w:t>include</w:t>
      </w:r>
      <w:r w:rsidRPr="00CA3BCB">
        <w:t xml:space="preserve">, as part of the legislative functions of the oversight body, providing education and advice to organisations and regulators to identify, report and investigate reportable conduct and allegations under the scheme. </w:t>
      </w:r>
    </w:p>
    <w:p w14:paraId="59A8E5D6" w14:textId="77777777" w:rsidR="007A59F4" w:rsidRPr="00CA3BCB" w:rsidRDefault="002653DB" w:rsidP="00697181">
      <w:r w:rsidRPr="00CA3BCB">
        <w:t>The Royal Commission found that the sectors most likely to require external advice and support are those that:</w:t>
      </w:r>
    </w:p>
    <w:p w14:paraId="3F86395B" w14:textId="77777777" w:rsidR="007A59F4" w:rsidRPr="00CA3BCB" w:rsidRDefault="38D3BAA5" w:rsidP="005267F3">
      <w:pPr>
        <w:pStyle w:val="ListBullet"/>
        <w:spacing w:before="40" w:after="40"/>
      </w:pPr>
      <w:r w:rsidRPr="00CA3BCB">
        <w:t>are small or under-resourced</w:t>
      </w:r>
      <w:r w:rsidR="33695579" w:rsidRPr="00CA3BCB">
        <w:t>;</w:t>
      </w:r>
    </w:p>
    <w:p w14:paraId="1B532024" w14:textId="77777777" w:rsidR="007A59F4" w:rsidRPr="00CA3BCB" w:rsidRDefault="38D3BAA5" w:rsidP="005267F3">
      <w:pPr>
        <w:pStyle w:val="ListBullet"/>
        <w:spacing w:before="40" w:after="40"/>
      </w:pPr>
      <w:r w:rsidRPr="00CA3BCB">
        <w:t>operate in new and emerging sectors</w:t>
      </w:r>
      <w:r w:rsidR="33695579" w:rsidRPr="00CA3BCB">
        <w:t>;</w:t>
      </w:r>
    </w:p>
    <w:p w14:paraId="5F04D4E0" w14:textId="77777777" w:rsidR="007A59F4" w:rsidRPr="00CA3BCB" w:rsidRDefault="38D3BAA5" w:rsidP="005267F3">
      <w:pPr>
        <w:pStyle w:val="ListBullet"/>
        <w:spacing w:before="40" w:after="40"/>
      </w:pPr>
      <w:r w:rsidRPr="00CA3BCB">
        <w:t>do not have the support of a peak body</w:t>
      </w:r>
      <w:r w:rsidR="33695579" w:rsidRPr="00CA3BCB">
        <w:t>; and</w:t>
      </w:r>
    </w:p>
    <w:p w14:paraId="5767805F" w14:textId="77777777" w:rsidR="007A59F4" w:rsidRPr="00CA3BCB" w:rsidRDefault="38D3BAA5" w:rsidP="005267F3">
      <w:pPr>
        <w:pStyle w:val="ListBullet"/>
        <w:spacing w:before="40" w:after="40"/>
      </w:pPr>
      <w:r w:rsidRPr="00CA3BCB">
        <w:t>have little or no experience with handling complaints of child sexual abuse</w:t>
      </w:r>
      <w:r w:rsidR="4798B4C0" w:rsidRPr="00CA3BCB">
        <w:t>.</w:t>
      </w:r>
    </w:p>
    <w:p w14:paraId="38B4A50A" w14:textId="3FA6BBE6" w:rsidR="00E0041D" w:rsidRPr="00CA3BCB" w:rsidRDefault="002653DB" w:rsidP="00697181">
      <w:r w:rsidRPr="00CA3BCB">
        <w:t xml:space="preserve">Capacity building </w:t>
      </w:r>
      <w:r w:rsidR="00DD2D04">
        <w:t xml:space="preserve">will </w:t>
      </w:r>
      <w:r w:rsidRPr="00CA3BCB">
        <w:t xml:space="preserve">occur </w:t>
      </w:r>
      <w:r w:rsidR="009F6F1D" w:rsidRPr="00CA3BCB">
        <w:t>alongside</w:t>
      </w:r>
      <w:r w:rsidRPr="00CA3BCB">
        <w:t xml:space="preserve"> the monitoring and enforcement functions of the oversight body to enable support to be targeted to organisations that need it the most.</w:t>
      </w:r>
      <w:r w:rsidR="0014069A" w:rsidRPr="00CA3BCB">
        <w:t xml:space="preserve"> </w:t>
      </w:r>
    </w:p>
    <w:p w14:paraId="2CEF4D8D" w14:textId="77777777" w:rsidR="00D65A71" w:rsidRDefault="00D65A71" w:rsidP="00697181"/>
    <w:p w14:paraId="6726C9D6" w14:textId="77777777" w:rsidR="00D65A71" w:rsidRDefault="00D65A71" w:rsidP="00697181"/>
    <w:p w14:paraId="41709947" w14:textId="77777777" w:rsidR="00D65A71" w:rsidRDefault="00D65A71" w:rsidP="00697181"/>
    <w:p w14:paraId="16F4F568" w14:textId="77777777" w:rsidR="00D65A71" w:rsidRDefault="00D65A71" w:rsidP="00697181"/>
    <w:p w14:paraId="55456B29" w14:textId="77777777" w:rsidR="00D65A71" w:rsidRDefault="00D65A71" w:rsidP="00697181"/>
    <w:p w14:paraId="4B7704A4" w14:textId="77777777" w:rsidR="00D65A71" w:rsidRDefault="00D65A71" w:rsidP="00697181"/>
    <w:p w14:paraId="209A13ED" w14:textId="77777777" w:rsidR="00D65A71" w:rsidRDefault="00D65A71" w:rsidP="00697181"/>
    <w:p w14:paraId="29B4005E" w14:textId="77777777" w:rsidR="00D65A71" w:rsidRDefault="00D65A71" w:rsidP="00697181"/>
    <w:p w14:paraId="16258A72" w14:textId="77777777" w:rsidR="00D65A71" w:rsidRDefault="00D65A71" w:rsidP="00697181"/>
    <w:p w14:paraId="743C59C5" w14:textId="77777777" w:rsidR="00D65A71" w:rsidRDefault="00D65A71" w:rsidP="00697181"/>
    <w:p w14:paraId="7E74EBB6" w14:textId="77777777" w:rsidR="00D65A71" w:rsidRDefault="00D65A71" w:rsidP="00697181"/>
    <w:p w14:paraId="6CD331E3" w14:textId="1A707BA4" w:rsidR="00FB3E00" w:rsidRPr="00D65A71" w:rsidRDefault="002653DB" w:rsidP="00D65A71">
      <w:r w:rsidRPr="00CA3BCB">
        <w:t xml:space="preserve">In Victoria, the Commission </w:t>
      </w:r>
      <w:r w:rsidR="005D6261" w:rsidRPr="00CA3BCB">
        <w:t xml:space="preserve">for Children and Young People </w:t>
      </w:r>
      <w:r w:rsidRPr="00CA3BCB">
        <w:t xml:space="preserve">takes a risk-based approach as shown in </w:t>
      </w:r>
      <w:r w:rsidR="00FB3E00">
        <w:t>Figure 8</w:t>
      </w:r>
      <w:r w:rsidR="005B40EF" w:rsidRPr="00CA3BCB">
        <w:t>:</w:t>
      </w:r>
    </w:p>
    <w:p w14:paraId="0BAE1E1D" w14:textId="41BF8EB9" w:rsidR="005B40EF" w:rsidRPr="00CA3BCB" w:rsidRDefault="002653DB" w:rsidP="007371DC">
      <w:pPr>
        <w:pStyle w:val="FigureRef"/>
      </w:pPr>
      <w:r w:rsidRPr="00CA3BCB">
        <w:t xml:space="preserve">Figure </w:t>
      </w:r>
      <w:r w:rsidR="005D6261" w:rsidRPr="00CA3BCB">
        <w:t>8</w:t>
      </w:r>
      <w:r w:rsidR="00697181" w:rsidRPr="00CA3BCB">
        <w:tab/>
      </w:r>
      <w:r w:rsidRPr="00CA3BCB">
        <w:t xml:space="preserve">Commission for Children and Young People – Risk </w:t>
      </w:r>
      <w:r w:rsidR="0052647A" w:rsidRPr="00CA3BCB">
        <w:t>p</w:t>
      </w:r>
      <w:r w:rsidRPr="00CA3BCB">
        <w:t xml:space="preserve">rioritisation </w:t>
      </w:r>
      <w:r w:rsidR="0052647A" w:rsidRPr="00CA3BCB">
        <w:t>a</w:t>
      </w:r>
      <w:r w:rsidRPr="00CA3BCB">
        <w:t>pproach</w:t>
      </w:r>
    </w:p>
    <w:p w14:paraId="31C5E31A" w14:textId="77777777" w:rsidR="007A59F4" w:rsidRPr="00CA3BCB" w:rsidRDefault="002653DB" w:rsidP="00C4378D">
      <w:pPr>
        <w:jc w:val="center"/>
      </w:pPr>
      <w:r w:rsidRPr="00CA3BCB">
        <w:rPr>
          <w:noProof/>
        </w:rPr>
        <w:lastRenderedPageBreak/>
        <w:drawing>
          <wp:inline distT="0" distB="0" distL="0" distR="0" wp14:anchorId="6A1FBEC2" wp14:editId="2902F842">
            <wp:extent cx="4208780" cy="2756535"/>
            <wp:effectExtent l="0" t="0" r="0" b="5715"/>
            <wp:docPr id="32" name="Picture 32" descr="Triangle image with risk prioritisation approach. Increasing culpability, risk of harm or actual harm to children. Inform and educate, Support to comply, monitor compliance, enforce the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riangle image with risk prioritisation approach. Increasing culpability, risk of harm or actual harm to children. Inform and educate, Support to comply, monitor compliance, enforce the law"/>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208780" cy="2756535"/>
                    </a:xfrm>
                    <a:prstGeom prst="rect">
                      <a:avLst/>
                    </a:prstGeom>
                    <a:noFill/>
                    <a:ln>
                      <a:noFill/>
                    </a:ln>
                  </pic:spPr>
                </pic:pic>
              </a:graphicData>
            </a:graphic>
          </wp:inline>
        </w:drawing>
      </w:r>
    </w:p>
    <w:p w14:paraId="0FA62880" w14:textId="77777777" w:rsidR="007E5702" w:rsidRPr="00CA3BCB" w:rsidRDefault="007E5702" w:rsidP="00C4378D">
      <w:pPr>
        <w:pStyle w:val="NoSpacing"/>
      </w:pPr>
    </w:p>
    <w:p w14:paraId="05B01FDC" w14:textId="1587142E" w:rsidR="00DD2D04" w:rsidRDefault="002653DB" w:rsidP="00697181">
      <w:bookmarkStart w:id="74" w:name="_Hlk133938524"/>
      <w:r w:rsidRPr="00CA3BCB">
        <w:t>Experience in other jurisdictions suggests that under the RCS, the source of risk, the needs of organisations and the types of reportable conduct have evolved over time, warranting an approach that is dynamic and includes a focus on continuous improvement and maintenance of good practice for all organisations.</w:t>
      </w:r>
      <w:bookmarkEnd w:id="74"/>
      <w:r w:rsidRPr="00CA3BCB">
        <w:t xml:space="preserve"> </w:t>
      </w:r>
      <w:r w:rsidR="00DD2D04">
        <w:t>T</w:t>
      </w:r>
      <w:r w:rsidRPr="00CA3BCB">
        <w:t>he Queensland RCS will enable the oversight body to flexibly deliver a scheme that is responsive to individual circumstances and the characteristics of organisations and sectors.</w:t>
      </w:r>
      <w:r w:rsidR="009E4D13" w:rsidRPr="00CA3BCB">
        <w:t xml:space="preserve"> </w:t>
      </w:r>
    </w:p>
    <w:p w14:paraId="6984656A" w14:textId="4F300188" w:rsidR="00527369" w:rsidRPr="00CA3BCB" w:rsidRDefault="009E4D13" w:rsidP="0032082F">
      <w:pPr>
        <w:rPr>
          <w:color w:val="0070C0"/>
        </w:rPr>
      </w:pPr>
      <w:r w:rsidRPr="00CA3BCB">
        <w:t>Through the CRIS consultation process, several stakeholders recommended the establishment of communities of practice to support collaboration with other organisations</w:t>
      </w:r>
      <w:r w:rsidR="00DD2D04">
        <w:t xml:space="preserve">. We heard that communities of practice have been used effectively </w:t>
      </w:r>
      <w:r w:rsidRPr="00CA3BCB">
        <w:t xml:space="preserve">in NSW in linking the oversight body with sector regulators and organisations </w:t>
      </w:r>
      <w:r w:rsidR="00A91746">
        <w:t>for</w:t>
      </w:r>
      <w:r w:rsidRPr="00CA3BCB">
        <w:t xml:space="preserve"> building relationships and improving compliance.</w:t>
      </w:r>
    </w:p>
    <w:p w14:paraId="0043F550" w14:textId="0A4D30D5" w:rsidR="007E5702" w:rsidRPr="002B7F26" w:rsidRDefault="002653DB" w:rsidP="00A425A2">
      <w:pPr>
        <w:pStyle w:val="Heading4"/>
        <w:spacing w:before="120"/>
      </w:pPr>
      <w:r w:rsidRPr="00CA3BCB">
        <w:t xml:space="preserve">Implementing an </w:t>
      </w:r>
      <w:r w:rsidR="00024692" w:rsidRPr="00CA3BCB">
        <w:t>i</w:t>
      </w:r>
      <w:r w:rsidRPr="00CA3BCB">
        <w:t xml:space="preserve">ntegrated </w:t>
      </w:r>
      <w:r w:rsidR="00024692" w:rsidRPr="002B7F26">
        <w:t>c</w:t>
      </w:r>
      <w:r w:rsidRPr="002B7F26">
        <w:t xml:space="preserve">hild </w:t>
      </w:r>
      <w:r w:rsidR="00024692" w:rsidRPr="002B7F26">
        <w:t>s</w:t>
      </w:r>
      <w:r w:rsidRPr="002B7F26">
        <w:t xml:space="preserve">afe </w:t>
      </w:r>
      <w:r w:rsidR="00024692" w:rsidRPr="002B7F26">
        <w:t>o</w:t>
      </w:r>
      <w:r w:rsidRPr="002B7F26">
        <w:t xml:space="preserve">rganisations </w:t>
      </w:r>
      <w:r w:rsidR="00024692" w:rsidRPr="002B7F26">
        <w:t>m</w:t>
      </w:r>
      <w:r w:rsidRPr="002B7F26">
        <w:t>odel</w:t>
      </w:r>
    </w:p>
    <w:p w14:paraId="5A623E6B" w14:textId="637BE7FE" w:rsidR="00D30BDA" w:rsidRPr="002B7F26" w:rsidRDefault="00D30BDA" w:rsidP="00697181">
      <w:r w:rsidRPr="002B7F26">
        <w:t xml:space="preserve">Both CSS and RCS seek to improve organisations’ ability to keep children safe and respond appropriately to allegations of child abuse. </w:t>
      </w:r>
      <w:r w:rsidR="00777D80" w:rsidRPr="002B7F26">
        <w:t xml:space="preserve">The Royal Commission considered that the oversight body for an RCS should also be responsible for monitoring and enforcing the CSS (which is the case in Victoria and NSW). </w:t>
      </w:r>
      <w:r w:rsidR="007526B8" w:rsidRPr="002B7F26">
        <w:t xml:space="preserve">In the CRIS, we explored the benefits to Queensland </w:t>
      </w:r>
      <w:r w:rsidR="00105E62" w:rsidRPr="002B7F26">
        <w:t>of</w:t>
      </w:r>
      <w:r w:rsidR="007526B8" w:rsidRPr="002B7F26">
        <w:t xml:space="preserve"> establishing an integrated child safe organisations model</w:t>
      </w:r>
      <w:r w:rsidRPr="002B7F26">
        <w:t xml:space="preserve"> consisting of CSS and </w:t>
      </w:r>
      <w:r w:rsidR="007A6936" w:rsidRPr="002B7F26">
        <w:t>RCS and</w:t>
      </w:r>
      <w:r w:rsidR="007526B8" w:rsidRPr="002B7F26">
        <w:t xml:space="preserve"> sought stakeholder feedback</w:t>
      </w:r>
      <w:r w:rsidRPr="002B7F26">
        <w:t xml:space="preserve"> on this approach</w:t>
      </w:r>
      <w:r w:rsidR="007526B8" w:rsidRPr="002B7F26">
        <w:t xml:space="preserve">. </w:t>
      </w:r>
    </w:p>
    <w:p w14:paraId="58327730" w14:textId="77777777" w:rsidR="00117AE2" w:rsidRDefault="00117AE2" w:rsidP="007371DC">
      <w:pPr>
        <w:pStyle w:val="FigureRef"/>
      </w:pPr>
    </w:p>
    <w:p w14:paraId="36115CBE" w14:textId="77777777" w:rsidR="00117AE2" w:rsidRDefault="00117AE2" w:rsidP="007371DC">
      <w:pPr>
        <w:pStyle w:val="FigureRef"/>
      </w:pPr>
    </w:p>
    <w:p w14:paraId="007A5D89" w14:textId="77777777" w:rsidR="00117AE2" w:rsidRDefault="00117AE2" w:rsidP="007371DC">
      <w:pPr>
        <w:pStyle w:val="FigureRef"/>
      </w:pPr>
    </w:p>
    <w:p w14:paraId="7DD7BFDE" w14:textId="77777777" w:rsidR="00117AE2" w:rsidRDefault="00117AE2" w:rsidP="007371DC">
      <w:pPr>
        <w:pStyle w:val="FigureRef"/>
      </w:pPr>
    </w:p>
    <w:p w14:paraId="709EA663" w14:textId="77777777" w:rsidR="00117AE2" w:rsidRDefault="00117AE2" w:rsidP="007371DC">
      <w:pPr>
        <w:pStyle w:val="FigureRef"/>
      </w:pPr>
    </w:p>
    <w:p w14:paraId="7C62FF54" w14:textId="77777777" w:rsidR="00117AE2" w:rsidRDefault="00117AE2" w:rsidP="007371DC">
      <w:pPr>
        <w:pStyle w:val="FigureRef"/>
      </w:pPr>
    </w:p>
    <w:p w14:paraId="40284001" w14:textId="77777777" w:rsidR="00117AE2" w:rsidRDefault="00117AE2" w:rsidP="007371DC">
      <w:pPr>
        <w:pStyle w:val="FigureRef"/>
      </w:pPr>
    </w:p>
    <w:p w14:paraId="317475E9" w14:textId="77777777" w:rsidR="00117AE2" w:rsidRDefault="00117AE2" w:rsidP="007371DC">
      <w:pPr>
        <w:pStyle w:val="FigureRef"/>
      </w:pPr>
    </w:p>
    <w:p w14:paraId="2CA1B4E0" w14:textId="77777777" w:rsidR="00117AE2" w:rsidRDefault="00117AE2" w:rsidP="007371DC">
      <w:pPr>
        <w:pStyle w:val="FigureRef"/>
      </w:pPr>
    </w:p>
    <w:p w14:paraId="3D7E3414" w14:textId="5BDC4721" w:rsidR="00E276AD" w:rsidRPr="00CA3BCB" w:rsidRDefault="002653DB" w:rsidP="007371DC">
      <w:pPr>
        <w:pStyle w:val="FigureRef"/>
      </w:pPr>
      <w:r w:rsidRPr="00CA3BCB">
        <w:t xml:space="preserve">Figure </w:t>
      </w:r>
      <w:r w:rsidR="005D6261" w:rsidRPr="00CA3BCB">
        <w:t>9</w:t>
      </w:r>
      <w:r w:rsidR="00697181" w:rsidRPr="00CA3BCB">
        <w:tab/>
      </w:r>
      <w:r w:rsidRPr="00CA3BCB">
        <w:t>Integrated functions of RCS and CSS into one independent child safe organisations oversight body</w:t>
      </w:r>
    </w:p>
    <w:p w14:paraId="2DA0C054" w14:textId="168C1D77" w:rsidR="00AA6FC1" w:rsidRPr="00CA3BCB" w:rsidRDefault="00805D3D" w:rsidP="00AA6FC1">
      <w:pPr>
        <w:jc w:val="center"/>
      </w:pPr>
      <w:r w:rsidRPr="00CA3BCB">
        <w:rPr>
          <w:noProof/>
        </w:rPr>
        <w:lastRenderedPageBreak/>
        <w:drawing>
          <wp:inline distT="0" distB="0" distL="0" distR="0" wp14:anchorId="3E06BB28" wp14:editId="70668B82">
            <wp:extent cx="6288405" cy="3588385"/>
            <wp:effectExtent l="0" t="0" r="0" b="0"/>
            <wp:docPr id="12" name="Picture 12" descr="Image explaining the integrated functions of RCS and CSS into one independent child safe organisations oversight body. Child safe organisations oversight body, Child safe standards scheme, Reportable condauct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explaining the integrated functions of RCS and CSS into one independent child safe organisations oversight body. Child safe organisations oversight body, Child safe standards scheme, Reportable condauct sche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288405" cy="3588385"/>
                    </a:xfrm>
                    <a:prstGeom prst="rect">
                      <a:avLst/>
                    </a:prstGeom>
                    <a:noFill/>
                    <a:ln>
                      <a:noFill/>
                    </a:ln>
                  </pic:spPr>
                </pic:pic>
              </a:graphicData>
            </a:graphic>
          </wp:inline>
        </w:drawing>
      </w:r>
    </w:p>
    <w:p w14:paraId="55582B62" w14:textId="67F0D5F7" w:rsidR="00777D80" w:rsidRPr="002B7F26" w:rsidRDefault="00777D80" w:rsidP="00777D80">
      <w:r w:rsidRPr="002B7F26">
        <w:t>We proposed that integrating oversight of the CSS and RCS within one body has the potential to more effectively build child safe organisations and practices in Queensland because:</w:t>
      </w:r>
    </w:p>
    <w:p w14:paraId="32853D6C" w14:textId="7FB78C2E" w:rsidR="00777D80" w:rsidRPr="002B7F26" w:rsidRDefault="00777D80" w:rsidP="00777D80">
      <w:pPr>
        <w:pStyle w:val="ListBullet"/>
        <w:spacing w:before="40" w:after="40"/>
      </w:pPr>
      <w:r w:rsidRPr="002B7F26">
        <w:t>the CSS and RCS are complementary schemes that together could comprise an integrated child safe organisations system in Queensland which is preventive, responsive and has the capacity to detect risks;</w:t>
      </w:r>
    </w:p>
    <w:p w14:paraId="3C922483" w14:textId="4E0B8FE5" w:rsidR="00777D80" w:rsidRPr="00A64171" w:rsidRDefault="00777D80" w:rsidP="00777D80">
      <w:pPr>
        <w:pStyle w:val="ListBullet"/>
        <w:spacing w:before="40" w:after="40"/>
      </w:pPr>
      <w:r w:rsidRPr="00A64171">
        <w:t xml:space="preserve">the CSS could provide a foundation for organisations to develop child safe environments, while the RCS could provide a mechanism for transparent reporting of child abuse allegations and independent oversight of institutional responses to such allegations across sectors; </w:t>
      </w:r>
    </w:p>
    <w:p w14:paraId="1B4462A7" w14:textId="77777777" w:rsidR="00D27288" w:rsidRPr="00A64171" w:rsidRDefault="00777D80" w:rsidP="000A6594">
      <w:pPr>
        <w:pStyle w:val="ListBullet"/>
        <w:spacing w:before="40" w:after="40"/>
      </w:pPr>
      <w:r w:rsidRPr="00A64171">
        <w:t xml:space="preserve">an integrated model enhances the ability to identify and respond to risks posed by individuals working with children across sectors; and </w:t>
      </w:r>
    </w:p>
    <w:p w14:paraId="789EBF5E" w14:textId="6C588221" w:rsidR="00AA6FC1" w:rsidRPr="00A64171" w:rsidRDefault="00C23D85" w:rsidP="000A6594">
      <w:pPr>
        <w:pStyle w:val="ListBullet"/>
        <w:spacing w:before="40" w:after="40"/>
      </w:pPr>
      <w:r w:rsidRPr="00A64171">
        <w:t xml:space="preserve">appointing </w:t>
      </w:r>
      <w:r w:rsidR="002653DB" w:rsidRPr="00A64171">
        <w:t>a single oversight body to oversee both schemes allows costs</w:t>
      </w:r>
      <w:r w:rsidR="00AF2A43" w:rsidRPr="00A64171">
        <w:t xml:space="preserve"> to be shared</w:t>
      </w:r>
      <w:r w:rsidR="002653DB" w:rsidRPr="00A64171">
        <w:t xml:space="preserve">, such as those relating to leadership resources, administration, information sharing, reporting, capacity building, and information and communications </w:t>
      </w:r>
      <w:r w:rsidR="0056360A" w:rsidRPr="00A64171">
        <w:t>technology.</w:t>
      </w:r>
      <w:r w:rsidR="002653DB" w:rsidRPr="00A64171">
        <w:t xml:space="preserve">  </w:t>
      </w:r>
    </w:p>
    <w:p w14:paraId="7D207DD8" w14:textId="77777777" w:rsidR="000D324F" w:rsidRPr="00CA3BCB" w:rsidRDefault="002653DB" w:rsidP="00AA6FC1">
      <w:pPr>
        <w:keepLines/>
        <w:spacing w:before="240"/>
        <w:jc w:val="both"/>
      </w:pPr>
      <w:r w:rsidRPr="00CA3BCB">
        <w:rPr>
          <w:rFonts w:asciiTheme="majorHAnsi" w:eastAsiaTheme="majorEastAsia" w:hAnsiTheme="majorHAnsi" w:cstheme="majorBidi"/>
          <w:noProof/>
          <w:color w:val="2F5496" w:themeColor="accent1" w:themeShade="BF"/>
        </w:rPr>
        <mc:AlternateContent>
          <mc:Choice Requires="wps">
            <w:drawing>
              <wp:inline distT="0" distB="0" distL="0" distR="0" wp14:anchorId="42DB9D31" wp14:editId="197C0D11">
                <wp:extent cx="6296660" cy="1184744"/>
                <wp:effectExtent l="0" t="0" r="8890" b="0"/>
                <wp:docPr id="1895613662" name="Text Box 1895613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1184744"/>
                        </a:xfrm>
                        <a:prstGeom prst="rect">
                          <a:avLst/>
                        </a:prstGeom>
                        <a:solidFill>
                          <a:srgbClr val="B4E1E5"/>
                        </a:solidFill>
                        <a:ln w="9525">
                          <a:noFill/>
                          <a:miter lim="800000"/>
                          <a:headEnd/>
                          <a:tailEnd/>
                        </a:ln>
                      </wps:spPr>
                      <wps:txbx>
                        <w:txbxContent>
                          <w:p w14:paraId="0E5B6FF9" w14:textId="6CACC48E" w:rsidR="00095EBA" w:rsidRPr="00A425A2" w:rsidRDefault="00CB2D39" w:rsidP="00FF2677">
                            <w:pPr>
                              <w:pStyle w:val="Heading5"/>
                            </w:pPr>
                            <w:r>
                              <w:t>What we asked:</w:t>
                            </w:r>
                          </w:p>
                          <w:p w14:paraId="64E35FC6" w14:textId="77777777" w:rsidR="00095EBA" w:rsidRPr="00D92EC0" w:rsidRDefault="002653DB" w:rsidP="00734CA0">
                            <w:pPr>
                              <w:pStyle w:val="ListNumber"/>
                              <w:numPr>
                                <w:ilvl w:val="0"/>
                                <w:numId w:val="46"/>
                              </w:numPr>
                            </w:pPr>
                            <w:r>
                              <w:t xml:space="preserve">For organisations that work with the CSS and RCS in the same oversight body (i.e. Victoria and NSW), are there any other considerations we should be aware of regarding the schemes working together, based on your experiences? </w:t>
                            </w:r>
                          </w:p>
                        </w:txbxContent>
                      </wps:txbx>
                      <wps:bodyPr rot="0" vert="horz" wrap="square" anchor="t" anchorCtr="0"/>
                    </wps:wsp>
                  </a:graphicData>
                </a:graphic>
              </wp:inline>
            </w:drawing>
          </mc:Choice>
          <mc:Fallback>
            <w:pict>
              <v:shape w14:anchorId="42DB9D31" id="Text Box 1895613662" o:spid="_x0000_s1038" type="#_x0000_t202" style="width:495.8pt;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" fillcolor="#b4e1e5" stroked="f">
                <v:textbox>
                  <w:txbxContent>
                    <w:p w14:paraId="0E5B6FF9" w14:textId="6CACC48E" w:rsidR="00095EBA" w:rsidRPr="00A425A2" w:rsidRDefault="00CB2D39" w:rsidP="00FF2677">
                      <w:pPr>
                        <w:pStyle w:val="Heading5"/>
                      </w:pPr>
                      <w:r>
                        <w:t>What we asked:</w:t>
                      </w:r>
                    </w:p>
                    <w:p w14:paraId="64E35FC6" w14:textId="77777777" w:rsidR="00095EBA" w:rsidRPr="00D92EC0" w:rsidRDefault="002653DB" w:rsidP="00734CA0">
                      <w:pPr>
                        <w:pStyle w:val="ListNumber"/>
                        <w:numPr>
                          <w:ilvl w:val="0"/>
                          <w:numId w:val="46"/>
                        </w:numPr>
                      </w:pPr>
                      <w:r>
                        <w:t xml:space="preserve">For organisations that work with the CSS and RCS in the same oversight body (i.e. Victoria and NSW), are there any other considerations we should be aware of regarding the schemes working together, based on your experiences? </w:t>
                      </w:r>
                    </w:p>
                  </w:txbxContent>
                </v:textbox>
                <w10:anchorlock/>
              </v:shape>
            </w:pict>
          </mc:Fallback>
        </mc:AlternateContent>
      </w:r>
    </w:p>
    <w:p w14:paraId="45F2DFCA" w14:textId="0EE136B3" w:rsidR="00C922F8" w:rsidRPr="002B7F26" w:rsidRDefault="00C922F8" w:rsidP="00D9573D">
      <w:pPr>
        <w:pStyle w:val="Heading5"/>
      </w:pPr>
      <w:r w:rsidRPr="002B7F26">
        <w:t xml:space="preserve">Consultation </w:t>
      </w:r>
      <w:r w:rsidR="00D73DDF" w:rsidRPr="002B7F26">
        <w:t>r</w:t>
      </w:r>
      <w:r w:rsidRPr="002B7F26">
        <w:t xml:space="preserve">esults </w:t>
      </w:r>
      <w:r w:rsidR="009034D9" w:rsidRPr="002B7F26">
        <w:t>– an</w:t>
      </w:r>
      <w:r w:rsidR="00ED03E6" w:rsidRPr="002B7F26">
        <w:t xml:space="preserve"> </w:t>
      </w:r>
      <w:r w:rsidR="00D73DDF" w:rsidRPr="002B7F26">
        <w:t>i</w:t>
      </w:r>
      <w:r w:rsidRPr="002B7F26">
        <w:t xml:space="preserve">ntegrated </w:t>
      </w:r>
      <w:r w:rsidR="00D73DDF" w:rsidRPr="002B7F26">
        <w:t>m</w:t>
      </w:r>
      <w:r w:rsidRPr="002B7F26">
        <w:t>odel</w:t>
      </w:r>
      <w:r w:rsidR="009034D9" w:rsidRPr="002B7F26">
        <w:t xml:space="preserve"> for Queensland</w:t>
      </w:r>
    </w:p>
    <w:p w14:paraId="661C798C" w14:textId="1A8518DD" w:rsidR="00D27288" w:rsidRPr="002B7F26" w:rsidRDefault="009034D9" w:rsidP="00C922F8">
      <w:r w:rsidRPr="002B7F26">
        <w:t xml:space="preserve">We heard strong support for an integrated CSS and RCS approach in Queensland. </w:t>
      </w:r>
      <w:r w:rsidR="001A21EB" w:rsidRPr="002B7F26">
        <w:t>O</w:t>
      </w:r>
      <w:r w:rsidR="002E4FAA" w:rsidRPr="002B7F26">
        <w:t xml:space="preserve">rganisations with experience operating in other jurisdictions, particularly </w:t>
      </w:r>
      <w:r w:rsidRPr="002B7F26">
        <w:t xml:space="preserve">NSW </w:t>
      </w:r>
      <w:r w:rsidR="002E4FAA" w:rsidRPr="002B7F26">
        <w:t>and V</w:t>
      </w:r>
      <w:r w:rsidR="00D73DDF" w:rsidRPr="002B7F26">
        <w:t>ictoria</w:t>
      </w:r>
      <w:r w:rsidR="002E4FAA" w:rsidRPr="002B7F26">
        <w:t xml:space="preserve">, broadly indicated support for the integrated model proposed for Queensland, noting </w:t>
      </w:r>
      <w:r w:rsidR="0036005A" w:rsidRPr="002B7F26">
        <w:t>their experience</w:t>
      </w:r>
      <w:r w:rsidR="008217FB" w:rsidRPr="002B7F26">
        <w:t>s have generally been positive in other jurisdictions</w:t>
      </w:r>
      <w:r w:rsidR="0036005A" w:rsidRPr="002B7F26">
        <w:t>.</w:t>
      </w:r>
    </w:p>
    <w:p w14:paraId="65B088CE" w14:textId="77777777" w:rsidR="00824BA9" w:rsidRDefault="00824BA9" w:rsidP="00C922F8"/>
    <w:p w14:paraId="6729D28C" w14:textId="6B959CE2" w:rsidR="001A21EB" w:rsidRPr="002B7F26" w:rsidRDefault="00C922F8" w:rsidP="00C922F8">
      <w:r w:rsidRPr="002B7F26">
        <w:t xml:space="preserve">Key elements identified as important to the effectiveness of the integrated </w:t>
      </w:r>
      <w:r w:rsidR="00A47F19" w:rsidRPr="002B7F26">
        <w:t xml:space="preserve">model </w:t>
      </w:r>
      <w:r w:rsidR="001A21EB" w:rsidRPr="002B7F26">
        <w:t xml:space="preserve">included: </w:t>
      </w:r>
    </w:p>
    <w:p w14:paraId="55F8796B" w14:textId="2AFA0D68" w:rsidR="001A21EB" w:rsidRPr="002B7F26" w:rsidRDefault="73B4C970" w:rsidP="001A21EB">
      <w:pPr>
        <w:pStyle w:val="ListBullet"/>
        <w:spacing w:before="40" w:after="40"/>
      </w:pPr>
      <w:r w:rsidRPr="002B7F26">
        <w:lastRenderedPageBreak/>
        <w:t xml:space="preserve">cohesion and alignment between the administrative units </w:t>
      </w:r>
      <w:r w:rsidR="4ADA3B7F" w:rsidRPr="002B7F26">
        <w:t xml:space="preserve">implementing </w:t>
      </w:r>
      <w:r w:rsidRPr="002B7F26">
        <w:t xml:space="preserve">the two schemes, with streamlined internal processes to </w:t>
      </w:r>
      <w:r w:rsidR="009034D9" w:rsidRPr="002B7F26">
        <w:t xml:space="preserve">maintain </w:t>
      </w:r>
      <w:r w:rsidRPr="002B7F26">
        <w:t>the efficiency gains of co-locat</w:t>
      </w:r>
      <w:r w:rsidR="4ADA3B7F" w:rsidRPr="002B7F26">
        <w:t>ion; a</w:t>
      </w:r>
      <w:r w:rsidRPr="002B7F26">
        <w:t xml:space="preserve">nd </w:t>
      </w:r>
    </w:p>
    <w:p w14:paraId="4887B606" w14:textId="4C3736EF" w:rsidR="009034D9" w:rsidRPr="002B7F26" w:rsidRDefault="73B4C970" w:rsidP="0036005A">
      <w:pPr>
        <w:pStyle w:val="ListBullet"/>
        <w:spacing w:before="40" w:after="40"/>
      </w:pPr>
      <w:r w:rsidRPr="002B7F26">
        <w:t>transparent and accessible lines of communication so organisations can easily access support and clarity when undertaking compliance activities.</w:t>
      </w:r>
    </w:p>
    <w:p w14:paraId="10BA1DE3" w14:textId="77777777" w:rsidR="009034D9" w:rsidRPr="002B7F26" w:rsidRDefault="009034D9" w:rsidP="00FF2677">
      <w:pPr>
        <w:pStyle w:val="Heading5"/>
      </w:pPr>
      <w:r w:rsidRPr="002B7F26">
        <w:t>Final recommendation</w:t>
      </w:r>
    </w:p>
    <w:p w14:paraId="7495AAAE" w14:textId="6CA3A2A7" w:rsidR="009034D9" w:rsidRPr="002B7F26" w:rsidRDefault="009034D9" w:rsidP="00085092">
      <w:r w:rsidRPr="002B7F26">
        <w:t xml:space="preserve">The final recommendation is to establish an integrated child safe </w:t>
      </w:r>
      <w:r w:rsidR="00A47F19" w:rsidRPr="002B7F26">
        <w:t>organisations</w:t>
      </w:r>
      <w:r w:rsidRPr="002B7F26">
        <w:t xml:space="preserve"> system in Queensland with CSS and RCS co-located in a single oversight body. </w:t>
      </w:r>
      <w:r w:rsidR="00085092" w:rsidRPr="002B7F26">
        <w:t xml:space="preserve">The feedback we received about strengthening and clarifying the relationship between CSS and RCS will be considered as we continue to progress this work and as we prepare for implementation. </w:t>
      </w:r>
    </w:p>
    <w:p w14:paraId="3294F7ED" w14:textId="7BDC2BC2" w:rsidR="00F921D9" w:rsidRPr="002B7F26" w:rsidRDefault="73B4C970" w:rsidP="000A6594">
      <w:pPr>
        <w:pStyle w:val="ListBullet"/>
        <w:numPr>
          <w:ilvl w:val="0"/>
          <w:numId w:val="0"/>
        </w:numPr>
        <w:spacing w:before="40" w:after="40"/>
        <w:ind w:left="363" w:hanging="360"/>
      </w:pPr>
      <w:r w:rsidRPr="002B7F26">
        <w:t xml:space="preserve"> </w:t>
      </w:r>
      <w:r w:rsidR="00C922F8" w:rsidRPr="002B7F26">
        <w:br w:type="page"/>
      </w:r>
    </w:p>
    <w:p w14:paraId="17F8004A" w14:textId="5B30754A" w:rsidR="00A92BE0" w:rsidRPr="00CA3BCB" w:rsidRDefault="002653DB" w:rsidP="00FA1F55">
      <w:pPr>
        <w:pStyle w:val="Heading2"/>
      </w:pPr>
      <w:bookmarkStart w:id="75" w:name="_Toc136962272"/>
      <w:bookmarkStart w:id="76" w:name="_Toc125561926"/>
      <w:r w:rsidRPr="00CA3BCB">
        <w:lastRenderedPageBreak/>
        <w:t xml:space="preserve">PART </w:t>
      </w:r>
      <w:r w:rsidR="00EF23C7" w:rsidRPr="00CA3BCB">
        <w:t>4</w:t>
      </w:r>
      <w:r w:rsidR="000A7025" w:rsidRPr="00CA3BCB">
        <w:t xml:space="preserve"> – </w:t>
      </w:r>
      <w:r w:rsidRPr="00CA3BCB">
        <w:t>Impact analysis of the options</w:t>
      </w:r>
      <w:bookmarkEnd w:id="75"/>
      <w:r w:rsidR="00525E25" w:rsidRPr="00CA3BCB">
        <w:t xml:space="preserve"> </w:t>
      </w:r>
      <w:bookmarkEnd w:id="76"/>
    </w:p>
    <w:p w14:paraId="202FCB69" w14:textId="7F1786E9" w:rsidR="00A92BE0" w:rsidRPr="00CA3BCB" w:rsidRDefault="006D7F2F" w:rsidP="00697181">
      <w:bookmarkStart w:id="77" w:name="_Toc126136729"/>
      <w:r w:rsidRPr="00CA3BCB">
        <w:rPr>
          <w:caps/>
          <w:noProof/>
          <w:lang w:eastAsia="en-AU"/>
        </w:rPr>
        <mc:AlternateContent>
          <mc:Choice Requires="wps">
            <w:drawing>
              <wp:anchor distT="0" distB="71755" distL="114300" distR="114300" simplePos="0" relativeHeight="251657216" behindDoc="0" locked="0" layoutInCell="1" allowOverlap="1" wp14:anchorId="355D7426" wp14:editId="7C75CDA0">
                <wp:simplePos x="0" y="0"/>
                <wp:positionH relativeFrom="margin">
                  <wp:align>right</wp:align>
                </wp:positionH>
                <wp:positionV relativeFrom="margin">
                  <wp:posOffset>934160</wp:posOffset>
                </wp:positionV>
                <wp:extent cx="2757170" cy="4412615"/>
                <wp:effectExtent l="0" t="0" r="24130" b="26035"/>
                <wp:wrapSquare wrapText="bothSides"/>
                <wp:docPr id="15" name="Rectangle: Rounded Corners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7170" cy="4412974"/>
                        </a:xfrm>
                        <a:prstGeom prst="roundRect">
                          <a:avLst>
                            <a:gd name="adj" fmla="val 0"/>
                          </a:avLst>
                        </a:prstGeom>
                        <a:solidFill>
                          <a:schemeClr val="accent1">
                            <a:lumMod val="20000"/>
                            <a:lumOff val="80000"/>
                          </a:schemeClr>
                        </a:solidFill>
                        <a:ln>
                          <a:solidFill>
                            <a:srgbClr val="133B61"/>
                          </a:solidFill>
                        </a:ln>
                      </wps:spPr>
                      <wps:style>
                        <a:lnRef idx="2">
                          <a:schemeClr val="dk1"/>
                        </a:lnRef>
                        <a:fillRef idx="1">
                          <a:schemeClr val="lt1"/>
                        </a:fillRef>
                        <a:effectRef idx="0">
                          <a:schemeClr val="dk1"/>
                        </a:effectRef>
                        <a:fontRef idx="minor">
                          <a:schemeClr val="dk1"/>
                        </a:fontRef>
                      </wps:style>
                      <wps:txbx>
                        <w:txbxContent>
                          <w:p w14:paraId="3F4810A0" w14:textId="77777777" w:rsidR="008D7D83" w:rsidRPr="00FA1F55" w:rsidRDefault="002653DB" w:rsidP="00D10C88">
                            <w:pPr>
                              <w:pStyle w:val="Heading4"/>
                              <w:spacing w:before="0"/>
                              <w:rPr>
                                <w:sz w:val="20"/>
                                <w:szCs w:val="20"/>
                              </w:rPr>
                            </w:pPr>
                            <w:r w:rsidRPr="00FA1F55">
                              <w:rPr>
                                <w:noProof/>
                                <w:sz w:val="20"/>
                                <w:szCs w:val="20"/>
                                <w:lang w:eastAsia="en-AU"/>
                              </w:rPr>
                              <w:drawing>
                                <wp:inline distT="0" distB="0" distL="0" distR="0" wp14:anchorId="41E5078F" wp14:editId="49C4F5C8">
                                  <wp:extent cx="252374" cy="252374"/>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55227" cy="255227"/>
                                          </a:xfrm>
                                          <a:prstGeom prst="rect">
                                            <a:avLst/>
                                          </a:prstGeom>
                                        </pic:spPr>
                                      </pic:pic>
                                    </a:graphicData>
                                  </a:graphic>
                                </wp:inline>
                              </w:drawing>
                            </w:r>
                            <w:r w:rsidR="00095EBA" w:rsidRPr="00FA1F55">
                              <w:rPr>
                                <w:sz w:val="20"/>
                                <w:szCs w:val="20"/>
                              </w:rPr>
                              <w:t xml:space="preserve"> </w:t>
                            </w:r>
                            <w:r w:rsidRPr="00FA1F55">
                              <w:rPr>
                                <w:sz w:val="20"/>
                                <w:szCs w:val="20"/>
                              </w:rPr>
                              <w:t>Impact analysis</w:t>
                            </w:r>
                          </w:p>
                          <w:p w14:paraId="4AB29E32" w14:textId="6D59D6FE" w:rsidR="008D7D83" w:rsidRPr="00FA1F55" w:rsidRDefault="002653DB" w:rsidP="000A7025">
                            <w:pPr>
                              <w:rPr>
                                <w:sz w:val="20"/>
                                <w:szCs w:val="20"/>
                              </w:rPr>
                            </w:pPr>
                            <w:r w:rsidRPr="00FA1F55">
                              <w:rPr>
                                <w:sz w:val="20"/>
                                <w:szCs w:val="20"/>
                              </w:rPr>
                              <w:t>This Part details the expected impacts of the options developed to implement the C</w:t>
                            </w:r>
                            <w:r w:rsidR="00374E5A">
                              <w:rPr>
                                <w:sz w:val="20"/>
                                <w:szCs w:val="20"/>
                              </w:rPr>
                              <w:t>S</w:t>
                            </w:r>
                            <w:r w:rsidRPr="00FA1F55">
                              <w:rPr>
                                <w:sz w:val="20"/>
                                <w:szCs w:val="20"/>
                              </w:rPr>
                              <w:t xml:space="preserve">S and </w:t>
                            </w:r>
                            <w:r w:rsidR="00374E5A">
                              <w:rPr>
                                <w:sz w:val="20"/>
                                <w:szCs w:val="20"/>
                              </w:rPr>
                              <w:t>R</w:t>
                            </w:r>
                            <w:r w:rsidRPr="00FA1F55">
                              <w:rPr>
                                <w:sz w:val="20"/>
                                <w:szCs w:val="20"/>
                              </w:rPr>
                              <w:t>CS in Queensland. This is informed by what we have hear</w:t>
                            </w:r>
                            <w:r w:rsidR="001A21EB">
                              <w:rPr>
                                <w:sz w:val="20"/>
                                <w:szCs w:val="20"/>
                              </w:rPr>
                              <w:t>d</w:t>
                            </w:r>
                            <w:r w:rsidRPr="00FA1F55">
                              <w:rPr>
                                <w:sz w:val="20"/>
                                <w:szCs w:val="20"/>
                              </w:rPr>
                              <w:t xml:space="preserve"> in consultation</w:t>
                            </w:r>
                            <w:r w:rsidR="001A21EB">
                              <w:rPr>
                                <w:sz w:val="20"/>
                                <w:szCs w:val="20"/>
                              </w:rPr>
                              <w:t>s</w:t>
                            </w:r>
                            <w:r w:rsidRPr="00FA1F55">
                              <w:rPr>
                                <w:sz w:val="20"/>
                                <w:szCs w:val="20"/>
                              </w:rPr>
                              <w:t xml:space="preserve">, lessons learned in other jurisdictions and actuarial analysis. </w:t>
                            </w:r>
                          </w:p>
                          <w:p w14:paraId="5FB24386" w14:textId="2FCA5862" w:rsidR="008D7D83" w:rsidRDefault="001A21EB" w:rsidP="000A7025">
                            <w:pPr>
                              <w:rPr>
                                <w:sz w:val="20"/>
                                <w:szCs w:val="20"/>
                              </w:rPr>
                            </w:pPr>
                            <w:r>
                              <w:rPr>
                                <w:sz w:val="20"/>
                                <w:szCs w:val="20"/>
                              </w:rPr>
                              <w:t xml:space="preserve">This Part includes </w:t>
                            </w:r>
                            <w:r w:rsidR="00BB30C2">
                              <w:rPr>
                                <w:sz w:val="20"/>
                                <w:szCs w:val="20"/>
                              </w:rPr>
                              <w:t>g</w:t>
                            </w:r>
                            <w:r w:rsidR="002653DB" w:rsidRPr="00FA1F55">
                              <w:rPr>
                                <w:sz w:val="20"/>
                                <w:szCs w:val="20"/>
                              </w:rPr>
                              <w:t>overnment’s decision about the best option for Queensland</w:t>
                            </w:r>
                            <w:r>
                              <w:rPr>
                                <w:sz w:val="20"/>
                                <w:szCs w:val="20"/>
                              </w:rPr>
                              <w:t xml:space="preserve"> to implement a </w:t>
                            </w:r>
                            <w:r w:rsidR="002653DB" w:rsidRPr="00FA1F55">
                              <w:rPr>
                                <w:sz w:val="20"/>
                                <w:szCs w:val="20"/>
                              </w:rPr>
                              <w:t xml:space="preserve">child safe organisations system. </w:t>
                            </w:r>
                          </w:p>
                          <w:p w14:paraId="4BA0BCC5" w14:textId="00AD6F03" w:rsidR="00514DCE" w:rsidRDefault="006D7F2F" w:rsidP="000A7025">
                            <w:pPr>
                              <w:rPr>
                                <w:sz w:val="20"/>
                                <w:szCs w:val="20"/>
                              </w:rPr>
                            </w:pPr>
                            <w:bookmarkStart w:id="78" w:name="_Hlk150166417"/>
                            <w:r>
                              <w:rPr>
                                <w:sz w:val="20"/>
                                <w:szCs w:val="20"/>
                              </w:rPr>
                              <w:t>T</w:t>
                            </w:r>
                            <w:r w:rsidRPr="008918AE">
                              <w:rPr>
                                <w:sz w:val="20"/>
                                <w:szCs w:val="20"/>
                              </w:rPr>
                              <w:t>he cost estimates in this Part are intended to inform government’s decision about whether implementation of CSS and RCS will have a</w:t>
                            </w:r>
                            <w:r w:rsidR="00986600">
                              <w:rPr>
                                <w:sz w:val="20"/>
                                <w:szCs w:val="20"/>
                              </w:rPr>
                              <w:t>n overall</w:t>
                            </w:r>
                            <w:r w:rsidRPr="008918AE">
                              <w:rPr>
                                <w:sz w:val="20"/>
                                <w:szCs w:val="20"/>
                              </w:rPr>
                              <w:t xml:space="preserve"> positive impact on</w:t>
                            </w:r>
                            <w:r w:rsidR="00DE063D">
                              <w:rPr>
                                <w:sz w:val="20"/>
                                <w:szCs w:val="20"/>
                              </w:rPr>
                              <w:t xml:space="preserve"> the whole of</w:t>
                            </w:r>
                            <w:r w:rsidRPr="008918AE">
                              <w:rPr>
                                <w:sz w:val="20"/>
                                <w:szCs w:val="20"/>
                              </w:rPr>
                              <w:t xml:space="preserve"> Queensland. </w:t>
                            </w:r>
                            <w:r w:rsidR="00DE063D">
                              <w:rPr>
                                <w:sz w:val="20"/>
                                <w:szCs w:val="20"/>
                              </w:rPr>
                              <w:t xml:space="preserve">We heard feedback from organisations about </w:t>
                            </w:r>
                            <w:r w:rsidR="0086381F">
                              <w:rPr>
                                <w:sz w:val="20"/>
                                <w:szCs w:val="20"/>
                              </w:rPr>
                              <w:t xml:space="preserve">their expected </w:t>
                            </w:r>
                            <w:r w:rsidR="00DE063D">
                              <w:rPr>
                                <w:sz w:val="20"/>
                                <w:szCs w:val="20"/>
                              </w:rPr>
                              <w:t xml:space="preserve">costs to comply – this feedback has been considered </w:t>
                            </w:r>
                            <w:r w:rsidR="00A47F19">
                              <w:rPr>
                                <w:sz w:val="20"/>
                                <w:szCs w:val="20"/>
                              </w:rPr>
                              <w:t xml:space="preserve">and </w:t>
                            </w:r>
                            <w:r w:rsidR="00DE063D">
                              <w:rPr>
                                <w:sz w:val="20"/>
                                <w:szCs w:val="20"/>
                              </w:rPr>
                              <w:t xml:space="preserve">has not changed the overall cost-effectiveness analysis. </w:t>
                            </w:r>
                          </w:p>
                          <w:bookmarkEnd w:id="78"/>
                          <w:p w14:paraId="5517A11D" w14:textId="3EED07C5" w:rsidR="006D7F2F" w:rsidRPr="00FA1F55" w:rsidRDefault="00514DCE" w:rsidP="000A7025">
                            <w:pPr>
                              <w:rPr>
                                <w:sz w:val="20"/>
                                <w:szCs w:val="20"/>
                              </w:rPr>
                            </w:pPr>
                            <w:r>
                              <w:rPr>
                                <w:sz w:val="20"/>
                                <w:szCs w:val="20"/>
                              </w:rPr>
                              <w:t xml:space="preserve">Financial impacts for organisations will continue to be considered as this work progresses and we prepare for implementation.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D7426" id="Rectangle: Rounded Corners 15" o:spid="_x0000_s1039" alt="&quot;&quot;" style="position:absolute;margin-left:165.9pt;margin-top:73.55pt;width:217.1pt;height:347.45pt;z-index:251657216;visibility:visible;mso-wrap-style:square;mso-width-percent:0;mso-height-percent:0;mso-wrap-distance-left:9pt;mso-wrap-distance-top:0;mso-wrap-distance-right:9pt;mso-wrap-distance-bottom:5.65pt;mso-position-horizontal:right;mso-position-horizontal-relative:margin;mso-position-vertical:absolute;mso-position-vertical-relative:margin;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" fillcolor="#d9e2f3 [660]" strokecolor="#133b61" strokeweight="1pt">
                <v:stroke joinstyle="miter"/>
                <v:textbox>
                  <w:txbxContent>
                    <w:p w14:paraId="3F4810A0" w14:textId="77777777" w:rsidR="008D7D83" w:rsidRPr="00FA1F55" w:rsidRDefault="002653DB" w:rsidP="00D10C88">
                      <w:pPr>
                        <w:pStyle w:val="Heading4"/>
                        <w:spacing w:before="0"/>
                        <w:rPr>
                          <w:sz w:val="20"/>
                          <w:szCs w:val="20"/>
                        </w:rPr>
                      </w:pPr>
                      <w:r w:rsidRPr="00FA1F55">
                        <w:rPr>
                          <w:noProof/>
                          <w:sz w:val="20"/>
                          <w:szCs w:val="20"/>
                          <w:lang w:eastAsia="en-AU"/>
                        </w:rPr>
                        <w:drawing>
                          <wp:inline distT="0" distB="0" distL="0" distR="0" wp14:anchorId="41E5078F" wp14:editId="49C4F5C8">
                            <wp:extent cx="252374" cy="252374"/>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55227" cy="255227"/>
                                    </a:xfrm>
                                    <a:prstGeom prst="rect">
                                      <a:avLst/>
                                    </a:prstGeom>
                                  </pic:spPr>
                                </pic:pic>
                              </a:graphicData>
                            </a:graphic>
                          </wp:inline>
                        </w:drawing>
                      </w:r>
                      <w:r w:rsidR="00095EBA" w:rsidRPr="00FA1F55">
                        <w:rPr>
                          <w:sz w:val="20"/>
                          <w:szCs w:val="20"/>
                        </w:rPr>
                        <w:t xml:space="preserve"> </w:t>
                      </w:r>
                      <w:r w:rsidRPr="00FA1F55">
                        <w:rPr>
                          <w:sz w:val="20"/>
                          <w:szCs w:val="20"/>
                        </w:rPr>
                        <w:t>Impact analysis</w:t>
                      </w:r>
                    </w:p>
                    <w:p w14:paraId="4AB29E32" w14:textId="6D59D6FE" w:rsidR="008D7D83" w:rsidRPr="00FA1F55" w:rsidRDefault="002653DB" w:rsidP="000A7025">
                      <w:pPr>
                        <w:rPr>
                          <w:sz w:val="20"/>
                          <w:szCs w:val="20"/>
                        </w:rPr>
                      </w:pPr>
                      <w:r w:rsidRPr="00FA1F55">
                        <w:rPr>
                          <w:sz w:val="20"/>
                          <w:szCs w:val="20"/>
                        </w:rPr>
                        <w:t>This Part details the expected impacts of the options developed to implement the C</w:t>
                      </w:r>
                      <w:r w:rsidR="00374E5A">
                        <w:rPr>
                          <w:sz w:val="20"/>
                          <w:szCs w:val="20"/>
                        </w:rPr>
                        <w:t>S</w:t>
                      </w:r>
                      <w:r w:rsidRPr="00FA1F55">
                        <w:rPr>
                          <w:sz w:val="20"/>
                          <w:szCs w:val="20"/>
                        </w:rPr>
                        <w:t xml:space="preserve">S and </w:t>
                      </w:r>
                      <w:r w:rsidR="00374E5A">
                        <w:rPr>
                          <w:sz w:val="20"/>
                          <w:szCs w:val="20"/>
                        </w:rPr>
                        <w:t>R</w:t>
                      </w:r>
                      <w:r w:rsidRPr="00FA1F55">
                        <w:rPr>
                          <w:sz w:val="20"/>
                          <w:szCs w:val="20"/>
                        </w:rPr>
                        <w:t>CS in Queensland. This is informed by what we have hear</w:t>
                      </w:r>
                      <w:r w:rsidR="001A21EB">
                        <w:rPr>
                          <w:sz w:val="20"/>
                          <w:szCs w:val="20"/>
                        </w:rPr>
                        <w:t>d</w:t>
                      </w:r>
                      <w:r w:rsidRPr="00FA1F55">
                        <w:rPr>
                          <w:sz w:val="20"/>
                          <w:szCs w:val="20"/>
                        </w:rPr>
                        <w:t xml:space="preserve"> in consultation</w:t>
                      </w:r>
                      <w:r w:rsidR="001A21EB">
                        <w:rPr>
                          <w:sz w:val="20"/>
                          <w:szCs w:val="20"/>
                        </w:rPr>
                        <w:t>s</w:t>
                      </w:r>
                      <w:r w:rsidRPr="00FA1F55">
                        <w:rPr>
                          <w:sz w:val="20"/>
                          <w:szCs w:val="20"/>
                        </w:rPr>
                        <w:t xml:space="preserve">, lessons learned in other jurisdictions and actuarial analysis. </w:t>
                      </w:r>
                    </w:p>
                    <w:p w14:paraId="5FB24386" w14:textId="2FCA5862" w:rsidR="008D7D83" w:rsidRDefault="001A21EB" w:rsidP="000A7025">
                      <w:pPr>
                        <w:rPr>
                          <w:sz w:val="20"/>
                          <w:szCs w:val="20"/>
                        </w:rPr>
                      </w:pPr>
                      <w:r>
                        <w:rPr>
                          <w:sz w:val="20"/>
                          <w:szCs w:val="20"/>
                        </w:rPr>
                        <w:t xml:space="preserve">This Part includes </w:t>
                      </w:r>
                      <w:r w:rsidR="00BB30C2">
                        <w:rPr>
                          <w:sz w:val="20"/>
                          <w:szCs w:val="20"/>
                        </w:rPr>
                        <w:t>g</w:t>
                      </w:r>
                      <w:r w:rsidR="002653DB" w:rsidRPr="00FA1F55">
                        <w:rPr>
                          <w:sz w:val="20"/>
                          <w:szCs w:val="20"/>
                        </w:rPr>
                        <w:t>overnment’s decision about the best option for Queensland</w:t>
                      </w:r>
                      <w:r>
                        <w:rPr>
                          <w:sz w:val="20"/>
                          <w:szCs w:val="20"/>
                        </w:rPr>
                        <w:t xml:space="preserve"> to implement a </w:t>
                      </w:r>
                      <w:r w:rsidR="002653DB" w:rsidRPr="00FA1F55">
                        <w:rPr>
                          <w:sz w:val="20"/>
                          <w:szCs w:val="20"/>
                        </w:rPr>
                        <w:t xml:space="preserve">child safe organisations system. </w:t>
                      </w:r>
                    </w:p>
                    <w:p w14:paraId="4BA0BCC5" w14:textId="00AD6F03" w:rsidR="00514DCE" w:rsidRDefault="006D7F2F" w:rsidP="000A7025">
                      <w:pPr>
                        <w:rPr>
                          <w:sz w:val="20"/>
                          <w:szCs w:val="20"/>
                        </w:rPr>
                      </w:pPr>
                      <w:bookmarkStart w:id="79" w:name="_Hlk150166417"/>
                      <w:r>
                        <w:rPr>
                          <w:sz w:val="20"/>
                          <w:szCs w:val="20"/>
                        </w:rPr>
                        <w:t>T</w:t>
                      </w:r>
                      <w:r w:rsidRPr="008918AE">
                        <w:rPr>
                          <w:sz w:val="20"/>
                          <w:szCs w:val="20"/>
                        </w:rPr>
                        <w:t>he cost estimates in this Part are intended to inform government’s decision about whether implementation of CSS and RCS will have a</w:t>
                      </w:r>
                      <w:r w:rsidR="00986600">
                        <w:rPr>
                          <w:sz w:val="20"/>
                          <w:szCs w:val="20"/>
                        </w:rPr>
                        <w:t>n overall</w:t>
                      </w:r>
                      <w:r w:rsidRPr="008918AE">
                        <w:rPr>
                          <w:sz w:val="20"/>
                          <w:szCs w:val="20"/>
                        </w:rPr>
                        <w:t xml:space="preserve"> positive impact on</w:t>
                      </w:r>
                      <w:r w:rsidR="00DE063D">
                        <w:rPr>
                          <w:sz w:val="20"/>
                          <w:szCs w:val="20"/>
                        </w:rPr>
                        <w:t xml:space="preserve"> the whole of</w:t>
                      </w:r>
                      <w:r w:rsidRPr="008918AE">
                        <w:rPr>
                          <w:sz w:val="20"/>
                          <w:szCs w:val="20"/>
                        </w:rPr>
                        <w:t xml:space="preserve"> Queensland. </w:t>
                      </w:r>
                      <w:r w:rsidR="00DE063D">
                        <w:rPr>
                          <w:sz w:val="20"/>
                          <w:szCs w:val="20"/>
                        </w:rPr>
                        <w:t xml:space="preserve">We heard feedback from organisations about </w:t>
                      </w:r>
                      <w:r w:rsidR="0086381F">
                        <w:rPr>
                          <w:sz w:val="20"/>
                          <w:szCs w:val="20"/>
                        </w:rPr>
                        <w:t xml:space="preserve">their expected </w:t>
                      </w:r>
                      <w:r w:rsidR="00DE063D">
                        <w:rPr>
                          <w:sz w:val="20"/>
                          <w:szCs w:val="20"/>
                        </w:rPr>
                        <w:t xml:space="preserve">costs to comply – this feedback has been considered </w:t>
                      </w:r>
                      <w:r w:rsidR="00A47F19">
                        <w:rPr>
                          <w:sz w:val="20"/>
                          <w:szCs w:val="20"/>
                        </w:rPr>
                        <w:t xml:space="preserve">and </w:t>
                      </w:r>
                      <w:r w:rsidR="00DE063D">
                        <w:rPr>
                          <w:sz w:val="20"/>
                          <w:szCs w:val="20"/>
                        </w:rPr>
                        <w:t xml:space="preserve">has not changed the overall cost-effectiveness analysis. </w:t>
                      </w:r>
                    </w:p>
                    <w:bookmarkEnd w:id="79"/>
                    <w:p w14:paraId="5517A11D" w14:textId="3EED07C5" w:rsidR="006D7F2F" w:rsidRPr="00FA1F55" w:rsidRDefault="00514DCE" w:rsidP="000A7025">
                      <w:pPr>
                        <w:rPr>
                          <w:sz w:val="20"/>
                          <w:szCs w:val="20"/>
                        </w:rPr>
                      </w:pPr>
                      <w:r>
                        <w:rPr>
                          <w:sz w:val="20"/>
                          <w:szCs w:val="20"/>
                        </w:rPr>
                        <w:t xml:space="preserve">Financial impacts for organisations will continue to be considered as this work progresses and we prepare for implementation. </w:t>
                      </w:r>
                    </w:p>
                  </w:txbxContent>
                </v:textbox>
                <w10:wrap type="square" anchorx="margin" anchory="margin"/>
              </v:roundrect>
            </w:pict>
          </mc:Fallback>
        </mc:AlternateContent>
      </w:r>
      <w:bookmarkEnd w:id="77"/>
      <w:r w:rsidR="002653DB" w:rsidRPr="00CA3BCB">
        <w:t xml:space="preserve">This </w:t>
      </w:r>
      <w:r w:rsidR="00D27288">
        <w:t>P</w:t>
      </w:r>
      <w:r w:rsidR="008462B9" w:rsidRPr="00CA3BCB">
        <w:t xml:space="preserve">art of the </w:t>
      </w:r>
      <w:r w:rsidR="00527369" w:rsidRPr="00CA3BCB">
        <w:t>DIAS</w:t>
      </w:r>
      <w:r w:rsidR="008462B9" w:rsidRPr="00CA3BCB">
        <w:t xml:space="preserve"> </w:t>
      </w:r>
      <w:r w:rsidR="00976E2C">
        <w:t>builds on our work in the CRIS by incorporating the results of consultation into our analysis and presenting a final impact analysis to government</w:t>
      </w:r>
      <w:r w:rsidR="00F477C7">
        <w:t xml:space="preserve">. In the CRIS we compared each option for CSS and RCS implementation in Queensland </w:t>
      </w:r>
      <w:r w:rsidR="009F00EC">
        <w:t>to</w:t>
      </w:r>
      <w:r w:rsidR="00976E2C">
        <w:t xml:space="preserve"> </w:t>
      </w:r>
      <w:r w:rsidR="002653DB" w:rsidRPr="00CA3BCB">
        <w:t>maintaining the status quo</w:t>
      </w:r>
      <w:r w:rsidR="006E2558">
        <w:t>, and we have used th</w:t>
      </w:r>
      <w:r w:rsidR="00082A59">
        <w:t>e</w:t>
      </w:r>
      <w:r w:rsidR="006E2558">
        <w:t xml:space="preserve"> same process in this DIAS.</w:t>
      </w:r>
    </w:p>
    <w:p w14:paraId="649B3B48" w14:textId="2DD3DA22" w:rsidR="00060626" w:rsidRPr="00CA3BCB" w:rsidRDefault="00F273A3" w:rsidP="00697181">
      <w:r w:rsidRPr="00CA3BCB">
        <w:t xml:space="preserve">There is inherent value in safeguarding children in Queensland, upholding their human rights and helping them grow up in a supportive, enriching environment that prioritises their wellbeing.  </w:t>
      </w:r>
    </w:p>
    <w:p w14:paraId="323E2594" w14:textId="6D12E517" w:rsidR="00EB60B4" w:rsidRPr="00CA3BCB" w:rsidRDefault="002653DB" w:rsidP="00697181">
      <w:r w:rsidRPr="00CA3BCB">
        <w:t>However, t</w:t>
      </w:r>
      <w:r w:rsidR="001225FA" w:rsidRPr="00CA3BCB">
        <w:t>o help</w:t>
      </w:r>
      <w:r w:rsidRPr="00CA3BCB">
        <w:t xml:space="preserve"> </w:t>
      </w:r>
      <w:r w:rsidR="005E193C" w:rsidRPr="00CA3BCB">
        <w:t>government</w:t>
      </w:r>
      <w:r w:rsidRPr="00CA3BCB">
        <w:t xml:space="preserve"> invest in </w:t>
      </w:r>
      <w:r w:rsidR="006F0E7E" w:rsidRPr="00CA3BCB">
        <w:t xml:space="preserve">the </w:t>
      </w:r>
      <w:r w:rsidRPr="00CA3BCB">
        <w:t>most effective</w:t>
      </w:r>
      <w:r w:rsidR="006F0E7E" w:rsidRPr="00CA3BCB">
        <w:t xml:space="preserve"> </w:t>
      </w:r>
      <w:r w:rsidR="00AF2A43" w:rsidRPr="00CA3BCB">
        <w:t>actions</w:t>
      </w:r>
      <w:r w:rsidR="00F273A3" w:rsidRPr="00CA3BCB">
        <w:t xml:space="preserve"> to prevent and respond to child maltreatment</w:t>
      </w:r>
      <w:r w:rsidRPr="00CA3BCB">
        <w:t xml:space="preserve">, </w:t>
      </w:r>
      <w:r w:rsidR="00A47F19">
        <w:t xml:space="preserve">in this Part </w:t>
      </w:r>
      <w:r w:rsidR="001B2A7F">
        <w:t xml:space="preserve">we </w:t>
      </w:r>
      <w:r w:rsidRPr="00CA3BCB">
        <w:t>explore</w:t>
      </w:r>
      <w:r w:rsidR="001B2A7F">
        <w:t xml:space="preserve"> </w:t>
      </w:r>
      <w:r w:rsidRPr="00CA3BCB">
        <w:t xml:space="preserve">the risks, benefits and impacts of each option compared </w:t>
      </w:r>
      <w:r w:rsidR="006F0E7E" w:rsidRPr="00CA3BCB">
        <w:t>to</w:t>
      </w:r>
      <w:r w:rsidRPr="00CA3BCB">
        <w:t xml:space="preserve"> the ‘base case’ of taking no further action to implement the CSS or RCS. </w:t>
      </w:r>
    </w:p>
    <w:p w14:paraId="1534723D" w14:textId="3F89AF61" w:rsidR="00A6321C" w:rsidRPr="00CA3BCB" w:rsidRDefault="002653DB" w:rsidP="00697181">
      <w:r w:rsidRPr="00CA3BCB">
        <w:t>Quantifying the cost</w:t>
      </w:r>
      <w:r w:rsidR="007A406C" w:rsidRPr="00CA3BCB">
        <w:t xml:space="preserve"> </w:t>
      </w:r>
      <w:r w:rsidRPr="00CA3BCB">
        <w:t xml:space="preserve">benefits of social policy initiatives </w:t>
      </w:r>
      <w:r w:rsidR="001225FA" w:rsidRPr="00CA3BCB">
        <w:t>that aim to</w:t>
      </w:r>
      <w:r w:rsidRPr="00CA3BCB">
        <w:t xml:space="preserve"> improv</w:t>
      </w:r>
      <w:r w:rsidR="001225FA" w:rsidRPr="00CA3BCB">
        <w:t>e</w:t>
      </w:r>
      <w:r w:rsidRPr="00CA3BCB">
        <w:t xml:space="preserve"> the safety and wellbeing of children and young people is </w:t>
      </w:r>
      <w:r w:rsidR="00EB60B4" w:rsidRPr="00CA3BCB">
        <w:t xml:space="preserve">a </w:t>
      </w:r>
      <w:r w:rsidRPr="00CA3BCB">
        <w:t>challenging</w:t>
      </w:r>
      <w:r w:rsidR="00EB60B4" w:rsidRPr="00CA3BCB">
        <w:t xml:space="preserve"> and sensitive exercise</w:t>
      </w:r>
      <w:r w:rsidR="00E9655E" w:rsidRPr="00CA3BCB">
        <w:t xml:space="preserve">, and </w:t>
      </w:r>
      <w:r w:rsidR="001B2A7F">
        <w:t xml:space="preserve">we have </w:t>
      </w:r>
      <w:r w:rsidR="001225FA" w:rsidRPr="00CA3BCB">
        <w:t xml:space="preserve">outlined </w:t>
      </w:r>
      <w:r w:rsidR="00E9655E" w:rsidRPr="00CA3BCB">
        <w:t xml:space="preserve">the </w:t>
      </w:r>
      <w:r w:rsidR="00E9655E" w:rsidRPr="00F86840">
        <w:t>limitations in the</w:t>
      </w:r>
      <w:r w:rsidR="007A406C" w:rsidRPr="00F86840">
        <w:t xml:space="preserve"> existing</w:t>
      </w:r>
      <w:r w:rsidR="00E9655E" w:rsidRPr="00F86840">
        <w:t xml:space="preserve"> data</w:t>
      </w:r>
      <w:r w:rsidR="007A406C" w:rsidRPr="00F86840">
        <w:t xml:space="preserve"> related to child abuse</w:t>
      </w:r>
      <w:r w:rsidR="001225FA" w:rsidRPr="00F86840">
        <w:t xml:space="preserve"> (see page</w:t>
      </w:r>
      <w:r w:rsidR="00342432" w:rsidRPr="00F86840">
        <w:t xml:space="preserve">s </w:t>
      </w:r>
      <w:r w:rsidR="00992342" w:rsidRPr="00F86840">
        <w:t>23-28</w:t>
      </w:r>
      <w:r w:rsidR="001225FA" w:rsidRPr="00F86840">
        <w:t>)</w:t>
      </w:r>
      <w:r w:rsidRPr="00F86840">
        <w:t>.</w:t>
      </w:r>
      <w:r w:rsidR="00060626" w:rsidRPr="00CA3BCB">
        <w:t xml:space="preserve"> </w:t>
      </w:r>
    </w:p>
    <w:p w14:paraId="180F4EFA" w14:textId="455A8A64" w:rsidR="00A6321C" w:rsidRPr="00CA3BCB" w:rsidRDefault="002653DB" w:rsidP="00697181">
      <w:r w:rsidRPr="00CA3BCB">
        <w:t xml:space="preserve">Based on the data available, </w:t>
      </w:r>
      <w:r w:rsidR="001B2A7F">
        <w:t xml:space="preserve">we </w:t>
      </w:r>
      <w:r w:rsidRPr="00CA3BCB">
        <w:t xml:space="preserve">cannot accurately cost the expected benefits of regulatory changes that aim to reduce risks to children in organisations </w:t>
      </w:r>
      <w:r w:rsidR="007A406C" w:rsidRPr="00CA3BCB">
        <w:t>and</w:t>
      </w:r>
      <w:r w:rsidRPr="00CA3BCB">
        <w:t xml:space="preserve">, </w:t>
      </w:r>
      <w:r w:rsidR="001225FA" w:rsidRPr="00CA3BCB">
        <w:t>i</w:t>
      </w:r>
      <w:r w:rsidRPr="00CA3BCB">
        <w:t xml:space="preserve">n </w:t>
      </w:r>
      <w:r w:rsidR="001225FA" w:rsidRPr="00CA3BCB">
        <w:t>the</w:t>
      </w:r>
      <w:r w:rsidRPr="00CA3BCB">
        <w:t xml:space="preserve"> long-term, lower the </w:t>
      </w:r>
      <w:r w:rsidR="001179F3" w:rsidRPr="00CA3BCB">
        <w:t xml:space="preserve">prevalence </w:t>
      </w:r>
      <w:r w:rsidRPr="00CA3BCB">
        <w:t xml:space="preserve">and impacts of institutional child abuse. </w:t>
      </w:r>
      <w:r w:rsidR="00465C93" w:rsidRPr="00CA3BCB">
        <w:t xml:space="preserve">Data and information currently available to support </w:t>
      </w:r>
      <w:r w:rsidR="00E9655E" w:rsidRPr="00CA3BCB">
        <w:t xml:space="preserve">the limited </w:t>
      </w:r>
      <w:r w:rsidR="00465C93" w:rsidRPr="00CA3BCB">
        <w:t xml:space="preserve">quantitative analysis </w:t>
      </w:r>
      <w:r w:rsidR="00E9655E" w:rsidRPr="00CA3BCB">
        <w:t>in this</w:t>
      </w:r>
      <w:r w:rsidR="00DA0203" w:rsidRPr="00CA3BCB">
        <w:t xml:space="preserve"> </w:t>
      </w:r>
      <w:r w:rsidR="00374E5A" w:rsidRPr="00CA3BCB">
        <w:t>P</w:t>
      </w:r>
      <w:r w:rsidR="00DA0203" w:rsidRPr="00CA3BCB">
        <w:t>art</w:t>
      </w:r>
      <w:r w:rsidR="00027ADB" w:rsidRPr="00CA3BCB">
        <w:t xml:space="preserve"> </w:t>
      </w:r>
      <w:r w:rsidR="0057118C" w:rsidRPr="00CA3BCB">
        <w:t xml:space="preserve">are </w:t>
      </w:r>
      <w:r w:rsidRPr="00CA3BCB">
        <w:t xml:space="preserve">focused on cost impacts for organisations and government and are </w:t>
      </w:r>
      <w:r w:rsidR="00465C93" w:rsidRPr="00CA3BCB">
        <w:t>based on</w:t>
      </w:r>
      <w:r w:rsidR="00E9655E" w:rsidRPr="00CA3BCB">
        <w:t xml:space="preserve"> </w:t>
      </w:r>
      <w:r w:rsidR="00465C93" w:rsidRPr="00CA3BCB">
        <w:t>what is known from consultations</w:t>
      </w:r>
      <w:r w:rsidR="001B2A7F">
        <w:t xml:space="preserve"> in 2021 and 2023</w:t>
      </w:r>
      <w:r w:rsidR="00465C93" w:rsidRPr="00CA3BCB">
        <w:t xml:space="preserve">, </w:t>
      </w:r>
      <w:r w:rsidR="0057118C" w:rsidRPr="00CA3BCB">
        <w:t>experiences in</w:t>
      </w:r>
      <w:r w:rsidR="00465C93" w:rsidRPr="00CA3BCB">
        <w:t xml:space="preserve"> other jurisdictions, </w:t>
      </w:r>
      <w:r w:rsidR="001C3EBA" w:rsidRPr="00CA3BCB">
        <w:t xml:space="preserve">independent </w:t>
      </w:r>
      <w:r w:rsidR="00465C93" w:rsidRPr="00CA3BCB">
        <w:t>actuarial analysis, and the extensive research of the Royal Commission.</w:t>
      </w:r>
    </w:p>
    <w:p w14:paraId="1E5584DE" w14:textId="77777777" w:rsidR="00465C93" w:rsidRPr="00CA3BCB" w:rsidRDefault="002653DB" w:rsidP="00697181">
      <w:r w:rsidRPr="00CA3BCB">
        <w:t>The figures pres</w:t>
      </w:r>
      <w:r w:rsidR="0057118C" w:rsidRPr="00CA3BCB">
        <w:t xml:space="preserve">ented in this document are </w:t>
      </w:r>
      <w:r w:rsidRPr="00CA3BCB">
        <w:t xml:space="preserve">indicative only. </w:t>
      </w:r>
      <w:r w:rsidR="00E9655E" w:rsidRPr="00CA3BCB">
        <w:t>T</w:t>
      </w:r>
      <w:r w:rsidR="00027ADB" w:rsidRPr="00CA3BCB">
        <w:t>h</w:t>
      </w:r>
      <w:r w:rsidRPr="00CA3BCB">
        <w:t xml:space="preserve">e quantitative </w:t>
      </w:r>
      <w:r w:rsidR="00027ADB" w:rsidRPr="00CA3BCB">
        <w:t xml:space="preserve">analysis </w:t>
      </w:r>
      <w:r w:rsidRPr="00CA3BCB">
        <w:t xml:space="preserve">is supported by </w:t>
      </w:r>
      <w:r w:rsidR="00027ADB" w:rsidRPr="00CA3BCB">
        <w:t xml:space="preserve">qualitative discussion </w:t>
      </w:r>
      <w:r w:rsidRPr="00CA3BCB">
        <w:t xml:space="preserve">and comparative analysis </w:t>
      </w:r>
      <w:r w:rsidR="00027ADB" w:rsidRPr="00CA3BCB">
        <w:t xml:space="preserve">which is also informed by these sources. </w:t>
      </w:r>
    </w:p>
    <w:p w14:paraId="51D70D64" w14:textId="61A2AADA" w:rsidR="00A92BE0" w:rsidRPr="00CA3BCB" w:rsidRDefault="002653DB" w:rsidP="00697181">
      <w:r w:rsidRPr="00CA3BCB">
        <w:t>The following analysis examines the comparative risks, costs (where possible to estimate) and benefits of each option</w:t>
      </w:r>
      <w:r w:rsidR="00C55424" w:rsidRPr="00CA3BCB">
        <w:t xml:space="preserve">. </w:t>
      </w:r>
      <w:r w:rsidRPr="00CA3BCB">
        <w:t>This</w:t>
      </w:r>
      <w:r w:rsidR="00876103">
        <w:t xml:space="preserve"> analysis has informed the </w:t>
      </w:r>
      <w:r w:rsidRPr="00CA3BCB">
        <w:t>recommended option</w:t>
      </w:r>
      <w:r w:rsidR="001A21EB" w:rsidRPr="00CA3BCB">
        <w:t xml:space="preserve"> </w:t>
      </w:r>
      <w:r w:rsidR="00876103">
        <w:t xml:space="preserve">for CSS and RCS in Queensland </w:t>
      </w:r>
      <w:r w:rsidR="001A21EB" w:rsidRPr="00CA3BCB">
        <w:t>outlined</w:t>
      </w:r>
      <w:r w:rsidRPr="00CA3BCB">
        <w:t xml:space="preserve"> in </w:t>
      </w:r>
      <w:r w:rsidR="00876103">
        <w:t xml:space="preserve">this document, which is an integrated child safe organisations system consisting of CSS and RCS. </w:t>
      </w:r>
    </w:p>
    <w:p w14:paraId="42299FE0" w14:textId="38816827" w:rsidR="00465C93" w:rsidRPr="00CA3BCB" w:rsidRDefault="002653DB" w:rsidP="00697181">
      <w:r w:rsidRPr="00CA3BCB">
        <w:t xml:space="preserve">It </w:t>
      </w:r>
      <w:r w:rsidR="0057118C" w:rsidRPr="00CA3BCB">
        <w:t>is</w:t>
      </w:r>
      <w:r w:rsidRPr="00CA3BCB">
        <w:t xml:space="preserve"> important that the benefits and impacts </w:t>
      </w:r>
      <w:r w:rsidR="0057118C" w:rsidRPr="00CA3BCB">
        <w:t xml:space="preserve">of </w:t>
      </w:r>
      <w:r w:rsidRPr="00CA3BCB">
        <w:t>implementi</w:t>
      </w:r>
      <w:r w:rsidR="0057118C" w:rsidRPr="00CA3BCB">
        <w:t>ng</w:t>
      </w:r>
      <w:r w:rsidRPr="00CA3BCB">
        <w:t xml:space="preserve"> the </w:t>
      </w:r>
      <w:r w:rsidR="001A21EB" w:rsidRPr="00CA3BCB">
        <w:t>recommended</w:t>
      </w:r>
      <w:r w:rsidRPr="00CA3BCB">
        <w:t xml:space="preserve"> option</w:t>
      </w:r>
      <w:r w:rsidR="001A21EB" w:rsidRPr="00CA3BCB">
        <w:t xml:space="preserve"> </w:t>
      </w:r>
      <w:r w:rsidR="00876103">
        <w:t xml:space="preserve">are </w:t>
      </w:r>
      <w:r w:rsidRPr="00CA3BCB">
        <w:t>monitored and evaluated, to inform future best practice</w:t>
      </w:r>
      <w:r w:rsidR="0057118C" w:rsidRPr="00CA3BCB">
        <w:t xml:space="preserve"> and continuous improvement</w:t>
      </w:r>
      <w:r w:rsidRPr="00CA3BCB">
        <w:t xml:space="preserve">. </w:t>
      </w:r>
    </w:p>
    <w:p w14:paraId="51E73974" w14:textId="77777777" w:rsidR="00A92BE0" w:rsidRPr="00CA3BCB" w:rsidRDefault="002653DB" w:rsidP="00697181">
      <w:r w:rsidRPr="00CA3BCB">
        <w:t>The impact analysis is delivered with respect to four key stakeholder groups:</w:t>
      </w:r>
    </w:p>
    <w:p w14:paraId="10043877" w14:textId="47E37358" w:rsidR="00315FB5" w:rsidRPr="00CA3BCB" w:rsidRDefault="002653DB" w:rsidP="000A6594">
      <w:pPr>
        <w:pStyle w:val="ListNumber"/>
        <w:numPr>
          <w:ilvl w:val="0"/>
          <w:numId w:val="45"/>
        </w:numPr>
        <w:ind w:left="426" w:hanging="284"/>
      </w:pPr>
      <w:r w:rsidRPr="00CA3BCB">
        <w:rPr>
          <w:b/>
        </w:rPr>
        <w:t>Children and young people</w:t>
      </w:r>
      <w:r w:rsidRPr="00CA3BCB">
        <w:t xml:space="preserve"> – as the intended beneficiaries of regulatory reform</w:t>
      </w:r>
      <w:r w:rsidR="0052647A" w:rsidRPr="00CA3BCB">
        <w:t>.</w:t>
      </w:r>
    </w:p>
    <w:p w14:paraId="7418C79D" w14:textId="7BCCD96C" w:rsidR="00315FB5" w:rsidRPr="00CA3BCB" w:rsidRDefault="002653DB" w:rsidP="000A6594">
      <w:pPr>
        <w:pStyle w:val="ListNumber"/>
        <w:numPr>
          <w:ilvl w:val="0"/>
          <w:numId w:val="45"/>
        </w:numPr>
        <w:ind w:left="426" w:hanging="284"/>
      </w:pPr>
      <w:r w:rsidRPr="00CA3BCB">
        <w:rPr>
          <w:b/>
        </w:rPr>
        <w:t>Community at large</w:t>
      </w:r>
      <w:r w:rsidRPr="00CA3BCB">
        <w:t xml:space="preserve"> – including wider social impacts arising from reforms</w:t>
      </w:r>
      <w:r w:rsidR="0052647A" w:rsidRPr="00CA3BCB">
        <w:t>.</w:t>
      </w:r>
    </w:p>
    <w:p w14:paraId="6D005C48" w14:textId="7CBDF7FF" w:rsidR="00315FB5" w:rsidRPr="00CA3BCB" w:rsidRDefault="002653DB" w:rsidP="000A6594">
      <w:pPr>
        <w:pStyle w:val="ListNumber"/>
        <w:numPr>
          <w:ilvl w:val="0"/>
          <w:numId w:val="45"/>
        </w:numPr>
        <w:ind w:left="426" w:hanging="284"/>
      </w:pPr>
      <w:r w:rsidRPr="00CA3BCB">
        <w:rPr>
          <w:b/>
        </w:rPr>
        <w:t xml:space="preserve">Government </w:t>
      </w:r>
      <w:r w:rsidRPr="00CA3BCB">
        <w:t>– in its capacity as central oversight body/regulator and also being subject to compliance requirements</w:t>
      </w:r>
      <w:r w:rsidR="0052647A" w:rsidRPr="00CA3BCB">
        <w:t>.</w:t>
      </w:r>
    </w:p>
    <w:p w14:paraId="6E475C19" w14:textId="77777777" w:rsidR="00E80B64" w:rsidRPr="00CA3BCB" w:rsidRDefault="002653DB" w:rsidP="000A6594">
      <w:pPr>
        <w:pStyle w:val="ListNumber"/>
        <w:numPr>
          <w:ilvl w:val="0"/>
          <w:numId w:val="45"/>
        </w:numPr>
        <w:ind w:left="426" w:hanging="284"/>
      </w:pPr>
      <w:r w:rsidRPr="00CA3BCB">
        <w:rPr>
          <w:b/>
        </w:rPr>
        <w:t>Organisations and the sector</w:t>
      </w:r>
      <w:r w:rsidRPr="00CA3BCB">
        <w:t xml:space="preserve"> – as being subject to compliance requirements.</w:t>
      </w:r>
    </w:p>
    <w:p w14:paraId="42A515A1" w14:textId="77777777" w:rsidR="009D3B8C" w:rsidRPr="00CA3BCB" w:rsidRDefault="002653DB" w:rsidP="00CE1DF1">
      <w:pPr>
        <w:pStyle w:val="Heading3"/>
      </w:pPr>
      <w:bookmarkStart w:id="80" w:name="_Toc125561928"/>
      <w:r w:rsidRPr="00CA3BCB">
        <w:lastRenderedPageBreak/>
        <w:t>Methodology</w:t>
      </w:r>
    </w:p>
    <w:p w14:paraId="523BA6B7" w14:textId="77777777" w:rsidR="009D3B8C" w:rsidRPr="00CA3BCB" w:rsidRDefault="002653DB" w:rsidP="00697181">
      <w:r w:rsidRPr="00CA3BCB">
        <w:t>To quantify the estimated financial impact of costs and benefits</w:t>
      </w:r>
      <w:r w:rsidR="000246DC" w:rsidRPr="00CA3BCB">
        <w:t xml:space="preserve"> that could be</w:t>
      </w:r>
      <w:r w:rsidRPr="00CA3BCB">
        <w:t xml:space="preserve"> realised by implementing </w:t>
      </w:r>
      <w:r w:rsidR="000246DC" w:rsidRPr="00CA3BCB">
        <w:t xml:space="preserve">the various </w:t>
      </w:r>
      <w:r w:rsidRPr="00CA3BCB">
        <w:t>options, a</w:t>
      </w:r>
      <w:r w:rsidR="00B7291D" w:rsidRPr="00CA3BCB">
        <w:t xml:space="preserve"> </w:t>
      </w:r>
      <w:r w:rsidRPr="00CA3BCB">
        <w:t xml:space="preserve">financial analysis was performed on the options </w:t>
      </w:r>
      <w:r w:rsidR="00547EC3" w:rsidRPr="00CA3BCB">
        <w:t>(aside</w:t>
      </w:r>
      <w:r w:rsidRPr="00CA3BCB">
        <w:t xml:space="preserve"> from the status quo</w:t>
      </w:r>
      <w:r w:rsidR="00547EC3" w:rsidRPr="00CA3BCB">
        <w:t>)</w:t>
      </w:r>
      <w:r w:rsidRPr="00CA3BCB">
        <w:t xml:space="preserve"> to evaluate the required impact for each option to be cost-neutral.</w:t>
      </w:r>
    </w:p>
    <w:p w14:paraId="5577A387" w14:textId="390DF623" w:rsidR="009D3B8C" w:rsidRPr="00CA3BCB" w:rsidRDefault="006D7F2F" w:rsidP="00697181">
      <w:r>
        <w:t>In the CRIS, t</w:t>
      </w:r>
      <w:r w:rsidR="38D3BAA5" w:rsidRPr="00CA3BCB">
        <w:t xml:space="preserve">his impact was quantified as </w:t>
      </w:r>
      <w:r w:rsidR="2411CFC1" w:rsidRPr="00CA3BCB">
        <w:t>a</w:t>
      </w:r>
      <w:r w:rsidR="38D3BAA5" w:rsidRPr="00CA3BCB">
        <w:t xml:space="preserve"> reduction in the annual </w:t>
      </w:r>
      <w:r w:rsidR="07264118" w:rsidRPr="00CA3BCB">
        <w:t xml:space="preserve">prevalence </w:t>
      </w:r>
      <w:r w:rsidR="38D3BAA5" w:rsidRPr="00CA3BCB">
        <w:t xml:space="preserve">of child maltreatment in Queensland institutions, which </w:t>
      </w:r>
      <w:r>
        <w:t>was</w:t>
      </w:r>
      <w:r w:rsidR="38D3BAA5" w:rsidRPr="00CA3BCB">
        <w:t xml:space="preserve"> estimated to be approximately </w:t>
      </w:r>
      <w:r w:rsidR="2B72EF74" w:rsidRPr="00CA3BCB">
        <w:t>12,148</w:t>
      </w:r>
      <w:r w:rsidR="38D3BAA5" w:rsidRPr="00CA3BCB">
        <w:t xml:space="preserve"> </w:t>
      </w:r>
      <w:r w:rsidR="23F9B372" w:rsidRPr="00CA3BCB">
        <w:t xml:space="preserve">cases </w:t>
      </w:r>
      <w:r w:rsidR="38D3BAA5" w:rsidRPr="00CA3BCB">
        <w:t xml:space="preserve">per year at baseline, as </w:t>
      </w:r>
      <w:r>
        <w:t xml:space="preserve">outlined </w:t>
      </w:r>
      <w:r w:rsidR="38D3BAA5" w:rsidRPr="00CA3BCB">
        <w:t xml:space="preserve">on </w:t>
      </w:r>
      <w:r w:rsidR="6DD81ABC" w:rsidRPr="00F86840">
        <w:t xml:space="preserve">page </w:t>
      </w:r>
      <w:r w:rsidR="00992342" w:rsidRPr="00F86840">
        <w:t>26</w:t>
      </w:r>
      <w:r w:rsidR="38D3BAA5" w:rsidRPr="00F86840">
        <w:t xml:space="preserve">. </w:t>
      </w:r>
      <w:r w:rsidR="00F90707" w:rsidRPr="00F86840">
        <w:t>In</w:t>
      </w:r>
      <w:r w:rsidR="00F90707">
        <w:t xml:space="preserve"> the CRIS, we used t</w:t>
      </w:r>
      <w:r w:rsidR="38D3BAA5" w:rsidRPr="00CA3BCB">
        <w:t xml:space="preserve">he estimated value of the lifetime costs of a single </w:t>
      </w:r>
      <w:r w:rsidR="23F9B372" w:rsidRPr="00CA3BCB">
        <w:t xml:space="preserve">case </w:t>
      </w:r>
      <w:r w:rsidR="38D3BAA5" w:rsidRPr="00CA3BCB">
        <w:t>of child maltreatment to an individual, as established in McCarthy et al</w:t>
      </w:r>
      <w:r w:rsidR="0029336A">
        <w:t>.</w:t>
      </w:r>
      <w:r w:rsidR="38D3BAA5" w:rsidRPr="00CA3BCB">
        <w:t xml:space="preserve"> (2016)</w:t>
      </w:r>
      <w:r w:rsidR="00F90707">
        <w:t xml:space="preserve"> i.e. </w:t>
      </w:r>
      <w:r w:rsidR="38D3BAA5" w:rsidRPr="00CA3BCB">
        <w:t>approximately $614,309.16, adjusted to Dec</w:t>
      </w:r>
      <w:r w:rsidR="4798B4C0" w:rsidRPr="00CA3BCB">
        <w:t>ember</w:t>
      </w:r>
      <w:r w:rsidR="38D3BAA5" w:rsidRPr="00CA3BCB">
        <w:t xml:space="preserve"> 2022 dollars</w:t>
      </w:r>
      <w:r w:rsidR="7A59B118" w:rsidRPr="00CA3BCB">
        <w:t>.</w:t>
      </w:r>
      <w:r w:rsidR="002653DB" w:rsidRPr="00CA3BCB">
        <w:rPr>
          <w:vertAlign w:val="superscript"/>
        </w:rPr>
        <w:footnoteReference w:id="74"/>
      </w:r>
      <w:r w:rsidR="38D3BAA5" w:rsidRPr="00CA3BCB">
        <w:t xml:space="preserve"> </w:t>
      </w:r>
      <w:r w:rsidR="00F90707">
        <w:t xml:space="preserve">We have continued to use both these figures for the purpose of our impact analysis in the DIAS. </w:t>
      </w:r>
      <w:r w:rsidR="38D3BAA5" w:rsidRPr="00CA3BCB">
        <w:t>Based on th</w:t>
      </w:r>
      <w:r w:rsidR="00F90707">
        <w:t xml:space="preserve">ese </w:t>
      </w:r>
      <w:r w:rsidR="38D3BAA5" w:rsidRPr="00CA3BCB">
        <w:t>estimate</w:t>
      </w:r>
      <w:r w:rsidR="00F90707">
        <w:t>s</w:t>
      </w:r>
      <w:r w:rsidR="38D3BAA5" w:rsidRPr="00CA3BCB">
        <w:t>, total annual</w:t>
      </w:r>
      <w:r w:rsidR="53613934" w:rsidRPr="00CA3BCB">
        <w:t xml:space="preserve"> cashflow</w:t>
      </w:r>
      <w:r w:rsidR="38D3BAA5" w:rsidRPr="00CA3BCB">
        <w:t xml:space="preserve"> </w:t>
      </w:r>
      <w:r w:rsidR="695C378B" w:rsidRPr="00CA3BCB">
        <w:t>‘</w:t>
      </w:r>
      <w:r w:rsidR="38D3BAA5" w:rsidRPr="00CA3BCB">
        <w:t>benefits</w:t>
      </w:r>
      <w:r w:rsidR="695C378B" w:rsidRPr="00CA3BCB">
        <w:t>’</w:t>
      </w:r>
      <w:r w:rsidR="38D3BAA5" w:rsidRPr="00CA3BCB">
        <w:t xml:space="preserve"> can be estimated as the savings accrued to </w:t>
      </w:r>
      <w:r w:rsidR="7EE1F1E8" w:rsidRPr="00CA3BCB">
        <w:t xml:space="preserve">society </w:t>
      </w:r>
      <w:r w:rsidR="38D3BAA5" w:rsidRPr="00CA3BCB">
        <w:t xml:space="preserve">by reducing the </w:t>
      </w:r>
      <w:r w:rsidR="07264118" w:rsidRPr="00CA3BCB">
        <w:t xml:space="preserve">prevalence </w:t>
      </w:r>
      <w:r w:rsidR="38D3BAA5" w:rsidRPr="00CA3BCB">
        <w:t>of child maltreat</w:t>
      </w:r>
      <w:r w:rsidR="1B75319E" w:rsidRPr="00CA3BCB">
        <w:t>m</w:t>
      </w:r>
      <w:r w:rsidR="38D3BAA5" w:rsidRPr="00CA3BCB">
        <w:t>ent. For</w:t>
      </w:r>
      <w:r w:rsidR="1B75319E" w:rsidRPr="00CA3BCB">
        <w:t xml:space="preserve"> </w:t>
      </w:r>
      <w:r w:rsidR="38D3BAA5" w:rsidRPr="00CA3BCB">
        <w:t xml:space="preserve">example, a </w:t>
      </w:r>
      <w:r w:rsidR="2B72EF74" w:rsidRPr="00CA3BCB">
        <w:t>5</w:t>
      </w:r>
      <w:r w:rsidR="38D3BAA5" w:rsidRPr="00CA3BCB">
        <w:t xml:space="preserve">% reduction in annual </w:t>
      </w:r>
      <w:r w:rsidR="2B72EF74" w:rsidRPr="00CA3BCB">
        <w:t xml:space="preserve">prevalence </w:t>
      </w:r>
      <w:r w:rsidR="38D3BAA5" w:rsidRPr="00CA3BCB">
        <w:t xml:space="preserve">is equal to a reduction of </w:t>
      </w:r>
      <w:r w:rsidR="2B72EF74" w:rsidRPr="00CA3BCB">
        <w:t>approximately 60</w:t>
      </w:r>
      <w:r w:rsidR="233D7F8E" w:rsidRPr="00CA3BCB">
        <w:t>7</w:t>
      </w:r>
      <w:r w:rsidR="38D3BAA5" w:rsidRPr="00CA3BCB">
        <w:t xml:space="preserve"> </w:t>
      </w:r>
      <w:r w:rsidR="2B72EF74" w:rsidRPr="00CA3BCB">
        <w:t xml:space="preserve">cases </w:t>
      </w:r>
      <w:r w:rsidR="38D3BAA5" w:rsidRPr="00CA3BCB">
        <w:t>per year, which results in an annual equivalent savings of approximately $3</w:t>
      </w:r>
      <w:r w:rsidR="2B72EF74" w:rsidRPr="00CA3BCB">
        <w:t>73</w:t>
      </w:r>
      <w:r w:rsidR="38D3BAA5" w:rsidRPr="00CA3BCB">
        <w:t xml:space="preserve"> million. </w:t>
      </w:r>
      <w:r w:rsidR="61B02821" w:rsidRPr="00CA3BCB">
        <w:t xml:space="preserve">These savings were used to develop a </w:t>
      </w:r>
      <w:r w:rsidR="695C378B" w:rsidRPr="00CA3BCB">
        <w:t>‘</w:t>
      </w:r>
      <w:r w:rsidR="61B02821" w:rsidRPr="00CA3BCB">
        <w:t>benefits</w:t>
      </w:r>
      <w:r w:rsidR="695C378B" w:rsidRPr="00CA3BCB">
        <w:t>’</w:t>
      </w:r>
      <w:r w:rsidR="61B02821" w:rsidRPr="00CA3BCB">
        <w:t xml:space="preserve"> cash flow.</w:t>
      </w:r>
      <w:r w:rsidR="53613934" w:rsidRPr="00CA3BCB">
        <w:t xml:space="preserve"> </w:t>
      </w:r>
    </w:p>
    <w:p w14:paraId="69C96535" w14:textId="15F7EA9E" w:rsidR="00B61B9C" w:rsidRPr="00CA3BCB" w:rsidRDefault="002653DB" w:rsidP="00697181">
      <w:r w:rsidRPr="00CA3BCB">
        <w:t xml:space="preserve">It is expected that as CSS and RCS models are implemented in Queensland, two impacts </w:t>
      </w:r>
      <w:r w:rsidR="009F6F1D" w:rsidRPr="00CA3BCB">
        <w:t xml:space="preserve">will </w:t>
      </w:r>
      <w:r w:rsidRPr="00CA3BCB">
        <w:t xml:space="preserve">occur: </w:t>
      </w:r>
      <w:r w:rsidR="00547EC3" w:rsidRPr="00CA3BCB">
        <w:t xml:space="preserve">a </w:t>
      </w:r>
      <w:r w:rsidRPr="00CA3BCB">
        <w:t xml:space="preserve">reduction in </w:t>
      </w:r>
      <w:r w:rsidR="00CD1F7B" w:rsidRPr="00CA3BCB">
        <w:t xml:space="preserve">annual prevalence </w:t>
      </w:r>
      <w:r w:rsidRPr="00CA3BCB">
        <w:t xml:space="preserve">of child maltreatment in Queensland institutions, and </w:t>
      </w:r>
      <w:r w:rsidR="00547EC3" w:rsidRPr="00CA3BCB">
        <w:t xml:space="preserve">a </w:t>
      </w:r>
      <w:r w:rsidRPr="00CA3BCB">
        <w:t xml:space="preserve">reduction of the average harm incurred in </w:t>
      </w:r>
      <w:r w:rsidR="00CD1F7B" w:rsidRPr="00CA3BCB">
        <w:t xml:space="preserve">cases </w:t>
      </w:r>
      <w:r w:rsidRPr="00CA3BCB">
        <w:t xml:space="preserve">of child maltreatment </w:t>
      </w:r>
      <w:r w:rsidR="00AF2A43" w:rsidRPr="00CA3BCB">
        <w:t>that</w:t>
      </w:r>
      <w:r w:rsidRPr="00CA3BCB">
        <w:t xml:space="preserve"> continue to take place. Theoretically, for the purposes of the analysis in this </w:t>
      </w:r>
      <w:r w:rsidR="00527369" w:rsidRPr="00CA3BCB">
        <w:t>DIAS</w:t>
      </w:r>
      <w:r w:rsidRPr="00CA3BCB">
        <w:t xml:space="preserve">, </w:t>
      </w:r>
      <w:r w:rsidR="00FB3E00">
        <w:t xml:space="preserve">a reduction of the level of harm incurred </w:t>
      </w:r>
      <w:r w:rsidRPr="00CA3BCB">
        <w:t xml:space="preserve">would </w:t>
      </w:r>
      <w:r w:rsidR="00550291" w:rsidRPr="00CA3BCB">
        <w:t xml:space="preserve">also </w:t>
      </w:r>
      <w:r w:rsidRPr="00CA3BCB">
        <w:t xml:space="preserve">impact the estimated </w:t>
      </w:r>
      <w:r w:rsidR="00374E5A" w:rsidRPr="00CA3BCB">
        <w:t>‘</w:t>
      </w:r>
      <w:r w:rsidRPr="00CA3BCB">
        <w:t>benefits</w:t>
      </w:r>
      <w:r w:rsidR="00374E5A" w:rsidRPr="00CA3BCB">
        <w:t>’</w:t>
      </w:r>
      <w:r w:rsidRPr="00CA3BCB">
        <w:t xml:space="preserve"> cash flow by </w:t>
      </w:r>
      <w:r w:rsidR="00550291" w:rsidRPr="00CA3BCB">
        <w:t>increas</w:t>
      </w:r>
      <w:r w:rsidR="009F6F1D" w:rsidRPr="00CA3BCB">
        <w:t>ing</w:t>
      </w:r>
      <w:r w:rsidR="00550291" w:rsidRPr="00CA3BCB">
        <w:t xml:space="preserve"> </w:t>
      </w:r>
      <w:r w:rsidRPr="00CA3BCB">
        <w:t xml:space="preserve">the effective savings </w:t>
      </w:r>
      <w:r w:rsidR="00550291" w:rsidRPr="00CA3BCB">
        <w:t xml:space="preserve">for society </w:t>
      </w:r>
      <w:r w:rsidRPr="00CA3BCB">
        <w:t xml:space="preserve">realised by </w:t>
      </w:r>
      <w:r w:rsidR="00CD1F7B" w:rsidRPr="00CA3BCB">
        <w:t>preventing one case</w:t>
      </w:r>
      <w:r w:rsidRPr="00CA3BCB">
        <w:t>. In the absence of reliable data to estimate what the value of the reduction in average harm from implementing the options</w:t>
      </w:r>
      <w:r w:rsidR="00C66D1E" w:rsidRPr="00CA3BCB">
        <w:t xml:space="preserve"> is</w:t>
      </w:r>
      <w:r w:rsidRPr="00CA3BCB">
        <w:t>, we have not incorporated this into the analysis</w:t>
      </w:r>
      <w:r w:rsidR="00B54230" w:rsidRPr="00CA3BCB">
        <w:t xml:space="preserve">, and only use </w:t>
      </w:r>
      <w:r w:rsidR="00374E5A" w:rsidRPr="00CA3BCB">
        <w:t>‘</w:t>
      </w:r>
      <w:r w:rsidR="00B54230" w:rsidRPr="00CA3BCB">
        <w:t>avoided incidents</w:t>
      </w:r>
      <w:r w:rsidR="00374E5A" w:rsidRPr="00CA3BCB">
        <w:t>’</w:t>
      </w:r>
      <w:r w:rsidR="00B54230" w:rsidRPr="00CA3BCB">
        <w:t xml:space="preserve"> as the measure.</w:t>
      </w:r>
      <w:r w:rsidRPr="00CA3BCB">
        <w:t xml:space="preserve"> However, </w:t>
      </w:r>
      <w:r w:rsidR="008F614C" w:rsidRPr="00CA3BCB">
        <w:t xml:space="preserve">it is reasonable to </w:t>
      </w:r>
      <w:r w:rsidR="00AF2A43" w:rsidRPr="00CA3BCB">
        <w:t>expect</w:t>
      </w:r>
      <w:r w:rsidR="008F614C" w:rsidRPr="00CA3BCB">
        <w:t xml:space="preserve"> that the actual number of </w:t>
      </w:r>
      <w:r w:rsidR="00374E5A" w:rsidRPr="00CA3BCB">
        <w:t>‘</w:t>
      </w:r>
      <w:r w:rsidR="008F614C" w:rsidRPr="00CA3BCB">
        <w:t>avoided incidents</w:t>
      </w:r>
      <w:r w:rsidR="00374E5A" w:rsidRPr="00CA3BCB">
        <w:t>’</w:t>
      </w:r>
      <w:r w:rsidR="008F614C" w:rsidRPr="00CA3BCB">
        <w:t xml:space="preserve"> required for an option to be cost-effective is lower</w:t>
      </w:r>
      <w:r w:rsidR="00C66D1E" w:rsidRPr="00CA3BCB">
        <w:t>,</w:t>
      </w:r>
      <w:r w:rsidR="008F614C" w:rsidRPr="00CA3BCB">
        <w:t xml:space="preserve"> as benefits accrue more broadly from reduced harm to all children who experience maltreatment. </w:t>
      </w:r>
    </w:p>
    <w:p w14:paraId="2573CB14" w14:textId="3BC314E6" w:rsidR="006D7F2F" w:rsidRDefault="002653DB" w:rsidP="00697181">
      <w:r w:rsidRPr="00CA3BCB">
        <w:t>To</w:t>
      </w:r>
      <w:r w:rsidR="009D3B8C" w:rsidRPr="00CA3BCB">
        <w:t xml:space="preserve"> develop a costs cash flow,</w:t>
      </w:r>
      <w:r w:rsidR="00AF2A43" w:rsidRPr="00CA3BCB">
        <w:t xml:space="preserve"> </w:t>
      </w:r>
      <w:r w:rsidR="006D7F2F">
        <w:t xml:space="preserve">we </w:t>
      </w:r>
      <w:r w:rsidR="00AF2A43" w:rsidRPr="00CA3BCB">
        <w:t>dr</w:t>
      </w:r>
      <w:r w:rsidR="00B01C29">
        <w:t>e</w:t>
      </w:r>
      <w:r w:rsidR="00AF2A43" w:rsidRPr="00CA3BCB">
        <w:t>w on</w:t>
      </w:r>
      <w:r w:rsidR="009D3B8C" w:rsidRPr="00CA3BCB">
        <w:t xml:space="preserve"> independent modelling by </w:t>
      </w:r>
      <w:proofErr w:type="spellStart"/>
      <w:r w:rsidR="009D3B8C" w:rsidRPr="00CA3BCB">
        <w:t>Finity</w:t>
      </w:r>
      <w:proofErr w:type="spellEnd"/>
      <w:r w:rsidR="009D3B8C" w:rsidRPr="00CA3BCB">
        <w:t xml:space="preserve"> </w:t>
      </w:r>
      <w:r w:rsidR="00302ECF" w:rsidRPr="00CA3BCB">
        <w:t xml:space="preserve">Consulting </w:t>
      </w:r>
      <w:r w:rsidR="00AF2A43" w:rsidRPr="00CA3BCB">
        <w:t>as contracted by D</w:t>
      </w:r>
      <w:r w:rsidR="00EE18CA" w:rsidRPr="00CA3BCB">
        <w:t>CSSDS</w:t>
      </w:r>
      <w:r w:rsidR="009A47E6" w:rsidRPr="00CA3BCB">
        <w:t>, which produced cost estimates for</w:t>
      </w:r>
      <w:r w:rsidR="00713B6E" w:rsidRPr="00CA3BCB">
        <w:t xml:space="preserve"> both</w:t>
      </w:r>
      <w:r w:rsidR="009A47E6" w:rsidRPr="00CA3BCB">
        <w:t xml:space="preserve"> a</w:t>
      </w:r>
      <w:r w:rsidR="00713B6E" w:rsidRPr="00CA3BCB">
        <w:t>n oversight</w:t>
      </w:r>
      <w:r w:rsidR="009A47E6" w:rsidRPr="00CA3BCB">
        <w:t xml:space="preserve"> body regulating CSS and/or RCS, and cost estimates for organisations complying</w:t>
      </w:r>
      <w:r w:rsidR="00713B6E" w:rsidRPr="00CA3BCB">
        <w:t xml:space="preserve"> with the two policies</w:t>
      </w:r>
      <w:r w:rsidR="00AF2A43" w:rsidRPr="00CA3BCB">
        <w:t xml:space="preserve">. </w:t>
      </w:r>
      <w:r w:rsidR="005F22D8">
        <w:t>N</w:t>
      </w:r>
      <w:r w:rsidR="00AF2A43" w:rsidRPr="00CA3BCB">
        <w:t xml:space="preserve">ote the key assumptions and limitations involved in the modelling performed by </w:t>
      </w:r>
      <w:proofErr w:type="spellStart"/>
      <w:r w:rsidR="00AF2A43" w:rsidRPr="00CA3BCB">
        <w:t>Finity</w:t>
      </w:r>
      <w:proofErr w:type="spellEnd"/>
      <w:r w:rsidR="00AF2A43" w:rsidRPr="00CA3BCB">
        <w:t xml:space="preserve"> Consulting, and the additional impact analysis which informed this </w:t>
      </w:r>
      <w:r w:rsidR="00FA1F55" w:rsidRPr="00CA3BCB">
        <w:t>p</w:t>
      </w:r>
      <w:r w:rsidR="00AF2A43" w:rsidRPr="00CA3BCB">
        <w:t>art of the CRIS</w:t>
      </w:r>
      <w:r w:rsidR="00126DEF" w:rsidRPr="00CA3BCB">
        <w:t>, are summarised</w:t>
      </w:r>
      <w:r w:rsidR="00713B6E" w:rsidRPr="00CA3BCB">
        <w:t xml:space="preserve"> below</w:t>
      </w:r>
      <w:r w:rsidR="00126DEF" w:rsidRPr="00CA3BCB">
        <w:t xml:space="preserve"> </w:t>
      </w:r>
      <w:r w:rsidR="00374E5A" w:rsidRPr="00CA3BCB">
        <w:t>in Tables 1</w:t>
      </w:r>
      <w:r w:rsidR="007B558B">
        <w:t>8</w:t>
      </w:r>
      <w:r w:rsidR="00713B6E" w:rsidRPr="00CA3BCB">
        <w:t xml:space="preserve">, </w:t>
      </w:r>
      <w:r w:rsidR="00374E5A" w:rsidRPr="00CA3BCB">
        <w:t>1</w:t>
      </w:r>
      <w:r w:rsidR="007B558B">
        <w:t>9</w:t>
      </w:r>
      <w:r w:rsidR="00713B6E" w:rsidRPr="00CA3BCB">
        <w:t xml:space="preserve">, </w:t>
      </w:r>
      <w:r w:rsidR="007B558B">
        <w:t>20</w:t>
      </w:r>
      <w:r w:rsidR="00713B6E" w:rsidRPr="00CA3BCB">
        <w:t xml:space="preserve">, </w:t>
      </w:r>
      <w:r w:rsidR="007B558B">
        <w:t>21</w:t>
      </w:r>
      <w:r w:rsidR="00713B6E" w:rsidRPr="00CA3BCB">
        <w:t xml:space="preserve"> and 2</w:t>
      </w:r>
      <w:r w:rsidR="007B558B">
        <w:t>2</w:t>
      </w:r>
      <w:r w:rsidR="0001167E" w:rsidRPr="00CA3BCB">
        <w:t xml:space="preserve">. </w:t>
      </w:r>
    </w:p>
    <w:p w14:paraId="0F0CA179" w14:textId="2FD74157" w:rsidR="0086381F" w:rsidRDefault="0086381F" w:rsidP="00697181">
      <w:r w:rsidRPr="0086381F">
        <w:t xml:space="preserve">The cost estimates in this Part are intended to inform whether implementation of CSS and RCS will have an overall positive impact </w:t>
      </w:r>
      <w:r w:rsidR="00A47F19">
        <w:t>for</w:t>
      </w:r>
      <w:r w:rsidRPr="0086381F">
        <w:t xml:space="preserve"> Queensland. We heard feedback from organisations about their expected costs to comply – this feedback has been considered </w:t>
      </w:r>
      <w:r w:rsidR="00A47F19">
        <w:t>and</w:t>
      </w:r>
      <w:r w:rsidRPr="0086381F">
        <w:t xml:space="preserve"> has not changed the overall cost-effectiveness analysis. </w:t>
      </w:r>
    </w:p>
    <w:p w14:paraId="6E517ED2" w14:textId="6978B2B5" w:rsidR="00003A70" w:rsidRPr="00CA3BCB" w:rsidRDefault="002653DB" w:rsidP="00697181">
      <w:r w:rsidRPr="00CA3BCB">
        <w:t xml:space="preserve">For establishing the oversight body, </w:t>
      </w:r>
      <w:r w:rsidR="009A47E6" w:rsidRPr="00CA3BCB">
        <w:t xml:space="preserve">approximate annual cost </w:t>
      </w:r>
      <w:r w:rsidRPr="00CA3BCB">
        <w:t>e</w:t>
      </w:r>
      <w:r w:rsidR="0001167E" w:rsidRPr="00CA3BCB">
        <w:t xml:space="preserve">stimates were provided for both the </w:t>
      </w:r>
      <w:r w:rsidR="009D3B8C" w:rsidRPr="00CA3BCB">
        <w:t xml:space="preserve">set-up period </w:t>
      </w:r>
      <w:r w:rsidR="00C66D1E" w:rsidRPr="00CA3BCB">
        <w:t>(spanning</w:t>
      </w:r>
      <w:r w:rsidR="009D3B8C" w:rsidRPr="00CA3BCB">
        <w:t xml:space="preserve"> the first </w:t>
      </w:r>
      <w:r w:rsidR="00374E5A" w:rsidRPr="00CA3BCB">
        <w:t>five</w:t>
      </w:r>
      <w:r w:rsidR="009F6F1D" w:rsidRPr="00CA3BCB">
        <w:t xml:space="preserve"> </w:t>
      </w:r>
      <w:r w:rsidR="009D3B8C" w:rsidRPr="00CA3BCB">
        <w:t>years of implementation</w:t>
      </w:r>
      <w:r w:rsidR="00C66D1E" w:rsidRPr="00CA3BCB">
        <w:t>)</w:t>
      </w:r>
      <w:r w:rsidR="009D3B8C" w:rsidRPr="00CA3BCB">
        <w:t xml:space="preserve">, and an ongoing annual cost once </w:t>
      </w:r>
      <w:r w:rsidR="0001167E" w:rsidRPr="00CA3BCB">
        <w:t>the option</w:t>
      </w:r>
      <w:r w:rsidR="009D3B8C" w:rsidRPr="00CA3BCB">
        <w:t xml:space="preserve"> was fully implemented</w:t>
      </w:r>
      <w:r w:rsidR="00126A30" w:rsidRPr="00CA3BCB">
        <w:t xml:space="preserve"> (year </w:t>
      </w:r>
      <w:r w:rsidR="00374E5A" w:rsidRPr="00CA3BCB">
        <w:t>six</w:t>
      </w:r>
      <w:r w:rsidR="00302ECF" w:rsidRPr="00CA3BCB">
        <w:t xml:space="preserve"> onwards</w:t>
      </w:r>
      <w:r w:rsidR="00126A30" w:rsidRPr="00CA3BCB">
        <w:t>)</w:t>
      </w:r>
      <w:r w:rsidR="009D3B8C" w:rsidRPr="00CA3BCB">
        <w:t xml:space="preserve">. </w:t>
      </w:r>
    </w:p>
    <w:p w14:paraId="64E34AF7" w14:textId="77777777" w:rsidR="00D27288" w:rsidRDefault="00D27288" w:rsidP="005267F3">
      <w:pPr>
        <w:pStyle w:val="FigureRef"/>
        <w:spacing w:before="120"/>
      </w:pPr>
    </w:p>
    <w:p w14:paraId="3724B1F8" w14:textId="77777777" w:rsidR="00D27288" w:rsidRDefault="00D27288" w:rsidP="005267F3">
      <w:pPr>
        <w:pStyle w:val="FigureRef"/>
        <w:spacing w:before="120"/>
      </w:pPr>
    </w:p>
    <w:p w14:paraId="05424275" w14:textId="77777777" w:rsidR="00D27288" w:rsidRDefault="00D27288" w:rsidP="005267F3">
      <w:pPr>
        <w:pStyle w:val="FigureRef"/>
        <w:spacing w:before="120"/>
      </w:pPr>
    </w:p>
    <w:p w14:paraId="2DADB118" w14:textId="77777777" w:rsidR="00D27288" w:rsidRDefault="00D27288" w:rsidP="005267F3">
      <w:pPr>
        <w:pStyle w:val="FigureRef"/>
        <w:spacing w:before="120"/>
      </w:pPr>
    </w:p>
    <w:p w14:paraId="136B09EF" w14:textId="77777777" w:rsidR="00D27288" w:rsidRDefault="00D27288" w:rsidP="005267F3">
      <w:pPr>
        <w:pStyle w:val="FigureRef"/>
        <w:spacing w:before="120"/>
      </w:pPr>
    </w:p>
    <w:p w14:paraId="21EEB1F8" w14:textId="77777777" w:rsidR="00D27288" w:rsidRDefault="00D27288" w:rsidP="00F86840">
      <w:pPr>
        <w:pStyle w:val="FigureRef"/>
        <w:spacing w:before="120"/>
        <w:ind w:left="0" w:firstLine="0"/>
      </w:pPr>
    </w:p>
    <w:p w14:paraId="47708EE1" w14:textId="77777777" w:rsidR="00FB3E00" w:rsidRDefault="00FB3E00" w:rsidP="005267F3">
      <w:pPr>
        <w:pStyle w:val="FigureRef"/>
        <w:spacing w:before="120"/>
      </w:pPr>
    </w:p>
    <w:p w14:paraId="227CCA5E" w14:textId="2414A7A8" w:rsidR="000B08B8" w:rsidRPr="00CA3BCB" w:rsidRDefault="002653DB" w:rsidP="005267F3">
      <w:pPr>
        <w:pStyle w:val="FigureRef"/>
        <w:spacing w:before="120"/>
      </w:pPr>
      <w:r w:rsidRPr="00CA3BCB">
        <w:lastRenderedPageBreak/>
        <w:t xml:space="preserve">Table </w:t>
      </w:r>
      <w:r w:rsidR="00F85E34" w:rsidRPr="00CA3BCB">
        <w:t>1</w:t>
      </w:r>
      <w:r w:rsidR="007B558B">
        <w:t>8</w:t>
      </w:r>
      <w:r w:rsidRPr="00CA3BCB">
        <w:t xml:space="preserve"> </w:t>
      </w:r>
      <w:r w:rsidR="00697181" w:rsidRPr="00CA3BCB">
        <w:tab/>
      </w:r>
      <w:r w:rsidRPr="00CA3BCB">
        <w:t>Annual average costs to establish oversight body</w:t>
      </w:r>
    </w:p>
    <w:tbl>
      <w:tblPr>
        <w:tblStyle w:val="TableGrid"/>
        <w:tblW w:w="9776"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641"/>
        <w:gridCol w:w="1481"/>
        <w:gridCol w:w="1275"/>
        <w:gridCol w:w="1276"/>
        <w:gridCol w:w="1276"/>
        <w:gridCol w:w="1275"/>
        <w:gridCol w:w="1135"/>
        <w:gridCol w:w="1417"/>
      </w:tblGrid>
      <w:tr w:rsidR="00B438C6" w:rsidRPr="00CA3BCB" w14:paraId="1B57ED80" w14:textId="77777777" w:rsidTr="1A54CDC0">
        <w:tc>
          <w:tcPr>
            <w:tcW w:w="2122" w:type="dxa"/>
            <w:gridSpan w:val="2"/>
            <w:vMerge w:val="restart"/>
            <w:shd w:val="clear" w:color="auto" w:fill="133A61"/>
          </w:tcPr>
          <w:p w14:paraId="286C2BA0" w14:textId="77777777" w:rsidR="00994AF6" w:rsidRPr="00CA3BCB" w:rsidRDefault="002653DB" w:rsidP="00D10C88">
            <w:pPr>
              <w:pStyle w:val="TableHeadingLeft"/>
              <w:rPr>
                <w:lang w:eastAsia="en-AU"/>
              </w:rPr>
            </w:pPr>
            <w:r w:rsidRPr="00CA3BCB">
              <w:rPr>
                <w:lang w:eastAsia="en-AU"/>
              </w:rPr>
              <w:t>Option</w:t>
            </w:r>
          </w:p>
        </w:tc>
        <w:tc>
          <w:tcPr>
            <w:tcW w:w="7654" w:type="dxa"/>
            <w:gridSpan w:val="6"/>
            <w:shd w:val="clear" w:color="auto" w:fill="133A61"/>
          </w:tcPr>
          <w:p w14:paraId="58D26ACC" w14:textId="5690E595" w:rsidR="00994AF6" w:rsidRPr="00CA3BCB" w:rsidRDefault="002653DB" w:rsidP="00D10C88">
            <w:pPr>
              <w:pStyle w:val="TableHeadingLeft"/>
              <w:rPr>
                <w:lang w:eastAsia="en-AU"/>
              </w:rPr>
            </w:pPr>
            <w:r w:rsidRPr="00CA3BCB">
              <w:rPr>
                <w:lang w:eastAsia="en-AU"/>
              </w:rPr>
              <w:t xml:space="preserve">Cost (M) per </w:t>
            </w:r>
            <w:r w:rsidR="00C17E02">
              <w:rPr>
                <w:lang w:eastAsia="en-AU"/>
              </w:rPr>
              <w:t>y</w:t>
            </w:r>
            <w:r w:rsidRPr="00CA3BCB">
              <w:rPr>
                <w:lang w:eastAsia="en-AU"/>
              </w:rPr>
              <w:t>ear</w:t>
            </w:r>
          </w:p>
        </w:tc>
      </w:tr>
      <w:tr w:rsidR="00E43B6A" w:rsidRPr="00CA3BCB" w14:paraId="1A3C5A58" w14:textId="77777777" w:rsidTr="1A54CDC0">
        <w:trPr>
          <w:trHeight w:val="525"/>
        </w:trPr>
        <w:tc>
          <w:tcPr>
            <w:tcW w:w="2122" w:type="dxa"/>
            <w:gridSpan w:val="2"/>
            <w:vMerge/>
          </w:tcPr>
          <w:p w14:paraId="173F15BA" w14:textId="77777777" w:rsidR="00351C1E" w:rsidRPr="00CA3BCB" w:rsidRDefault="00351C1E" w:rsidP="00D10C88">
            <w:pPr>
              <w:pStyle w:val="TableHeadingLeft"/>
              <w:rPr>
                <w:lang w:eastAsia="en-AU"/>
              </w:rPr>
            </w:pPr>
          </w:p>
        </w:tc>
        <w:tc>
          <w:tcPr>
            <w:tcW w:w="1275" w:type="dxa"/>
            <w:shd w:val="clear" w:color="auto" w:fill="133A61"/>
          </w:tcPr>
          <w:p w14:paraId="6A314C52" w14:textId="77777777" w:rsidR="00351C1E" w:rsidRPr="00CA3BCB" w:rsidRDefault="002653DB" w:rsidP="00D10C88">
            <w:pPr>
              <w:pStyle w:val="TableHeadingLeft"/>
              <w:rPr>
                <w:lang w:eastAsia="en-AU"/>
              </w:rPr>
            </w:pPr>
            <w:r w:rsidRPr="00CA3BCB">
              <w:rPr>
                <w:lang w:eastAsia="en-AU"/>
              </w:rPr>
              <w:t>Year 1</w:t>
            </w:r>
          </w:p>
        </w:tc>
        <w:tc>
          <w:tcPr>
            <w:tcW w:w="1276" w:type="dxa"/>
            <w:shd w:val="clear" w:color="auto" w:fill="133A61"/>
          </w:tcPr>
          <w:p w14:paraId="0049D822" w14:textId="77777777" w:rsidR="00351C1E" w:rsidRPr="00CA3BCB" w:rsidRDefault="002653DB" w:rsidP="00D10C88">
            <w:pPr>
              <w:pStyle w:val="TableHeadingLeft"/>
              <w:rPr>
                <w:lang w:eastAsia="en-AU"/>
              </w:rPr>
            </w:pPr>
            <w:r w:rsidRPr="00CA3BCB">
              <w:rPr>
                <w:lang w:eastAsia="en-AU"/>
              </w:rPr>
              <w:t>Year 2</w:t>
            </w:r>
          </w:p>
        </w:tc>
        <w:tc>
          <w:tcPr>
            <w:tcW w:w="1276" w:type="dxa"/>
            <w:shd w:val="clear" w:color="auto" w:fill="133A61"/>
          </w:tcPr>
          <w:p w14:paraId="2BF54ADF" w14:textId="77777777" w:rsidR="00351C1E" w:rsidRPr="00CA3BCB" w:rsidRDefault="002653DB" w:rsidP="00D10C88">
            <w:pPr>
              <w:pStyle w:val="TableHeadingLeft"/>
              <w:rPr>
                <w:lang w:eastAsia="en-AU"/>
              </w:rPr>
            </w:pPr>
            <w:r w:rsidRPr="00CA3BCB">
              <w:rPr>
                <w:lang w:eastAsia="en-AU"/>
              </w:rPr>
              <w:t>Year 3</w:t>
            </w:r>
          </w:p>
        </w:tc>
        <w:tc>
          <w:tcPr>
            <w:tcW w:w="1275" w:type="dxa"/>
            <w:shd w:val="clear" w:color="auto" w:fill="133A61"/>
          </w:tcPr>
          <w:p w14:paraId="7C462187" w14:textId="77777777" w:rsidR="00351C1E" w:rsidRPr="00CA3BCB" w:rsidRDefault="002653DB" w:rsidP="00D10C88">
            <w:pPr>
              <w:pStyle w:val="TableHeadingLeft"/>
              <w:rPr>
                <w:lang w:eastAsia="en-AU"/>
              </w:rPr>
            </w:pPr>
            <w:r w:rsidRPr="00CA3BCB">
              <w:rPr>
                <w:lang w:eastAsia="en-AU"/>
              </w:rPr>
              <w:t>Year 4</w:t>
            </w:r>
          </w:p>
        </w:tc>
        <w:tc>
          <w:tcPr>
            <w:tcW w:w="1135" w:type="dxa"/>
            <w:shd w:val="clear" w:color="auto" w:fill="133A61"/>
          </w:tcPr>
          <w:p w14:paraId="29814270" w14:textId="77777777" w:rsidR="00351C1E" w:rsidRPr="00CA3BCB" w:rsidRDefault="002653DB" w:rsidP="00D10C88">
            <w:pPr>
              <w:pStyle w:val="TableHeadingLeft"/>
              <w:rPr>
                <w:lang w:eastAsia="en-AU"/>
              </w:rPr>
            </w:pPr>
            <w:r w:rsidRPr="00CA3BCB">
              <w:rPr>
                <w:lang w:eastAsia="en-AU"/>
              </w:rPr>
              <w:t>Year 5</w:t>
            </w:r>
          </w:p>
        </w:tc>
        <w:tc>
          <w:tcPr>
            <w:tcW w:w="1417" w:type="dxa"/>
            <w:shd w:val="clear" w:color="auto" w:fill="133A61"/>
          </w:tcPr>
          <w:p w14:paraId="5EDE890B" w14:textId="77777777" w:rsidR="00351C1E" w:rsidRPr="00CA3BCB" w:rsidRDefault="002653DB" w:rsidP="00D10C88">
            <w:pPr>
              <w:pStyle w:val="TableHeadingLeft"/>
              <w:rPr>
                <w:lang w:eastAsia="en-AU"/>
              </w:rPr>
            </w:pPr>
            <w:r w:rsidRPr="00CA3BCB">
              <w:rPr>
                <w:lang w:eastAsia="en-AU"/>
              </w:rPr>
              <w:t>Year 6</w:t>
            </w:r>
            <w:r w:rsidR="00F34183" w:rsidRPr="00CA3BCB">
              <w:rPr>
                <w:lang w:eastAsia="en-AU"/>
              </w:rPr>
              <w:t>+</w:t>
            </w:r>
          </w:p>
        </w:tc>
      </w:tr>
      <w:tr w:rsidR="00B438C6" w:rsidRPr="00CA3BCB" w14:paraId="4F4C0E4F" w14:textId="77777777" w:rsidTr="1A54CDC0">
        <w:tc>
          <w:tcPr>
            <w:tcW w:w="641" w:type="dxa"/>
            <w:vMerge w:val="restart"/>
            <w:shd w:val="clear" w:color="auto" w:fill="72BFB2"/>
          </w:tcPr>
          <w:p w14:paraId="1862924D" w14:textId="77777777" w:rsidR="00994AF6" w:rsidRPr="00CA3BCB" w:rsidRDefault="002653DB" w:rsidP="00D10C88">
            <w:pPr>
              <w:pStyle w:val="TableHeadingLeft"/>
              <w:rPr>
                <w:lang w:eastAsia="en-AU"/>
              </w:rPr>
            </w:pPr>
            <w:r w:rsidRPr="00CA3BCB">
              <w:rPr>
                <w:lang w:eastAsia="en-AU"/>
              </w:rPr>
              <w:t>CSS</w:t>
            </w:r>
          </w:p>
        </w:tc>
        <w:tc>
          <w:tcPr>
            <w:tcW w:w="1481" w:type="dxa"/>
            <w:shd w:val="clear" w:color="auto" w:fill="72BFB2"/>
          </w:tcPr>
          <w:p w14:paraId="18934D85" w14:textId="77777777" w:rsidR="00994AF6" w:rsidRPr="00CA3BCB" w:rsidRDefault="002653DB" w:rsidP="00D10C88">
            <w:pPr>
              <w:pStyle w:val="TableHeadingLeft"/>
              <w:rPr>
                <w:lang w:eastAsia="en-AU"/>
              </w:rPr>
            </w:pPr>
            <w:r w:rsidRPr="00CA3BCB">
              <w:rPr>
                <w:lang w:eastAsia="en-AU"/>
              </w:rPr>
              <w:t>Option 2</w:t>
            </w:r>
          </w:p>
        </w:tc>
        <w:tc>
          <w:tcPr>
            <w:tcW w:w="7654" w:type="dxa"/>
            <w:gridSpan w:val="6"/>
            <w:vAlign w:val="center"/>
          </w:tcPr>
          <w:p w14:paraId="6611ADF9" w14:textId="77777777" w:rsidR="00994AF6" w:rsidRPr="00CA3BCB" w:rsidRDefault="002653DB" w:rsidP="00697181">
            <w:pPr>
              <w:pStyle w:val="TableTextLeft"/>
              <w:jc w:val="center"/>
              <w:rPr>
                <w:lang w:eastAsia="en-AU"/>
              </w:rPr>
            </w:pPr>
            <w:r w:rsidRPr="00CA3BCB">
              <w:rPr>
                <w:lang w:eastAsia="en-AU"/>
              </w:rPr>
              <w:t>N/A</w:t>
            </w:r>
          </w:p>
        </w:tc>
      </w:tr>
      <w:tr w:rsidR="00B438C6" w:rsidRPr="00CA3BCB" w14:paraId="7AFEE525" w14:textId="77777777" w:rsidTr="00470E42">
        <w:tc>
          <w:tcPr>
            <w:tcW w:w="641" w:type="dxa"/>
            <w:vMerge/>
          </w:tcPr>
          <w:p w14:paraId="33CDD945" w14:textId="77777777" w:rsidR="00351C1E" w:rsidRPr="00CA3BCB" w:rsidRDefault="00351C1E" w:rsidP="00D10C88">
            <w:pPr>
              <w:pStyle w:val="TableHeadingLeft"/>
              <w:rPr>
                <w:lang w:eastAsia="en-AU"/>
              </w:rPr>
            </w:pPr>
          </w:p>
        </w:tc>
        <w:tc>
          <w:tcPr>
            <w:tcW w:w="1481" w:type="dxa"/>
            <w:shd w:val="clear" w:color="auto" w:fill="72BFB2"/>
          </w:tcPr>
          <w:p w14:paraId="7B150D78" w14:textId="77777777" w:rsidR="00351C1E" w:rsidRPr="00CA3BCB" w:rsidRDefault="002653DB" w:rsidP="00D10C88">
            <w:pPr>
              <w:pStyle w:val="TableHeadingLeft"/>
              <w:rPr>
                <w:lang w:eastAsia="en-AU"/>
              </w:rPr>
            </w:pPr>
            <w:r w:rsidRPr="00CA3BCB">
              <w:rPr>
                <w:lang w:eastAsia="en-AU"/>
              </w:rPr>
              <w:t>Option 3(a)</w:t>
            </w:r>
          </w:p>
        </w:tc>
        <w:tc>
          <w:tcPr>
            <w:tcW w:w="1275" w:type="dxa"/>
            <w:vAlign w:val="bottom"/>
          </w:tcPr>
          <w:p w14:paraId="71B2B9E3" w14:textId="77777777" w:rsidR="00351C1E" w:rsidRPr="00CA3BCB" w:rsidRDefault="002653DB" w:rsidP="00697181">
            <w:pPr>
              <w:pStyle w:val="TableTextLeft"/>
              <w:rPr>
                <w:lang w:eastAsia="en-AU"/>
              </w:rPr>
            </w:pPr>
            <w:r w:rsidRPr="00CA3BCB">
              <w:t>$3.96</w:t>
            </w:r>
          </w:p>
        </w:tc>
        <w:tc>
          <w:tcPr>
            <w:tcW w:w="1276" w:type="dxa"/>
            <w:vAlign w:val="bottom"/>
          </w:tcPr>
          <w:p w14:paraId="70923F0F" w14:textId="77777777" w:rsidR="00351C1E" w:rsidRPr="00CA3BCB" w:rsidRDefault="002653DB" w:rsidP="00697181">
            <w:pPr>
              <w:pStyle w:val="TableTextLeft"/>
              <w:rPr>
                <w:lang w:eastAsia="en-AU"/>
              </w:rPr>
            </w:pPr>
            <w:r w:rsidRPr="00CA3BCB">
              <w:t>$4.40</w:t>
            </w:r>
          </w:p>
        </w:tc>
        <w:tc>
          <w:tcPr>
            <w:tcW w:w="1276" w:type="dxa"/>
            <w:vAlign w:val="bottom"/>
          </w:tcPr>
          <w:p w14:paraId="358A1D8F" w14:textId="77777777" w:rsidR="00351C1E" w:rsidRPr="00CA3BCB" w:rsidRDefault="002653DB" w:rsidP="00697181">
            <w:pPr>
              <w:pStyle w:val="TableTextLeft"/>
              <w:rPr>
                <w:lang w:eastAsia="en-AU"/>
              </w:rPr>
            </w:pPr>
            <w:r w:rsidRPr="00CA3BCB">
              <w:t>$3.79</w:t>
            </w:r>
          </w:p>
        </w:tc>
        <w:tc>
          <w:tcPr>
            <w:tcW w:w="1275" w:type="dxa"/>
            <w:vAlign w:val="bottom"/>
          </w:tcPr>
          <w:p w14:paraId="0E9CBB36" w14:textId="77777777" w:rsidR="00351C1E" w:rsidRPr="00CA3BCB" w:rsidRDefault="002653DB" w:rsidP="00697181">
            <w:pPr>
              <w:pStyle w:val="TableTextLeft"/>
              <w:rPr>
                <w:lang w:eastAsia="en-AU"/>
              </w:rPr>
            </w:pPr>
            <w:r w:rsidRPr="00CA3BCB">
              <w:t>$3.46</w:t>
            </w:r>
          </w:p>
        </w:tc>
        <w:tc>
          <w:tcPr>
            <w:tcW w:w="1135" w:type="dxa"/>
            <w:vAlign w:val="bottom"/>
          </w:tcPr>
          <w:p w14:paraId="2DC6CC4D" w14:textId="77777777" w:rsidR="00351C1E" w:rsidRPr="00CA3BCB" w:rsidRDefault="002653DB" w:rsidP="00697181">
            <w:pPr>
              <w:pStyle w:val="TableTextLeft"/>
              <w:rPr>
                <w:lang w:eastAsia="en-AU"/>
              </w:rPr>
            </w:pPr>
            <w:r w:rsidRPr="00CA3BCB">
              <w:t>$3.56</w:t>
            </w:r>
          </w:p>
        </w:tc>
        <w:tc>
          <w:tcPr>
            <w:tcW w:w="1417" w:type="dxa"/>
            <w:vAlign w:val="bottom"/>
          </w:tcPr>
          <w:p w14:paraId="3E987CF7" w14:textId="77777777" w:rsidR="00351C1E" w:rsidRPr="00CA3BCB" w:rsidRDefault="002653DB" w:rsidP="00697181">
            <w:pPr>
              <w:pStyle w:val="TableTextLeft"/>
              <w:rPr>
                <w:lang w:eastAsia="en-AU"/>
              </w:rPr>
            </w:pPr>
            <w:r w:rsidRPr="00CA3BCB">
              <w:t>$3.50</w:t>
            </w:r>
          </w:p>
        </w:tc>
      </w:tr>
      <w:tr w:rsidR="00B438C6" w:rsidRPr="00CA3BCB" w14:paraId="5E137535" w14:textId="77777777" w:rsidTr="00470E42">
        <w:tc>
          <w:tcPr>
            <w:tcW w:w="641" w:type="dxa"/>
            <w:vMerge/>
          </w:tcPr>
          <w:p w14:paraId="1FA9BF58" w14:textId="77777777" w:rsidR="00351C1E" w:rsidRPr="00CA3BCB" w:rsidRDefault="00351C1E" w:rsidP="00D10C88">
            <w:pPr>
              <w:pStyle w:val="TableHeadingLeft"/>
              <w:rPr>
                <w:lang w:eastAsia="en-AU"/>
              </w:rPr>
            </w:pPr>
          </w:p>
        </w:tc>
        <w:tc>
          <w:tcPr>
            <w:tcW w:w="1481" w:type="dxa"/>
            <w:shd w:val="clear" w:color="auto" w:fill="72BFB2"/>
          </w:tcPr>
          <w:p w14:paraId="4E1E5308" w14:textId="77777777" w:rsidR="00351C1E" w:rsidRPr="00CA3BCB" w:rsidRDefault="002653DB" w:rsidP="00D10C88">
            <w:pPr>
              <w:pStyle w:val="TableHeadingLeft"/>
              <w:rPr>
                <w:lang w:eastAsia="en-AU"/>
              </w:rPr>
            </w:pPr>
            <w:r w:rsidRPr="00CA3BCB">
              <w:rPr>
                <w:lang w:eastAsia="en-AU"/>
              </w:rPr>
              <w:t>Option 3(b)</w:t>
            </w:r>
          </w:p>
        </w:tc>
        <w:tc>
          <w:tcPr>
            <w:tcW w:w="1275" w:type="dxa"/>
            <w:vAlign w:val="bottom"/>
          </w:tcPr>
          <w:p w14:paraId="7C643F5B" w14:textId="77777777" w:rsidR="00351C1E" w:rsidRPr="00CA3BCB" w:rsidRDefault="002653DB" w:rsidP="00697181">
            <w:pPr>
              <w:pStyle w:val="TableTextLeft"/>
              <w:rPr>
                <w:lang w:eastAsia="en-AU"/>
              </w:rPr>
            </w:pPr>
            <w:r w:rsidRPr="00CA3BCB">
              <w:t>$3.96</w:t>
            </w:r>
          </w:p>
        </w:tc>
        <w:tc>
          <w:tcPr>
            <w:tcW w:w="1276" w:type="dxa"/>
            <w:vAlign w:val="bottom"/>
          </w:tcPr>
          <w:p w14:paraId="2CDF8404" w14:textId="77777777" w:rsidR="00351C1E" w:rsidRPr="00CA3BCB" w:rsidRDefault="002653DB" w:rsidP="00697181">
            <w:pPr>
              <w:pStyle w:val="TableTextLeft"/>
              <w:rPr>
                <w:lang w:eastAsia="en-AU"/>
              </w:rPr>
            </w:pPr>
            <w:r w:rsidRPr="00CA3BCB">
              <w:t>$4.04</w:t>
            </w:r>
          </w:p>
        </w:tc>
        <w:tc>
          <w:tcPr>
            <w:tcW w:w="1276" w:type="dxa"/>
            <w:vAlign w:val="bottom"/>
          </w:tcPr>
          <w:p w14:paraId="15D84DF8" w14:textId="77777777" w:rsidR="00351C1E" w:rsidRPr="00CA3BCB" w:rsidRDefault="002653DB" w:rsidP="00697181">
            <w:pPr>
              <w:pStyle w:val="TableTextLeft"/>
              <w:rPr>
                <w:lang w:eastAsia="en-AU"/>
              </w:rPr>
            </w:pPr>
            <w:r w:rsidRPr="00CA3BCB">
              <w:t>$3.48</w:t>
            </w:r>
          </w:p>
        </w:tc>
        <w:tc>
          <w:tcPr>
            <w:tcW w:w="1275" w:type="dxa"/>
            <w:vAlign w:val="bottom"/>
          </w:tcPr>
          <w:p w14:paraId="2633E5A2" w14:textId="77777777" w:rsidR="00351C1E" w:rsidRPr="00CA3BCB" w:rsidRDefault="002653DB" w:rsidP="00697181">
            <w:pPr>
              <w:pStyle w:val="TableTextLeft"/>
              <w:rPr>
                <w:lang w:eastAsia="en-AU"/>
              </w:rPr>
            </w:pPr>
            <w:r w:rsidRPr="00CA3BCB">
              <w:t>$3.19</w:t>
            </w:r>
          </w:p>
        </w:tc>
        <w:tc>
          <w:tcPr>
            <w:tcW w:w="1135" w:type="dxa"/>
            <w:vAlign w:val="bottom"/>
          </w:tcPr>
          <w:p w14:paraId="2FFD36B8" w14:textId="77777777" w:rsidR="00351C1E" w:rsidRPr="00CA3BCB" w:rsidRDefault="002653DB" w:rsidP="00697181">
            <w:pPr>
              <w:pStyle w:val="TableTextLeft"/>
              <w:rPr>
                <w:lang w:eastAsia="en-AU"/>
              </w:rPr>
            </w:pPr>
            <w:r w:rsidRPr="00CA3BCB">
              <w:t>$3.41</w:t>
            </w:r>
          </w:p>
        </w:tc>
        <w:tc>
          <w:tcPr>
            <w:tcW w:w="1417" w:type="dxa"/>
            <w:vAlign w:val="bottom"/>
          </w:tcPr>
          <w:p w14:paraId="2028F388" w14:textId="77777777" w:rsidR="00351C1E" w:rsidRPr="00CA3BCB" w:rsidRDefault="002653DB" w:rsidP="00697181">
            <w:pPr>
              <w:pStyle w:val="TableTextLeft"/>
              <w:rPr>
                <w:lang w:eastAsia="en-AU"/>
              </w:rPr>
            </w:pPr>
            <w:r w:rsidRPr="00CA3BCB">
              <w:t>$3.40</w:t>
            </w:r>
          </w:p>
        </w:tc>
      </w:tr>
      <w:tr w:rsidR="00B438C6" w:rsidRPr="00CA3BCB" w14:paraId="292E11F5" w14:textId="77777777" w:rsidTr="1A54CDC0">
        <w:tc>
          <w:tcPr>
            <w:tcW w:w="641" w:type="dxa"/>
            <w:shd w:val="clear" w:color="auto" w:fill="F69694"/>
          </w:tcPr>
          <w:p w14:paraId="2B845310" w14:textId="77777777" w:rsidR="00351C1E" w:rsidRPr="00CA3BCB" w:rsidRDefault="002653DB" w:rsidP="00D10C88">
            <w:pPr>
              <w:pStyle w:val="TableHeadingLeft"/>
              <w:rPr>
                <w:lang w:eastAsia="en-AU"/>
              </w:rPr>
            </w:pPr>
            <w:r w:rsidRPr="00CA3BCB">
              <w:rPr>
                <w:lang w:eastAsia="en-AU"/>
              </w:rPr>
              <w:t>RCS</w:t>
            </w:r>
          </w:p>
        </w:tc>
        <w:tc>
          <w:tcPr>
            <w:tcW w:w="1481" w:type="dxa"/>
            <w:shd w:val="clear" w:color="auto" w:fill="F69694"/>
          </w:tcPr>
          <w:p w14:paraId="0E735A5E" w14:textId="77777777" w:rsidR="00351C1E" w:rsidRPr="00CA3BCB" w:rsidRDefault="002653DB" w:rsidP="00D10C88">
            <w:pPr>
              <w:pStyle w:val="TableHeadingLeft"/>
              <w:rPr>
                <w:lang w:eastAsia="en-AU"/>
              </w:rPr>
            </w:pPr>
            <w:r w:rsidRPr="00CA3BCB">
              <w:rPr>
                <w:lang w:eastAsia="en-AU"/>
              </w:rPr>
              <w:t>Option 2</w:t>
            </w:r>
          </w:p>
        </w:tc>
        <w:tc>
          <w:tcPr>
            <w:tcW w:w="1275" w:type="dxa"/>
            <w:vAlign w:val="bottom"/>
          </w:tcPr>
          <w:p w14:paraId="7A5E7B8C" w14:textId="77777777" w:rsidR="00351C1E" w:rsidRPr="00CA3BCB" w:rsidRDefault="002653DB" w:rsidP="00697181">
            <w:pPr>
              <w:pStyle w:val="TableTextLeft"/>
              <w:rPr>
                <w:lang w:eastAsia="en-AU"/>
              </w:rPr>
            </w:pPr>
            <w:r w:rsidRPr="00CA3BCB">
              <w:t>$3.47</w:t>
            </w:r>
          </w:p>
        </w:tc>
        <w:tc>
          <w:tcPr>
            <w:tcW w:w="1276" w:type="dxa"/>
            <w:vAlign w:val="bottom"/>
          </w:tcPr>
          <w:p w14:paraId="15B69AEE" w14:textId="77777777" w:rsidR="00351C1E" w:rsidRPr="00CA3BCB" w:rsidRDefault="002653DB" w:rsidP="00697181">
            <w:pPr>
              <w:pStyle w:val="TableTextLeft"/>
              <w:rPr>
                <w:lang w:eastAsia="en-AU"/>
              </w:rPr>
            </w:pPr>
            <w:r w:rsidRPr="00CA3BCB">
              <w:t>$5.68</w:t>
            </w:r>
          </w:p>
        </w:tc>
        <w:tc>
          <w:tcPr>
            <w:tcW w:w="1276" w:type="dxa"/>
            <w:vAlign w:val="bottom"/>
          </w:tcPr>
          <w:p w14:paraId="196253B0" w14:textId="77777777" w:rsidR="00351C1E" w:rsidRPr="00CA3BCB" w:rsidRDefault="002653DB" w:rsidP="00697181">
            <w:pPr>
              <w:pStyle w:val="TableTextLeft"/>
              <w:rPr>
                <w:lang w:eastAsia="en-AU"/>
              </w:rPr>
            </w:pPr>
            <w:r w:rsidRPr="00CA3BCB">
              <w:t>$5.10</w:t>
            </w:r>
          </w:p>
        </w:tc>
        <w:tc>
          <w:tcPr>
            <w:tcW w:w="1275" w:type="dxa"/>
            <w:vAlign w:val="bottom"/>
          </w:tcPr>
          <w:p w14:paraId="6C313564" w14:textId="77777777" w:rsidR="00351C1E" w:rsidRPr="00CA3BCB" w:rsidRDefault="002653DB" w:rsidP="00697181">
            <w:pPr>
              <w:pStyle w:val="TableTextLeft"/>
              <w:rPr>
                <w:lang w:eastAsia="en-AU"/>
              </w:rPr>
            </w:pPr>
            <w:r w:rsidRPr="00CA3BCB">
              <w:t>$5.27</w:t>
            </w:r>
          </w:p>
        </w:tc>
        <w:tc>
          <w:tcPr>
            <w:tcW w:w="1135" w:type="dxa"/>
            <w:vAlign w:val="bottom"/>
          </w:tcPr>
          <w:p w14:paraId="36DA2ED8" w14:textId="77777777" w:rsidR="00351C1E" w:rsidRPr="00CA3BCB" w:rsidRDefault="002653DB" w:rsidP="00697181">
            <w:pPr>
              <w:pStyle w:val="TableTextLeft"/>
              <w:rPr>
                <w:lang w:eastAsia="en-AU"/>
              </w:rPr>
            </w:pPr>
            <w:r w:rsidRPr="00CA3BCB">
              <w:t>$5.42</w:t>
            </w:r>
          </w:p>
        </w:tc>
        <w:tc>
          <w:tcPr>
            <w:tcW w:w="1417" w:type="dxa"/>
            <w:vAlign w:val="bottom"/>
          </w:tcPr>
          <w:p w14:paraId="6B43F580" w14:textId="77777777" w:rsidR="00351C1E" w:rsidRPr="00CA3BCB" w:rsidRDefault="002653DB" w:rsidP="00697181">
            <w:pPr>
              <w:pStyle w:val="TableTextLeft"/>
              <w:rPr>
                <w:lang w:eastAsia="en-AU"/>
              </w:rPr>
            </w:pPr>
            <w:r w:rsidRPr="00CA3BCB">
              <w:t>$5.40</w:t>
            </w:r>
          </w:p>
        </w:tc>
      </w:tr>
      <w:tr w:rsidR="00B438C6" w:rsidRPr="00CA3BCB" w14:paraId="7BF9A0BB" w14:textId="77777777" w:rsidTr="1A54CDC0">
        <w:tc>
          <w:tcPr>
            <w:tcW w:w="2122" w:type="dxa"/>
            <w:gridSpan w:val="2"/>
            <w:shd w:val="clear" w:color="auto" w:fill="DCBAD9"/>
          </w:tcPr>
          <w:p w14:paraId="6773B18D" w14:textId="7E678023" w:rsidR="00351C1E" w:rsidRPr="00CA3BCB" w:rsidRDefault="38D3BAA5" w:rsidP="00D10C88">
            <w:pPr>
              <w:pStyle w:val="TableHeadingLeft"/>
              <w:rPr>
                <w:lang w:eastAsia="en-AU"/>
              </w:rPr>
            </w:pPr>
            <w:r w:rsidRPr="00CA3BCB">
              <w:rPr>
                <w:lang w:eastAsia="en-AU"/>
              </w:rPr>
              <w:t xml:space="preserve">Integrated </w:t>
            </w:r>
            <w:r w:rsidR="00C17E02">
              <w:rPr>
                <w:lang w:eastAsia="en-AU"/>
              </w:rPr>
              <w:t>m</w:t>
            </w:r>
            <w:r w:rsidRPr="00CA3BCB">
              <w:rPr>
                <w:lang w:eastAsia="en-AU"/>
              </w:rPr>
              <w:t>odel</w:t>
            </w:r>
            <w:r w:rsidR="002653DB" w:rsidRPr="00CA3BCB">
              <w:rPr>
                <w:rStyle w:val="FootnoteReference"/>
                <w:rFonts w:ascii="Calibri" w:eastAsia="Times New Roman" w:hAnsi="Calibri" w:cs="Calibri"/>
                <w:lang w:eastAsia="en-AU"/>
              </w:rPr>
              <w:footnoteReference w:id="75"/>
            </w:r>
          </w:p>
        </w:tc>
        <w:tc>
          <w:tcPr>
            <w:tcW w:w="1275" w:type="dxa"/>
            <w:vAlign w:val="bottom"/>
          </w:tcPr>
          <w:p w14:paraId="5C6F6E59" w14:textId="77777777" w:rsidR="00351C1E" w:rsidRPr="00CA3BCB" w:rsidRDefault="002653DB" w:rsidP="00697181">
            <w:pPr>
              <w:pStyle w:val="TableTextLeft"/>
              <w:rPr>
                <w:lang w:eastAsia="en-AU"/>
              </w:rPr>
            </w:pPr>
            <w:r w:rsidRPr="00CA3BCB">
              <w:t>$7.43</w:t>
            </w:r>
          </w:p>
        </w:tc>
        <w:tc>
          <w:tcPr>
            <w:tcW w:w="1276" w:type="dxa"/>
            <w:vAlign w:val="bottom"/>
          </w:tcPr>
          <w:p w14:paraId="39E93D66" w14:textId="77777777" w:rsidR="00351C1E" w:rsidRPr="00CA3BCB" w:rsidRDefault="002653DB" w:rsidP="00697181">
            <w:pPr>
              <w:pStyle w:val="TableTextLeft"/>
              <w:rPr>
                <w:lang w:eastAsia="en-AU"/>
              </w:rPr>
            </w:pPr>
            <w:r w:rsidRPr="00CA3BCB">
              <w:t>$6.61</w:t>
            </w:r>
          </w:p>
        </w:tc>
        <w:tc>
          <w:tcPr>
            <w:tcW w:w="1276" w:type="dxa"/>
            <w:vAlign w:val="bottom"/>
          </w:tcPr>
          <w:p w14:paraId="43E54F91" w14:textId="77777777" w:rsidR="00351C1E" w:rsidRPr="00CA3BCB" w:rsidRDefault="002653DB" w:rsidP="00697181">
            <w:pPr>
              <w:pStyle w:val="TableTextLeft"/>
              <w:rPr>
                <w:lang w:eastAsia="en-AU"/>
              </w:rPr>
            </w:pPr>
            <w:r w:rsidRPr="00CA3BCB">
              <w:t>$7.02</w:t>
            </w:r>
          </w:p>
        </w:tc>
        <w:tc>
          <w:tcPr>
            <w:tcW w:w="1275" w:type="dxa"/>
            <w:vAlign w:val="bottom"/>
          </w:tcPr>
          <w:p w14:paraId="4F2A3B87" w14:textId="77777777" w:rsidR="00351C1E" w:rsidRPr="00CA3BCB" w:rsidRDefault="002653DB" w:rsidP="00697181">
            <w:pPr>
              <w:pStyle w:val="TableTextLeft"/>
              <w:rPr>
                <w:lang w:eastAsia="en-AU"/>
              </w:rPr>
            </w:pPr>
            <w:r w:rsidRPr="00CA3BCB">
              <w:t>$8.12</w:t>
            </w:r>
          </w:p>
        </w:tc>
        <w:tc>
          <w:tcPr>
            <w:tcW w:w="1135" w:type="dxa"/>
            <w:vAlign w:val="bottom"/>
          </w:tcPr>
          <w:p w14:paraId="223A7952" w14:textId="77777777" w:rsidR="00351C1E" w:rsidRPr="00CA3BCB" w:rsidRDefault="002653DB" w:rsidP="00697181">
            <w:pPr>
              <w:pStyle w:val="TableTextLeft"/>
              <w:rPr>
                <w:lang w:eastAsia="en-AU"/>
              </w:rPr>
            </w:pPr>
            <w:r w:rsidRPr="00CA3BCB">
              <w:t>$8.83</w:t>
            </w:r>
          </w:p>
        </w:tc>
        <w:tc>
          <w:tcPr>
            <w:tcW w:w="1417" w:type="dxa"/>
            <w:vAlign w:val="bottom"/>
          </w:tcPr>
          <w:p w14:paraId="384CF902" w14:textId="77777777" w:rsidR="00351C1E" w:rsidRPr="00CA3BCB" w:rsidRDefault="002653DB" w:rsidP="00697181">
            <w:pPr>
              <w:pStyle w:val="TableTextLeft"/>
              <w:rPr>
                <w:lang w:eastAsia="en-AU"/>
              </w:rPr>
            </w:pPr>
            <w:r w:rsidRPr="00CA3BCB">
              <w:t>$8.83</w:t>
            </w:r>
          </w:p>
        </w:tc>
      </w:tr>
    </w:tbl>
    <w:p w14:paraId="07E1B3D5" w14:textId="011F9F0C" w:rsidR="00B5557C" w:rsidRPr="00F86840" w:rsidRDefault="00527369" w:rsidP="002D78B2">
      <w:pPr>
        <w:pStyle w:val="FigureRef"/>
        <w:ind w:left="0" w:firstLine="0"/>
      </w:pPr>
      <w:r w:rsidRPr="00F86840">
        <w:rPr>
          <w:b w:val="0"/>
          <w:sz w:val="22"/>
          <w:szCs w:val="22"/>
        </w:rPr>
        <w:t xml:space="preserve">The cost estimates </w:t>
      </w:r>
      <w:r w:rsidR="001C3DD6" w:rsidRPr="00F86840">
        <w:rPr>
          <w:b w:val="0"/>
          <w:sz w:val="22"/>
          <w:szCs w:val="22"/>
        </w:rPr>
        <w:t xml:space="preserve">for the oversight body will be reviewed in consultation with the oversight body both before and after the commencement of the schemes. </w:t>
      </w:r>
      <w:r w:rsidR="00B01C29" w:rsidRPr="00F86840">
        <w:rPr>
          <w:b w:val="0"/>
          <w:sz w:val="22"/>
          <w:szCs w:val="22"/>
        </w:rPr>
        <w:t xml:space="preserve">Feedback through the CRIS consultation highlighted the need for the </w:t>
      </w:r>
      <w:r w:rsidR="001C3DD6" w:rsidRPr="00F86840">
        <w:rPr>
          <w:b w:val="0"/>
          <w:sz w:val="22"/>
          <w:szCs w:val="22"/>
        </w:rPr>
        <w:t xml:space="preserve">oversight body </w:t>
      </w:r>
      <w:r w:rsidR="00B01C29" w:rsidRPr="00F86840">
        <w:rPr>
          <w:b w:val="0"/>
          <w:sz w:val="22"/>
          <w:szCs w:val="22"/>
        </w:rPr>
        <w:t xml:space="preserve">to be </w:t>
      </w:r>
      <w:r w:rsidR="001C3DD6" w:rsidRPr="00F86840">
        <w:rPr>
          <w:b w:val="0"/>
          <w:sz w:val="22"/>
          <w:szCs w:val="22"/>
        </w:rPr>
        <w:t xml:space="preserve">adequately resourced to fulfill </w:t>
      </w:r>
      <w:r w:rsidR="00B01C29" w:rsidRPr="00F86840">
        <w:rPr>
          <w:b w:val="0"/>
          <w:sz w:val="22"/>
          <w:szCs w:val="22"/>
        </w:rPr>
        <w:t>i</w:t>
      </w:r>
      <w:r w:rsidR="001C3DD6" w:rsidRPr="00F86840">
        <w:rPr>
          <w:b w:val="0"/>
          <w:sz w:val="22"/>
          <w:szCs w:val="22"/>
        </w:rPr>
        <w:t xml:space="preserve">ts functions. This </w:t>
      </w:r>
      <w:r w:rsidR="00B01C29" w:rsidRPr="00F86840">
        <w:rPr>
          <w:b w:val="0"/>
          <w:sz w:val="22"/>
          <w:szCs w:val="22"/>
        </w:rPr>
        <w:t xml:space="preserve">was reinforced </w:t>
      </w:r>
      <w:r w:rsidR="001C3DD6" w:rsidRPr="00F86840">
        <w:rPr>
          <w:b w:val="0"/>
          <w:sz w:val="22"/>
          <w:szCs w:val="22"/>
        </w:rPr>
        <w:t>by the Tasmanian C</w:t>
      </w:r>
      <w:r w:rsidR="00B01C29" w:rsidRPr="00F86840">
        <w:rPr>
          <w:b w:val="0"/>
          <w:sz w:val="22"/>
          <w:szCs w:val="22"/>
        </w:rPr>
        <w:t>o</w:t>
      </w:r>
      <w:r w:rsidR="001C3DD6" w:rsidRPr="00F86840">
        <w:rPr>
          <w:b w:val="0"/>
          <w:sz w:val="22"/>
          <w:szCs w:val="22"/>
        </w:rPr>
        <w:t xml:space="preserve">mmission of Inquiry recommendation (18.4b) that the oversight body </w:t>
      </w:r>
      <w:r w:rsidR="00F3194E" w:rsidRPr="00F86840">
        <w:rPr>
          <w:b w:val="0"/>
          <w:sz w:val="22"/>
          <w:szCs w:val="22"/>
        </w:rPr>
        <w:t>be</w:t>
      </w:r>
      <w:r w:rsidR="001C3DD6" w:rsidRPr="00F86840">
        <w:rPr>
          <w:b w:val="0"/>
          <w:sz w:val="22"/>
          <w:szCs w:val="22"/>
        </w:rPr>
        <w:t xml:space="preserve"> sufficiently resourced to enable it to effectively perform these regulatory functions.</w:t>
      </w:r>
      <w:r w:rsidR="00B5557C" w:rsidRPr="00F86840">
        <w:t xml:space="preserve"> </w:t>
      </w:r>
    </w:p>
    <w:p w14:paraId="33961529" w14:textId="215132E3" w:rsidR="00374E5A" w:rsidRDefault="00B5557C" w:rsidP="002D78B2">
      <w:pPr>
        <w:pStyle w:val="FigureRef"/>
        <w:ind w:left="0" w:firstLine="0"/>
        <w:rPr>
          <w:rFonts w:eastAsiaTheme="minorHAnsi" w:cstheme="minorBidi"/>
          <w:b w:val="0"/>
          <w:sz w:val="22"/>
          <w:szCs w:val="24"/>
          <w:lang w:eastAsia="en-US"/>
        </w:rPr>
      </w:pPr>
      <w:r w:rsidRPr="00F86840">
        <w:rPr>
          <w:rFonts w:eastAsiaTheme="minorHAnsi" w:cstheme="minorBidi"/>
          <w:b w:val="0"/>
          <w:sz w:val="22"/>
          <w:szCs w:val="24"/>
          <w:lang w:eastAsia="en-US"/>
        </w:rPr>
        <w:t>For organisations</w:t>
      </w:r>
      <w:r w:rsidR="00A47F19" w:rsidRPr="00F86840">
        <w:rPr>
          <w:rFonts w:eastAsiaTheme="minorHAnsi" w:cstheme="minorBidi"/>
          <w:b w:val="0"/>
          <w:sz w:val="22"/>
          <w:szCs w:val="24"/>
          <w:lang w:eastAsia="en-US"/>
        </w:rPr>
        <w:t>,</w:t>
      </w:r>
      <w:r w:rsidRPr="00F86840">
        <w:rPr>
          <w:rFonts w:eastAsiaTheme="minorHAnsi" w:cstheme="minorBidi"/>
          <w:b w:val="0"/>
          <w:sz w:val="22"/>
          <w:szCs w:val="24"/>
          <w:lang w:eastAsia="en-US"/>
        </w:rPr>
        <w:t xml:space="preserve"> costs were distinguished as the initial set-up costs and ongoing costs once the organisation has fully complied with either CSS, RCS or both.</w:t>
      </w:r>
      <w:r w:rsidR="00250EAF" w:rsidRPr="00F86840">
        <w:rPr>
          <w:rFonts w:eastAsiaTheme="minorHAnsi" w:cstheme="minorBidi"/>
          <w:b w:val="0"/>
          <w:sz w:val="22"/>
          <w:szCs w:val="24"/>
          <w:lang w:eastAsia="en-US"/>
        </w:rPr>
        <w:t xml:space="preserve"> </w:t>
      </w:r>
      <w:r w:rsidR="00CE4B30" w:rsidRPr="00F86840">
        <w:rPr>
          <w:rFonts w:eastAsiaTheme="minorHAnsi" w:cstheme="minorBidi"/>
          <w:b w:val="0"/>
          <w:sz w:val="22"/>
          <w:szCs w:val="24"/>
          <w:lang w:eastAsia="en-US"/>
        </w:rPr>
        <w:t>Estimated costs</w:t>
      </w:r>
      <w:r w:rsidR="00250EAF" w:rsidRPr="00F86840">
        <w:rPr>
          <w:rFonts w:eastAsiaTheme="minorHAnsi" w:cstheme="minorBidi"/>
          <w:b w:val="0"/>
          <w:sz w:val="22"/>
          <w:szCs w:val="24"/>
          <w:lang w:eastAsia="en-US"/>
        </w:rPr>
        <w:t xml:space="preserve"> </w:t>
      </w:r>
      <w:r w:rsidR="00250EAF">
        <w:rPr>
          <w:rFonts w:eastAsiaTheme="minorHAnsi" w:cstheme="minorBidi"/>
          <w:b w:val="0"/>
          <w:sz w:val="22"/>
          <w:szCs w:val="24"/>
          <w:lang w:eastAsia="en-US"/>
        </w:rPr>
        <w:t>are in Table 19.</w:t>
      </w:r>
    </w:p>
    <w:p w14:paraId="6400929A" w14:textId="181A996F" w:rsidR="00015D12" w:rsidRPr="0086381F" w:rsidRDefault="00015D12" w:rsidP="00CE1DF1">
      <w:pPr>
        <w:pStyle w:val="Heading4"/>
        <w:rPr>
          <w:rFonts w:eastAsiaTheme="minorHAnsi"/>
        </w:rPr>
      </w:pPr>
      <w:r w:rsidRPr="0086381F">
        <w:rPr>
          <w:rFonts w:eastAsiaTheme="minorHAnsi"/>
        </w:rPr>
        <w:t>A note on assumptions and limitations underpinning modelling for organisational costs</w:t>
      </w:r>
    </w:p>
    <w:p w14:paraId="0F2632C2" w14:textId="0805DD1F" w:rsidR="00015D12" w:rsidRPr="006772FD" w:rsidRDefault="00015D12" w:rsidP="00015D12">
      <w:pPr>
        <w:pStyle w:val="FigureRef"/>
        <w:ind w:left="0" w:firstLine="0"/>
        <w:rPr>
          <w:rFonts w:eastAsiaTheme="minorHAnsi" w:cstheme="minorBidi"/>
          <w:b w:val="0"/>
          <w:sz w:val="22"/>
          <w:szCs w:val="24"/>
          <w:lang w:eastAsia="en-US"/>
        </w:rPr>
      </w:pPr>
      <w:r w:rsidRPr="006772FD">
        <w:rPr>
          <w:rFonts w:eastAsiaTheme="minorHAnsi" w:cstheme="minorBidi"/>
          <w:b w:val="0"/>
          <w:sz w:val="22"/>
          <w:szCs w:val="24"/>
          <w:lang w:eastAsia="en-US"/>
        </w:rPr>
        <w:t xml:space="preserve">The cost estimates for organisations, modelled by </w:t>
      </w:r>
      <w:proofErr w:type="spellStart"/>
      <w:r w:rsidRPr="006772FD">
        <w:rPr>
          <w:rFonts w:eastAsiaTheme="minorHAnsi" w:cstheme="minorBidi"/>
          <w:b w:val="0"/>
          <w:sz w:val="22"/>
          <w:szCs w:val="24"/>
          <w:lang w:eastAsia="en-US"/>
        </w:rPr>
        <w:t>Finity</w:t>
      </w:r>
      <w:proofErr w:type="spellEnd"/>
      <w:r w:rsidRPr="006772FD">
        <w:rPr>
          <w:rFonts w:eastAsiaTheme="minorHAnsi" w:cstheme="minorBidi"/>
          <w:b w:val="0"/>
          <w:sz w:val="22"/>
          <w:szCs w:val="24"/>
          <w:lang w:eastAsia="en-US"/>
        </w:rPr>
        <w:t xml:space="preserve"> Consulting (Table 19) were based on the following key assumptions: </w:t>
      </w:r>
    </w:p>
    <w:p w14:paraId="4775F340" w14:textId="77777777" w:rsidR="00015D12" w:rsidRPr="002703C5" w:rsidRDefault="00015D12" w:rsidP="00F86840">
      <w:pPr>
        <w:pStyle w:val="ListBullet"/>
        <w:spacing w:before="40" w:after="40"/>
      </w:pPr>
      <w:r w:rsidRPr="002703C5">
        <w:t>Average annual remuneration for staff (including superannuation) was taken to be $125,000 for larger organisations and $70,000 for smaller organisations, for the purpose of deriving equivalent hourly costs from time requirements.</w:t>
      </w:r>
    </w:p>
    <w:p w14:paraId="1301AFA0" w14:textId="0BF227D3" w:rsidR="00015D12" w:rsidRPr="002703C5" w:rsidRDefault="0056360A" w:rsidP="00F86840">
      <w:pPr>
        <w:pStyle w:val="ListBullet"/>
        <w:spacing w:before="40" w:after="40"/>
      </w:pPr>
      <w:r w:rsidRPr="002703C5">
        <w:t>Several activities</w:t>
      </w:r>
      <w:r w:rsidR="009F64BE" w:rsidRPr="002703C5">
        <w:t xml:space="preserve"> </w:t>
      </w:r>
      <w:r w:rsidR="00CE4B30" w:rsidRPr="002703C5">
        <w:t>we</w:t>
      </w:r>
      <w:r w:rsidR="00015D12" w:rsidRPr="002703C5">
        <w:t>re identified as applying only to large organisations</w:t>
      </w:r>
      <w:r w:rsidR="009F64BE" w:rsidRPr="002703C5">
        <w:t>, such as large</w:t>
      </w:r>
      <w:r w:rsidR="002E083A">
        <w:t>-</w:t>
      </w:r>
      <w:r w:rsidR="009F64BE" w:rsidRPr="002703C5">
        <w:t xml:space="preserve">scale change management processes </w:t>
      </w:r>
      <w:r w:rsidR="00015D12" w:rsidRPr="002703C5">
        <w:t xml:space="preserve">or </w:t>
      </w:r>
      <w:r w:rsidR="002E083A">
        <w:t>ranges in</w:t>
      </w:r>
      <w:r w:rsidR="00015D12" w:rsidRPr="002703C5">
        <w:t xml:space="preserve"> cost for different sizes of organisation (small vs large)</w:t>
      </w:r>
      <w:r w:rsidR="009F64BE" w:rsidRPr="002703C5">
        <w:t xml:space="preserve"> such as </w:t>
      </w:r>
      <w:r w:rsidR="002E083A">
        <w:t xml:space="preserve">for </w:t>
      </w:r>
      <w:r w:rsidR="009F64BE" w:rsidRPr="002703C5">
        <w:t>training</w:t>
      </w:r>
      <w:r w:rsidR="00015D12" w:rsidRPr="002703C5">
        <w:t>. The reference to organisation size is indicative only and may apply on a per-site basis – as such</w:t>
      </w:r>
      <w:r w:rsidR="00CE4B30" w:rsidRPr="002703C5">
        <w:t>,</w:t>
      </w:r>
      <w:r w:rsidR="00015D12" w:rsidRPr="002703C5">
        <w:t xml:space="preserve"> costs may need to be multiplied for very large, multi-site organisations.</w:t>
      </w:r>
    </w:p>
    <w:p w14:paraId="262B544A" w14:textId="0681BD96" w:rsidR="00015D12" w:rsidRDefault="00015D12" w:rsidP="00F86840">
      <w:pPr>
        <w:pStyle w:val="ListBullet"/>
        <w:numPr>
          <w:ilvl w:val="0"/>
          <w:numId w:val="0"/>
        </w:numPr>
        <w:spacing w:before="160" w:after="120" w:line="22" w:lineRule="atLeast"/>
      </w:pPr>
      <w:r w:rsidRPr="00F86840">
        <w:rPr>
          <w:rFonts w:eastAsiaTheme="minorHAnsi" w:cstheme="minorBidi"/>
          <w:snapToGrid/>
          <w:lang w:eastAsia="en-US"/>
        </w:rPr>
        <w:t xml:space="preserve">The cost estimates for organisations, modelled by </w:t>
      </w:r>
      <w:proofErr w:type="spellStart"/>
      <w:r w:rsidRPr="00F86840">
        <w:rPr>
          <w:rFonts w:eastAsiaTheme="minorHAnsi" w:cstheme="minorBidi"/>
          <w:snapToGrid/>
          <w:lang w:eastAsia="en-US"/>
        </w:rPr>
        <w:t>Finity</w:t>
      </w:r>
      <w:proofErr w:type="spellEnd"/>
      <w:r w:rsidRPr="00F86840">
        <w:rPr>
          <w:rFonts w:eastAsiaTheme="minorHAnsi" w:cstheme="minorBidi"/>
          <w:snapToGrid/>
          <w:lang w:eastAsia="en-US"/>
        </w:rPr>
        <w:t xml:space="preserve"> Consulting (Table 19) were </w:t>
      </w:r>
      <w:r w:rsidR="00CE4B30" w:rsidRPr="00F86840">
        <w:rPr>
          <w:rFonts w:eastAsiaTheme="minorHAnsi" w:cstheme="minorBidi"/>
          <w:snapToGrid/>
          <w:lang w:eastAsia="en-US"/>
        </w:rPr>
        <w:t xml:space="preserve">also </w:t>
      </w:r>
      <w:r w:rsidRPr="00F86840">
        <w:rPr>
          <w:rFonts w:eastAsiaTheme="minorHAnsi" w:cstheme="minorBidi"/>
          <w:snapToGrid/>
          <w:lang w:eastAsia="en-US"/>
        </w:rPr>
        <w:t>subject to</w:t>
      </w:r>
      <w:r>
        <w:t xml:space="preserve"> the following limitations:</w:t>
      </w:r>
    </w:p>
    <w:p w14:paraId="674D6522" w14:textId="77777777" w:rsidR="00015D12" w:rsidRPr="002703C5" w:rsidRDefault="00015D12" w:rsidP="00F86840">
      <w:pPr>
        <w:pStyle w:val="ListBullet"/>
        <w:spacing w:before="40" w:after="40"/>
      </w:pPr>
      <w:r w:rsidRPr="002703C5">
        <w:t>Actual costs will likely vary significantly depending on the size, structure, operational practices, workforce profile and risk factors for each organisation.</w:t>
      </w:r>
    </w:p>
    <w:p w14:paraId="1F2DC9C8" w14:textId="669FC1D1" w:rsidR="00015D12" w:rsidRPr="002703C5" w:rsidRDefault="00015D12" w:rsidP="00F86840">
      <w:pPr>
        <w:pStyle w:val="ListBullet"/>
        <w:spacing w:before="40" w:after="40"/>
      </w:pPr>
      <w:r w:rsidRPr="002703C5">
        <w:t xml:space="preserve">Individual and total organisational costs were developed before the final model was recommended, and </w:t>
      </w:r>
      <w:proofErr w:type="spellStart"/>
      <w:r w:rsidRPr="002703C5">
        <w:t>Finity</w:t>
      </w:r>
      <w:proofErr w:type="spellEnd"/>
      <w:r w:rsidRPr="002703C5">
        <w:t xml:space="preserve"> Consulting noted that final policy positions on matters such as the regulatory toolset available to the oversight body and the scope of organisations would have an impact on exact costs for organisations.</w:t>
      </w:r>
    </w:p>
    <w:p w14:paraId="3AA2BDDF" w14:textId="63EE757C" w:rsidR="00015D12" w:rsidRPr="002703C5" w:rsidRDefault="00015D12" w:rsidP="00F86840">
      <w:pPr>
        <w:pStyle w:val="ListBullet"/>
        <w:spacing w:before="40" w:after="40"/>
      </w:pPr>
      <w:r w:rsidRPr="002703C5">
        <w:t xml:space="preserve">Organisational costs do not consider potential offsets from existing obligations under current regulation – </w:t>
      </w:r>
      <w:r w:rsidR="00A10B44" w:rsidRPr="002703C5">
        <w:t>e.g.</w:t>
      </w:r>
      <w:r w:rsidRPr="002703C5">
        <w:t xml:space="preserve"> </w:t>
      </w:r>
      <w:r w:rsidR="00CE4B30" w:rsidRPr="002703C5">
        <w:t xml:space="preserve">it may cost </w:t>
      </w:r>
      <w:r w:rsidRPr="002703C5">
        <w:t xml:space="preserve">organisations </w:t>
      </w:r>
      <w:r w:rsidR="00CE4B30" w:rsidRPr="002703C5">
        <w:t>less to set</w:t>
      </w:r>
      <w:r w:rsidRPr="002703C5">
        <w:t xml:space="preserve"> up policies and systems to comply with CSS and RCS if they already comply with existing obligations that align (see Table 22).</w:t>
      </w:r>
    </w:p>
    <w:p w14:paraId="5F3E247E" w14:textId="6552D85D" w:rsidR="00C23D85" w:rsidRDefault="00C23D85" w:rsidP="007371DC">
      <w:pPr>
        <w:pStyle w:val="FigureRef"/>
      </w:pPr>
    </w:p>
    <w:p w14:paraId="3643509C" w14:textId="77777777" w:rsidR="00D27288" w:rsidRPr="00E5007C" w:rsidRDefault="00D27288" w:rsidP="00F86840">
      <w:pPr>
        <w:pStyle w:val="BodyText"/>
      </w:pPr>
    </w:p>
    <w:p w14:paraId="2BAE0B4C" w14:textId="53076F1A" w:rsidR="00994AF6" w:rsidRPr="00CA3BCB" w:rsidRDefault="002653DB" w:rsidP="007371DC">
      <w:pPr>
        <w:pStyle w:val="FigureRef"/>
      </w:pPr>
      <w:r w:rsidRPr="00CA3BCB">
        <w:t>Table</w:t>
      </w:r>
      <w:r w:rsidR="0087036A" w:rsidRPr="00CA3BCB">
        <w:t xml:space="preserve"> </w:t>
      </w:r>
      <w:r w:rsidR="00F85E34" w:rsidRPr="00CA3BCB">
        <w:t>1</w:t>
      </w:r>
      <w:r w:rsidR="007B558B">
        <w:t>9</w:t>
      </w:r>
      <w:r w:rsidRPr="00CA3BCB">
        <w:t xml:space="preserve"> </w:t>
      </w:r>
      <w:r w:rsidR="00697181" w:rsidRPr="00CA3BCB">
        <w:tab/>
      </w:r>
      <w:r w:rsidR="00401CE9" w:rsidRPr="00CA3BCB">
        <w:t xml:space="preserve">Estimated </w:t>
      </w:r>
      <w:r w:rsidR="00F34183" w:rsidRPr="00CA3BCB">
        <w:t>average annual</w:t>
      </w:r>
      <w:r w:rsidR="00D1703C" w:rsidRPr="00CA3BCB">
        <w:t xml:space="preserve"> total</w:t>
      </w:r>
      <w:r w:rsidRPr="00CA3BCB">
        <w:t xml:space="preserve"> costs for organisations in scope to comply with CSS </w:t>
      </w:r>
      <w:r w:rsidR="0052647A" w:rsidRPr="00CA3BCB">
        <w:t>and</w:t>
      </w:r>
      <w:r w:rsidRPr="00CA3BCB">
        <w:t xml:space="preserve"> RCS</w:t>
      </w:r>
    </w:p>
    <w:tbl>
      <w:tblPr>
        <w:tblStyle w:val="TableGrid"/>
        <w:tblW w:w="9918"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183"/>
        <w:gridCol w:w="1103"/>
        <w:gridCol w:w="1101"/>
        <w:gridCol w:w="1103"/>
        <w:gridCol w:w="1205"/>
        <w:gridCol w:w="1102"/>
        <w:gridCol w:w="1101"/>
        <w:gridCol w:w="982"/>
        <w:gridCol w:w="1038"/>
      </w:tblGrid>
      <w:tr w:rsidR="00B438C6" w:rsidRPr="00CA3BCB" w14:paraId="2726AB6F" w14:textId="77777777" w:rsidTr="1A54CDC0">
        <w:tc>
          <w:tcPr>
            <w:tcW w:w="1171" w:type="dxa"/>
            <w:vMerge w:val="restart"/>
            <w:shd w:val="clear" w:color="auto" w:fill="133A61"/>
          </w:tcPr>
          <w:p w14:paraId="4EF41D6D" w14:textId="77777777" w:rsidR="0087036A" w:rsidRPr="00CA3BCB" w:rsidRDefault="0087036A" w:rsidP="009C62AD">
            <w:pPr>
              <w:jc w:val="center"/>
              <w:rPr>
                <w:rFonts w:ascii="Calibri" w:eastAsia="Times New Roman" w:hAnsi="Calibri" w:cs="Calibri"/>
                <w:b/>
                <w:bCs/>
                <w:lang w:eastAsia="en-AU"/>
              </w:rPr>
            </w:pPr>
          </w:p>
        </w:tc>
        <w:tc>
          <w:tcPr>
            <w:tcW w:w="8747" w:type="dxa"/>
            <w:gridSpan w:val="8"/>
            <w:shd w:val="clear" w:color="auto" w:fill="133A61"/>
            <w:vAlign w:val="center"/>
          </w:tcPr>
          <w:p w14:paraId="0619CEFE" w14:textId="26985E2A" w:rsidR="0087036A" w:rsidRPr="00CA3BCB" w:rsidRDefault="002653DB" w:rsidP="00D10C88">
            <w:pPr>
              <w:pStyle w:val="TableHeadingLeft"/>
              <w:rPr>
                <w:lang w:eastAsia="en-AU"/>
              </w:rPr>
            </w:pPr>
            <w:r w:rsidRPr="00CA3BCB">
              <w:rPr>
                <w:lang w:eastAsia="en-AU"/>
              </w:rPr>
              <w:t xml:space="preserve">Annual </w:t>
            </w:r>
            <w:r w:rsidR="00C17E02">
              <w:rPr>
                <w:lang w:eastAsia="en-AU"/>
              </w:rPr>
              <w:t>c</w:t>
            </w:r>
            <w:r w:rsidRPr="00CA3BCB">
              <w:rPr>
                <w:lang w:eastAsia="en-AU"/>
              </w:rPr>
              <w:t xml:space="preserve">osts to </w:t>
            </w:r>
            <w:r w:rsidR="00C17E02">
              <w:rPr>
                <w:lang w:eastAsia="en-AU"/>
              </w:rPr>
              <w:t>o</w:t>
            </w:r>
            <w:r w:rsidRPr="00CA3BCB">
              <w:rPr>
                <w:lang w:eastAsia="en-AU"/>
              </w:rPr>
              <w:t>rganisations</w:t>
            </w:r>
          </w:p>
        </w:tc>
      </w:tr>
      <w:tr w:rsidR="00E43B6A" w:rsidRPr="00CA3BCB" w14:paraId="33653073" w14:textId="77777777" w:rsidTr="1A54CDC0">
        <w:trPr>
          <w:trHeight w:val="525"/>
        </w:trPr>
        <w:tc>
          <w:tcPr>
            <w:tcW w:w="1171" w:type="dxa"/>
            <w:vMerge/>
          </w:tcPr>
          <w:p w14:paraId="118B8DE7" w14:textId="77777777" w:rsidR="0087036A" w:rsidRPr="00CA3BCB" w:rsidRDefault="0087036A" w:rsidP="009C62AD">
            <w:pPr>
              <w:rPr>
                <w:rFonts w:ascii="Calibri" w:eastAsia="Times New Roman" w:hAnsi="Calibri" w:cs="Calibri"/>
                <w:b/>
                <w:bCs/>
                <w:lang w:eastAsia="en-AU"/>
              </w:rPr>
            </w:pPr>
          </w:p>
        </w:tc>
        <w:tc>
          <w:tcPr>
            <w:tcW w:w="2224" w:type="dxa"/>
            <w:gridSpan w:val="2"/>
            <w:shd w:val="clear" w:color="auto" w:fill="133A61"/>
          </w:tcPr>
          <w:p w14:paraId="31CFA2D2" w14:textId="34E6F720" w:rsidR="0087036A" w:rsidRPr="00CA3BCB" w:rsidRDefault="002653DB" w:rsidP="00D10C88">
            <w:pPr>
              <w:pStyle w:val="TableHeadingLeft"/>
              <w:rPr>
                <w:lang w:eastAsia="en-AU"/>
              </w:rPr>
            </w:pPr>
            <w:r w:rsidRPr="00CA3BCB">
              <w:rPr>
                <w:lang w:eastAsia="en-AU"/>
              </w:rPr>
              <w:t xml:space="preserve">Large </w:t>
            </w:r>
            <w:r w:rsidR="00C17E02">
              <w:rPr>
                <w:lang w:eastAsia="en-AU"/>
              </w:rPr>
              <w:t>s</w:t>
            </w:r>
            <w:r w:rsidRPr="00CA3BCB">
              <w:rPr>
                <w:lang w:eastAsia="en-AU"/>
              </w:rPr>
              <w:t>chool</w:t>
            </w:r>
          </w:p>
        </w:tc>
        <w:tc>
          <w:tcPr>
            <w:tcW w:w="2336" w:type="dxa"/>
            <w:gridSpan w:val="2"/>
            <w:shd w:val="clear" w:color="auto" w:fill="133A61"/>
          </w:tcPr>
          <w:p w14:paraId="05A62C35" w14:textId="665C5F87" w:rsidR="0087036A" w:rsidRPr="00CA3BCB" w:rsidRDefault="002653DB" w:rsidP="00D10C88">
            <w:pPr>
              <w:pStyle w:val="TableHeadingLeft"/>
              <w:rPr>
                <w:lang w:eastAsia="en-AU"/>
              </w:rPr>
            </w:pPr>
            <w:r w:rsidRPr="00CA3BCB">
              <w:rPr>
                <w:lang w:eastAsia="en-AU"/>
              </w:rPr>
              <w:t xml:space="preserve">Religious </w:t>
            </w:r>
            <w:r w:rsidR="00C17E02">
              <w:rPr>
                <w:lang w:eastAsia="en-AU"/>
              </w:rPr>
              <w:t>o</w:t>
            </w:r>
            <w:r w:rsidRPr="00CA3BCB">
              <w:rPr>
                <w:lang w:eastAsia="en-AU"/>
              </w:rPr>
              <w:t>rganisation</w:t>
            </w:r>
          </w:p>
        </w:tc>
        <w:tc>
          <w:tcPr>
            <w:tcW w:w="2223" w:type="dxa"/>
            <w:gridSpan w:val="2"/>
            <w:shd w:val="clear" w:color="auto" w:fill="133A61"/>
          </w:tcPr>
          <w:p w14:paraId="52FA9F88" w14:textId="551A984E" w:rsidR="0087036A" w:rsidRPr="00CA3BCB" w:rsidRDefault="002653DB" w:rsidP="00D10C88">
            <w:pPr>
              <w:pStyle w:val="TableHeadingLeft"/>
              <w:rPr>
                <w:lang w:eastAsia="en-AU"/>
              </w:rPr>
            </w:pPr>
            <w:r w:rsidRPr="00CA3BCB">
              <w:rPr>
                <w:lang w:eastAsia="en-AU"/>
              </w:rPr>
              <w:t xml:space="preserve">Foster </w:t>
            </w:r>
            <w:r w:rsidR="00C17E02">
              <w:rPr>
                <w:lang w:eastAsia="en-AU"/>
              </w:rPr>
              <w:t>c</w:t>
            </w:r>
            <w:r w:rsidRPr="00CA3BCB">
              <w:rPr>
                <w:lang w:eastAsia="en-AU"/>
              </w:rPr>
              <w:t xml:space="preserve">are </w:t>
            </w:r>
            <w:r w:rsidR="00C17E02">
              <w:rPr>
                <w:lang w:eastAsia="en-AU"/>
              </w:rPr>
              <w:t>p</w:t>
            </w:r>
            <w:r w:rsidRPr="00CA3BCB">
              <w:rPr>
                <w:lang w:eastAsia="en-AU"/>
              </w:rPr>
              <w:t>rovider</w:t>
            </w:r>
          </w:p>
        </w:tc>
        <w:tc>
          <w:tcPr>
            <w:tcW w:w="1964" w:type="dxa"/>
            <w:gridSpan w:val="2"/>
            <w:shd w:val="clear" w:color="auto" w:fill="133A61"/>
          </w:tcPr>
          <w:p w14:paraId="73C6F9AC" w14:textId="722E9A0E" w:rsidR="0087036A" w:rsidRPr="00CA3BCB" w:rsidRDefault="002653DB" w:rsidP="00D10C88">
            <w:pPr>
              <w:pStyle w:val="TableHeadingLeft"/>
              <w:rPr>
                <w:lang w:eastAsia="en-AU"/>
              </w:rPr>
            </w:pPr>
            <w:r w:rsidRPr="00CA3BCB">
              <w:rPr>
                <w:lang w:eastAsia="en-AU"/>
              </w:rPr>
              <w:t xml:space="preserve">Small </w:t>
            </w:r>
            <w:r w:rsidR="00C17E02">
              <w:rPr>
                <w:lang w:eastAsia="en-AU"/>
              </w:rPr>
              <w:t>o</w:t>
            </w:r>
            <w:r w:rsidRPr="00CA3BCB">
              <w:rPr>
                <w:lang w:eastAsia="en-AU"/>
              </w:rPr>
              <w:t>rganisation</w:t>
            </w:r>
          </w:p>
        </w:tc>
      </w:tr>
      <w:tr w:rsidR="00E43B6A" w:rsidRPr="00CA3BCB" w14:paraId="75167B93" w14:textId="77777777" w:rsidTr="1A54CDC0">
        <w:trPr>
          <w:trHeight w:val="340"/>
        </w:trPr>
        <w:tc>
          <w:tcPr>
            <w:tcW w:w="1171" w:type="dxa"/>
            <w:vMerge/>
          </w:tcPr>
          <w:p w14:paraId="4C007415" w14:textId="77777777" w:rsidR="0087036A" w:rsidRPr="00CA3BCB" w:rsidRDefault="0087036A" w:rsidP="0087036A">
            <w:pPr>
              <w:rPr>
                <w:rFonts w:ascii="Calibri" w:eastAsia="Times New Roman" w:hAnsi="Calibri" w:cs="Calibri"/>
                <w:lang w:eastAsia="en-AU"/>
              </w:rPr>
            </w:pPr>
          </w:p>
        </w:tc>
        <w:tc>
          <w:tcPr>
            <w:tcW w:w="1117" w:type="dxa"/>
            <w:shd w:val="clear" w:color="auto" w:fill="E7E6E6" w:themeFill="background2"/>
          </w:tcPr>
          <w:p w14:paraId="48722E55" w14:textId="77777777" w:rsidR="0087036A" w:rsidRPr="00CA3BCB" w:rsidRDefault="002653DB" w:rsidP="00D10C88">
            <w:pPr>
              <w:pStyle w:val="TableHeadingLeft"/>
              <w:rPr>
                <w:lang w:eastAsia="en-AU"/>
              </w:rPr>
            </w:pPr>
            <w:r w:rsidRPr="00CA3BCB">
              <w:rPr>
                <w:lang w:eastAsia="en-AU"/>
              </w:rPr>
              <w:t>Set-up</w:t>
            </w:r>
          </w:p>
        </w:tc>
        <w:tc>
          <w:tcPr>
            <w:tcW w:w="1107" w:type="dxa"/>
            <w:shd w:val="clear" w:color="auto" w:fill="auto"/>
          </w:tcPr>
          <w:p w14:paraId="5F685183" w14:textId="77777777" w:rsidR="0087036A" w:rsidRPr="00CA3BCB" w:rsidRDefault="002653DB" w:rsidP="00D10C88">
            <w:pPr>
              <w:pStyle w:val="TableHeadingLeft"/>
              <w:rPr>
                <w:lang w:eastAsia="en-AU"/>
              </w:rPr>
            </w:pPr>
            <w:r w:rsidRPr="00CA3BCB">
              <w:rPr>
                <w:lang w:eastAsia="en-AU"/>
              </w:rPr>
              <w:t>Ongoing</w:t>
            </w:r>
          </w:p>
        </w:tc>
        <w:tc>
          <w:tcPr>
            <w:tcW w:w="1117" w:type="dxa"/>
            <w:shd w:val="clear" w:color="auto" w:fill="E7E6E6" w:themeFill="background2"/>
          </w:tcPr>
          <w:p w14:paraId="400BF83D" w14:textId="77777777" w:rsidR="0087036A" w:rsidRPr="00CA3BCB" w:rsidRDefault="002653DB" w:rsidP="00D10C88">
            <w:pPr>
              <w:pStyle w:val="TableHeadingLeft"/>
              <w:rPr>
                <w:lang w:eastAsia="en-AU"/>
              </w:rPr>
            </w:pPr>
            <w:r w:rsidRPr="00CA3BCB">
              <w:rPr>
                <w:lang w:eastAsia="en-AU"/>
              </w:rPr>
              <w:t>Set-up</w:t>
            </w:r>
          </w:p>
        </w:tc>
        <w:tc>
          <w:tcPr>
            <w:tcW w:w="1219" w:type="dxa"/>
            <w:shd w:val="clear" w:color="auto" w:fill="auto"/>
          </w:tcPr>
          <w:p w14:paraId="263F1A59" w14:textId="77777777" w:rsidR="0087036A" w:rsidRPr="00CA3BCB" w:rsidRDefault="002653DB" w:rsidP="00D10C88">
            <w:pPr>
              <w:pStyle w:val="TableHeadingLeft"/>
              <w:rPr>
                <w:lang w:eastAsia="en-AU"/>
              </w:rPr>
            </w:pPr>
            <w:r w:rsidRPr="00CA3BCB">
              <w:rPr>
                <w:lang w:eastAsia="en-AU"/>
              </w:rPr>
              <w:t>Ongoing</w:t>
            </w:r>
          </w:p>
        </w:tc>
        <w:tc>
          <w:tcPr>
            <w:tcW w:w="1116" w:type="dxa"/>
            <w:shd w:val="clear" w:color="auto" w:fill="E7E6E6" w:themeFill="background2"/>
          </w:tcPr>
          <w:p w14:paraId="5DE2882B" w14:textId="77777777" w:rsidR="0087036A" w:rsidRPr="00CA3BCB" w:rsidRDefault="002653DB" w:rsidP="00D10C88">
            <w:pPr>
              <w:pStyle w:val="TableHeadingLeft"/>
              <w:rPr>
                <w:lang w:eastAsia="en-AU"/>
              </w:rPr>
            </w:pPr>
            <w:r w:rsidRPr="00CA3BCB">
              <w:rPr>
                <w:lang w:eastAsia="en-AU"/>
              </w:rPr>
              <w:t>Set-up</w:t>
            </w:r>
          </w:p>
        </w:tc>
        <w:tc>
          <w:tcPr>
            <w:tcW w:w="1107" w:type="dxa"/>
            <w:shd w:val="clear" w:color="auto" w:fill="auto"/>
          </w:tcPr>
          <w:p w14:paraId="568ED088" w14:textId="77777777" w:rsidR="0087036A" w:rsidRPr="00CA3BCB" w:rsidRDefault="002653DB" w:rsidP="00D10C88">
            <w:pPr>
              <w:pStyle w:val="TableHeadingLeft"/>
              <w:rPr>
                <w:lang w:eastAsia="en-AU"/>
              </w:rPr>
            </w:pPr>
            <w:r w:rsidRPr="00CA3BCB">
              <w:rPr>
                <w:lang w:eastAsia="en-AU"/>
              </w:rPr>
              <w:t>Ongoing</w:t>
            </w:r>
          </w:p>
        </w:tc>
        <w:tc>
          <w:tcPr>
            <w:tcW w:w="996" w:type="dxa"/>
            <w:shd w:val="clear" w:color="auto" w:fill="E7E6E6" w:themeFill="background2"/>
          </w:tcPr>
          <w:p w14:paraId="3FE2D55C" w14:textId="77777777" w:rsidR="0087036A" w:rsidRPr="00CA3BCB" w:rsidRDefault="002653DB" w:rsidP="00D10C88">
            <w:pPr>
              <w:pStyle w:val="TableHeadingLeft"/>
              <w:rPr>
                <w:lang w:eastAsia="en-AU"/>
              </w:rPr>
            </w:pPr>
            <w:r w:rsidRPr="00CA3BCB">
              <w:rPr>
                <w:lang w:eastAsia="en-AU"/>
              </w:rPr>
              <w:t>Set-up</w:t>
            </w:r>
          </w:p>
        </w:tc>
        <w:tc>
          <w:tcPr>
            <w:tcW w:w="968" w:type="dxa"/>
            <w:shd w:val="clear" w:color="auto" w:fill="auto"/>
          </w:tcPr>
          <w:p w14:paraId="7C201019" w14:textId="77777777" w:rsidR="0087036A" w:rsidRPr="00CA3BCB" w:rsidRDefault="002653DB" w:rsidP="00D10C88">
            <w:pPr>
              <w:pStyle w:val="TableHeadingLeft"/>
              <w:rPr>
                <w:lang w:eastAsia="en-AU"/>
              </w:rPr>
            </w:pPr>
            <w:r w:rsidRPr="00CA3BCB">
              <w:rPr>
                <w:lang w:eastAsia="en-AU"/>
              </w:rPr>
              <w:t>Ongoing</w:t>
            </w:r>
          </w:p>
        </w:tc>
      </w:tr>
      <w:tr w:rsidR="00B438C6" w:rsidRPr="00CA3BCB" w14:paraId="28021CE9" w14:textId="77777777" w:rsidTr="1A54CDC0">
        <w:trPr>
          <w:trHeight w:val="340"/>
        </w:trPr>
        <w:tc>
          <w:tcPr>
            <w:tcW w:w="1171" w:type="dxa"/>
            <w:shd w:val="clear" w:color="auto" w:fill="72BFB2"/>
          </w:tcPr>
          <w:p w14:paraId="7A8FB733" w14:textId="77777777" w:rsidR="0087036A" w:rsidRPr="00CA3BCB" w:rsidRDefault="002653DB" w:rsidP="00D10C88">
            <w:pPr>
              <w:pStyle w:val="TableHeadingLeft"/>
              <w:rPr>
                <w:lang w:eastAsia="en-AU"/>
              </w:rPr>
            </w:pPr>
            <w:r w:rsidRPr="00CA3BCB">
              <w:rPr>
                <w:lang w:eastAsia="en-AU"/>
              </w:rPr>
              <w:t>CSS</w:t>
            </w:r>
          </w:p>
        </w:tc>
        <w:tc>
          <w:tcPr>
            <w:tcW w:w="1117" w:type="dxa"/>
            <w:shd w:val="clear" w:color="auto" w:fill="E7E6E6" w:themeFill="background2"/>
          </w:tcPr>
          <w:p w14:paraId="76742905" w14:textId="77777777" w:rsidR="0087036A" w:rsidRPr="00CA3BCB" w:rsidRDefault="002653DB" w:rsidP="00697181">
            <w:pPr>
              <w:pStyle w:val="TableTextLeft"/>
              <w:rPr>
                <w:rFonts w:eastAsia="Times New Roman"/>
                <w:lang w:eastAsia="en-AU"/>
              </w:rPr>
            </w:pPr>
            <w:r w:rsidRPr="00CA3BCB">
              <w:t>$23,333</w:t>
            </w:r>
          </w:p>
        </w:tc>
        <w:tc>
          <w:tcPr>
            <w:tcW w:w="1107" w:type="dxa"/>
          </w:tcPr>
          <w:p w14:paraId="61568AA4" w14:textId="77777777" w:rsidR="0087036A" w:rsidRPr="00CA3BCB" w:rsidRDefault="002653DB" w:rsidP="00697181">
            <w:pPr>
              <w:pStyle w:val="TableTextLeft"/>
              <w:rPr>
                <w:rFonts w:eastAsia="Times New Roman"/>
                <w:lang w:eastAsia="en-AU"/>
              </w:rPr>
            </w:pPr>
            <w:r w:rsidRPr="00CA3BCB">
              <w:t>$8,750</w:t>
            </w:r>
          </w:p>
        </w:tc>
        <w:tc>
          <w:tcPr>
            <w:tcW w:w="1117" w:type="dxa"/>
            <w:shd w:val="clear" w:color="auto" w:fill="E7E6E6" w:themeFill="background2"/>
          </w:tcPr>
          <w:p w14:paraId="5011B016" w14:textId="77777777" w:rsidR="0087036A" w:rsidRPr="00CA3BCB" w:rsidRDefault="002653DB" w:rsidP="00697181">
            <w:pPr>
              <w:pStyle w:val="TableTextLeft"/>
              <w:rPr>
                <w:rFonts w:eastAsia="Times New Roman"/>
                <w:lang w:eastAsia="en-AU"/>
              </w:rPr>
            </w:pPr>
            <w:r w:rsidRPr="00CA3BCB">
              <w:t>$15,000</w:t>
            </w:r>
          </w:p>
        </w:tc>
        <w:tc>
          <w:tcPr>
            <w:tcW w:w="1219" w:type="dxa"/>
          </w:tcPr>
          <w:p w14:paraId="519D1528" w14:textId="77777777" w:rsidR="0087036A" w:rsidRPr="00CA3BCB" w:rsidRDefault="002653DB" w:rsidP="00697181">
            <w:pPr>
              <w:pStyle w:val="TableTextLeft"/>
              <w:rPr>
                <w:rFonts w:eastAsia="Times New Roman"/>
                <w:lang w:eastAsia="en-AU"/>
              </w:rPr>
            </w:pPr>
            <w:r w:rsidRPr="00CA3BCB">
              <w:t>$7,222</w:t>
            </w:r>
          </w:p>
        </w:tc>
        <w:tc>
          <w:tcPr>
            <w:tcW w:w="1116" w:type="dxa"/>
            <w:shd w:val="clear" w:color="auto" w:fill="E7E6E6" w:themeFill="background2"/>
          </w:tcPr>
          <w:p w14:paraId="12417F38" w14:textId="77777777" w:rsidR="0087036A" w:rsidRPr="00CA3BCB" w:rsidRDefault="002653DB" w:rsidP="00697181">
            <w:pPr>
              <w:pStyle w:val="TableTextLeft"/>
              <w:rPr>
                <w:rFonts w:eastAsia="Times New Roman"/>
                <w:lang w:eastAsia="en-AU"/>
              </w:rPr>
            </w:pPr>
            <w:r w:rsidRPr="00CA3BCB">
              <w:t>$10,000</w:t>
            </w:r>
          </w:p>
        </w:tc>
        <w:tc>
          <w:tcPr>
            <w:tcW w:w="1107" w:type="dxa"/>
          </w:tcPr>
          <w:p w14:paraId="75BA3918" w14:textId="77777777" w:rsidR="0087036A" w:rsidRPr="00CA3BCB" w:rsidRDefault="002653DB" w:rsidP="00697181">
            <w:pPr>
              <w:pStyle w:val="TableTextLeft"/>
              <w:rPr>
                <w:rFonts w:eastAsia="Times New Roman"/>
                <w:lang w:eastAsia="en-AU"/>
              </w:rPr>
            </w:pPr>
            <w:r w:rsidRPr="00CA3BCB">
              <w:t>$5,972</w:t>
            </w:r>
          </w:p>
        </w:tc>
        <w:tc>
          <w:tcPr>
            <w:tcW w:w="996" w:type="dxa"/>
            <w:shd w:val="clear" w:color="auto" w:fill="E7E6E6" w:themeFill="background2"/>
          </w:tcPr>
          <w:p w14:paraId="042D3EF0" w14:textId="77777777" w:rsidR="0087036A" w:rsidRPr="00CA3BCB" w:rsidRDefault="002653DB" w:rsidP="00697181">
            <w:pPr>
              <w:pStyle w:val="TableTextLeft"/>
              <w:rPr>
                <w:rFonts w:eastAsia="Times New Roman"/>
                <w:lang w:eastAsia="en-AU"/>
              </w:rPr>
            </w:pPr>
            <w:r w:rsidRPr="00CA3BCB">
              <w:t>$1,167</w:t>
            </w:r>
          </w:p>
        </w:tc>
        <w:tc>
          <w:tcPr>
            <w:tcW w:w="968" w:type="dxa"/>
          </w:tcPr>
          <w:p w14:paraId="56D44258" w14:textId="77777777" w:rsidR="0087036A" w:rsidRPr="00CA3BCB" w:rsidRDefault="002653DB" w:rsidP="00697181">
            <w:pPr>
              <w:pStyle w:val="TableTextLeft"/>
              <w:rPr>
                <w:rFonts w:eastAsia="Times New Roman"/>
                <w:lang w:eastAsia="en-AU"/>
              </w:rPr>
            </w:pPr>
            <w:r w:rsidRPr="00CA3BCB">
              <w:t>$1,027</w:t>
            </w:r>
          </w:p>
        </w:tc>
      </w:tr>
      <w:tr w:rsidR="00B438C6" w:rsidRPr="00CA3BCB" w14:paraId="324290F4" w14:textId="77777777" w:rsidTr="1A54CDC0">
        <w:tc>
          <w:tcPr>
            <w:tcW w:w="1171" w:type="dxa"/>
            <w:shd w:val="clear" w:color="auto" w:fill="F69694"/>
          </w:tcPr>
          <w:p w14:paraId="741BE28B" w14:textId="77777777" w:rsidR="0087036A" w:rsidRPr="00CA3BCB" w:rsidRDefault="002653DB" w:rsidP="00D10C88">
            <w:pPr>
              <w:pStyle w:val="TableHeadingLeft"/>
              <w:rPr>
                <w:lang w:eastAsia="en-AU"/>
              </w:rPr>
            </w:pPr>
            <w:r w:rsidRPr="00CA3BCB">
              <w:rPr>
                <w:lang w:eastAsia="en-AU"/>
              </w:rPr>
              <w:t>RCS</w:t>
            </w:r>
          </w:p>
        </w:tc>
        <w:tc>
          <w:tcPr>
            <w:tcW w:w="1117" w:type="dxa"/>
            <w:shd w:val="clear" w:color="auto" w:fill="E7E6E6" w:themeFill="background2"/>
          </w:tcPr>
          <w:p w14:paraId="6CCEEEC5" w14:textId="77777777" w:rsidR="0087036A" w:rsidRPr="00CA3BCB" w:rsidRDefault="002653DB" w:rsidP="00697181">
            <w:pPr>
              <w:pStyle w:val="TableTextLeft"/>
              <w:rPr>
                <w:rFonts w:eastAsia="Times New Roman"/>
                <w:lang w:eastAsia="en-AU"/>
              </w:rPr>
            </w:pPr>
            <w:r w:rsidRPr="00CA3BCB">
              <w:t xml:space="preserve">$23,333 </w:t>
            </w:r>
          </w:p>
        </w:tc>
        <w:tc>
          <w:tcPr>
            <w:tcW w:w="1107" w:type="dxa"/>
          </w:tcPr>
          <w:p w14:paraId="59AAFA92" w14:textId="77777777" w:rsidR="0087036A" w:rsidRPr="00CA3BCB" w:rsidRDefault="002653DB" w:rsidP="00697181">
            <w:pPr>
              <w:pStyle w:val="TableTextLeft"/>
              <w:rPr>
                <w:rFonts w:eastAsia="Times New Roman"/>
                <w:lang w:eastAsia="en-AU"/>
              </w:rPr>
            </w:pPr>
            <w:r w:rsidRPr="00CA3BCB">
              <w:t xml:space="preserve">$23,333 </w:t>
            </w:r>
          </w:p>
        </w:tc>
        <w:tc>
          <w:tcPr>
            <w:tcW w:w="1117" w:type="dxa"/>
            <w:shd w:val="clear" w:color="auto" w:fill="E7E6E6" w:themeFill="background2"/>
          </w:tcPr>
          <w:p w14:paraId="0F5B8863" w14:textId="77777777" w:rsidR="0087036A" w:rsidRPr="00CA3BCB" w:rsidRDefault="002653DB" w:rsidP="00697181">
            <w:pPr>
              <w:pStyle w:val="TableTextLeft"/>
              <w:rPr>
                <w:rFonts w:eastAsia="Times New Roman"/>
                <w:lang w:eastAsia="en-AU"/>
              </w:rPr>
            </w:pPr>
            <w:r w:rsidRPr="00CA3BCB">
              <w:t xml:space="preserve">$15,000 </w:t>
            </w:r>
          </w:p>
        </w:tc>
        <w:tc>
          <w:tcPr>
            <w:tcW w:w="1219" w:type="dxa"/>
          </w:tcPr>
          <w:p w14:paraId="458BED2B" w14:textId="77777777" w:rsidR="0087036A" w:rsidRPr="00CA3BCB" w:rsidRDefault="002653DB" w:rsidP="00697181">
            <w:pPr>
              <w:pStyle w:val="TableTextLeft"/>
              <w:rPr>
                <w:rFonts w:eastAsia="Times New Roman"/>
                <w:lang w:eastAsia="en-AU"/>
              </w:rPr>
            </w:pPr>
            <w:r w:rsidRPr="00CA3BCB">
              <w:t>$98,898</w:t>
            </w:r>
          </w:p>
        </w:tc>
        <w:tc>
          <w:tcPr>
            <w:tcW w:w="1116" w:type="dxa"/>
            <w:shd w:val="clear" w:color="auto" w:fill="E7E6E6" w:themeFill="background2"/>
          </w:tcPr>
          <w:p w14:paraId="24167519" w14:textId="77777777" w:rsidR="0087036A" w:rsidRPr="00CA3BCB" w:rsidRDefault="002653DB" w:rsidP="00697181">
            <w:pPr>
              <w:pStyle w:val="TableTextLeft"/>
              <w:rPr>
                <w:rFonts w:eastAsia="Times New Roman"/>
                <w:lang w:eastAsia="en-AU"/>
              </w:rPr>
            </w:pPr>
            <w:r w:rsidRPr="00CA3BCB">
              <w:t xml:space="preserve">$10,000 </w:t>
            </w:r>
          </w:p>
        </w:tc>
        <w:tc>
          <w:tcPr>
            <w:tcW w:w="1107" w:type="dxa"/>
          </w:tcPr>
          <w:p w14:paraId="0C96F7D5" w14:textId="77777777" w:rsidR="0087036A" w:rsidRPr="00CA3BCB" w:rsidRDefault="002653DB" w:rsidP="00697181">
            <w:pPr>
              <w:pStyle w:val="TableTextLeft"/>
              <w:rPr>
                <w:rFonts w:eastAsia="Times New Roman"/>
                <w:lang w:eastAsia="en-AU"/>
              </w:rPr>
            </w:pPr>
            <w:r w:rsidRPr="00CA3BCB">
              <w:t>$66,806</w:t>
            </w:r>
          </w:p>
        </w:tc>
        <w:tc>
          <w:tcPr>
            <w:tcW w:w="996" w:type="dxa"/>
            <w:shd w:val="clear" w:color="auto" w:fill="E7E6E6" w:themeFill="background2"/>
          </w:tcPr>
          <w:p w14:paraId="16AE5F41" w14:textId="77777777" w:rsidR="0087036A" w:rsidRPr="00CA3BCB" w:rsidRDefault="002653DB" w:rsidP="00697181">
            <w:pPr>
              <w:pStyle w:val="TableTextLeft"/>
              <w:rPr>
                <w:rFonts w:eastAsia="Times New Roman"/>
                <w:lang w:eastAsia="en-AU"/>
              </w:rPr>
            </w:pPr>
            <w:r w:rsidRPr="00CA3BCB">
              <w:t>$1,167</w:t>
            </w:r>
          </w:p>
        </w:tc>
        <w:tc>
          <w:tcPr>
            <w:tcW w:w="968" w:type="dxa"/>
          </w:tcPr>
          <w:p w14:paraId="3A88EEEB" w14:textId="77777777" w:rsidR="0087036A" w:rsidRPr="00CA3BCB" w:rsidRDefault="002653DB" w:rsidP="00697181">
            <w:pPr>
              <w:pStyle w:val="TableTextLeft"/>
              <w:rPr>
                <w:rFonts w:eastAsia="Times New Roman"/>
                <w:lang w:eastAsia="en-AU"/>
              </w:rPr>
            </w:pPr>
            <w:r w:rsidRPr="00CA3BCB">
              <w:t>$793</w:t>
            </w:r>
          </w:p>
        </w:tc>
      </w:tr>
      <w:tr w:rsidR="00B438C6" w:rsidRPr="00CA3BCB" w14:paraId="32CE77B1" w14:textId="77777777" w:rsidTr="1A54CDC0">
        <w:tc>
          <w:tcPr>
            <w:tcW w:w="1171" w:type="dxa"/>
            <w:shd w:val="clear" w:color="auto" w:fill="DCBAD9"/>
          </w:tcPr>
          <w:p w14:paraId="3EBFA37A" w14:textId="1D9F1528" w:rsidR="0087036A" w:rsidRPr="00CA3BCB" w:rsidRDefault="38D3BAA5" w:rsidP="00D10C88">
            <w:pPr>
              <w:pStyle w:val="TableHeadingLeft"/>
              <w:rPr>
                <w:lang w:eastAsia="en-AU"/>
              </w:rPr>
            </w:pPr>
            <w:r w:rsidRPr="00CA3BCB">
              <w:rPr>
                <w:lang w:eastAsia="en-AU"/>
              </w:rPr>
              <w:t xml:space="preserve">Integrated </w:t>
            </w:r>
            <w:r w:rsidR="00C17E02">
              <w:rPr>
                <w:lang w:eastAsia="en-AU"/>
              </w:rPr>
              <w:t>m</w:t>
            </w:r>
            <w:r w:rsidRPr="00CA3BCB">
              <w:rPr>
                <w:lang w:eastAsia="en-AU"/>
              </w:rPr>
              <w:t>odel</w:t>
            </w:r>
            <w:r w:rsidR="002653DB" w:rsidRPr="00CA3BCB">
              <w:rPr>
                <w:rStyle w:val="FootnoteReference"/>
                <w:rFonts w:ascii="Calibri" w:eastAsia="Times New Roman" w:hAnsi="Calibri" w:cs="Calibri"/>
                <w:lang w:eastAsia="en-AU"/>
              </w:rPr>
              <w:footnoteReference w:id="76"/>
            </w:r>
          </w:p>
        </w:tc>
        <w:tc>
          <w:tcPr>
            <w:tcW w:w="1117" w:type="dxa"/>
            <w:shd w:val="clear" w:color="auto" w:fill="E7E6E6" w:themeFill="background2"/>
          </w:tcPr>
          <w:p w14:paraId="58EF5A0F" w14:textId="77777777" w:rsidR="0087036A" w:rsidRPr="00CA3BCB" w:rsidRDefault="002653DB" w:rsidP="00697181">
            <w:pPr>
              <w:pStyle w:val="TableTextLeft"/>
              <w:rPr>
                <w:rFonts w:eastAsia="Times New Roman"/>
                <w:lang w:eastAsia="en-AU"/>
              </w:rPr>
            </w:pPr>
            <w:r w:rsidRPr="00CA3BCB">
              <w:t xml:space="preserve">$24,333 </w:t>
            </w:r>
          </w:p>
        </w:tc>
        <w:tc>
          <w:tcPr>
            <w:tcW w:w="1107" w:type="dxa"/>
          </w:tcPr>
          <w:p w14:paraId="715ECA03" w14:textId="77777777" w:rsidR="0087036A" w:rsidRPr="00CA3BCB" w:rsidRDefault="002653DB" w:rsidP="00697181">
            <w:pPr>
              <w:pStyle w:val="TableTextLeft"/>
              <w:rPr>
                <w:rFonts w:eastAsia="Times New Roman"/>
                <w:lang w:eastAsia="en-AU"/>
              </w:rPr>
            </w:pPr>
            <w:r w:rsidRPr="00CA3BCB">
              <w:t>$26,667</w:t>
            </w:r>
          </w:p>
        </w:tc>
        <w:tc>
          <w:tcPr>
            <w:tcW w:w="1117" w:type="dxa"/>
            <w:shd w:val="clear" w:color="auto" w:fill="E7E6E6" w:themeFill="background2"/>
          </w:tcPr>
          <w:p w14:paraId="5C78C9C0" w14:textId="77777777" w:rsidR="0087036A" w:rsidRPr="00CA3BCB" w:rsidRDefault="002653DB" w:rsidP="00697181">
            <w:pPr>
              <w:pStyle w:val="TableTextLeft"/>
              <w:rPr>
                <w:rFonts w:eastAsia="Times New Roman"/>
                <w:lang w:eastAsia="en-AU"/>
              </w:rPr>
            </w:pPr>
            <w:r w:rsidRPr="00CA3BCB">
              <w:t xml:space="preserve">$16,000 </w:t>
            </w:r>
          </w:p>
        </w:tc>
        <w:tc>
          <w:tcPr>
            <w:tcW w:w="1219" w:type="dxa"/>
          </w:tcPr>
          <w:p w14:paraId="20E0C3E9" w14:textId="77777777" w:rsidR="0087036A" w:rsidRPr="00CA3BCB" w:rsidRDefault="002653DB" w:rsidP="00697181">
            <w:pPr>
              <w:pStyle w:val="TableTextLeft"/>
              <w:rPr>
                <w:rFonts w:eastAsia="Times New Roman"/>
                <w:lang w:eastAsia="en-AU"/>
              </w:rPr>
            </w:pPr>
            <w:r w:rsidRPr="00CA3BCB">
              <w:t xml:space="preserve">$101,620 </w:t>
            </w:r>
          </w:p>
        </w:tc>
        <w:tc>
          <w:tcPr>
            <w:tcW w:w="1116" w:type="dxa"/>
            <w:shd w:val="clear" w:color="auto" w:fill="E7E6E6" w:themeFill="background2"/>
          </w:tcPr>
          <w:p w14:paraId="69C89078" w14:textId="77777777" w:rsidR="0087036A" w:rsidRPr="00CA3BCB" w:rsidRDefault="002653DB" w:rsidP="00697181">
            <w:pPr>
              <w:pStyle w:val="TableTextLeft"/>
              <w:rPr>
                <w:rFonts w:eastAsia="Times New Roman"/>
                <w:lang w:eastAsia="en-AU"/>
              </w:rPr>
            </w:pPr>
            <w:r w:rsidRPr="00CA3BCB">
              <w:t xml:space="preserve">$11,000 </w:t>
            </w:r>
          </w:p>
        </w:tc>
        <w:tc>
          <w:tcPr>
            <w:tcW w:w="1107" w:type="dxa"/>
          </w:tcPr>
          <w:p w14:paraId="4E5B28BB" w14:textId="77777777" w:rsidR="0087036A" w:rsidRPr="00CA3BCB" w:rsidRDefault="002653DB" w:rsidP="00697181">
            <w:pPr>
              <w:pStyle w:val="TableTextLeft"/>
              <w:rPr>
                <w:rFonts w:eastAsia="Times New Roman"/>
                <w:lang w:eastAsia="en-AU"/>
              </w:rPr>
            </w:pPr>
            <w:r w:rsidRPr="00CA3BCB">
              <w:t>$69,028</w:t>
            </w:r>
          </w:p>
        </w:tc>
        <w:tc>
          <w:tcPr>
            <w:tcW w:w="996" w:type="dxa"/>
            <w:shd w:val="clear" w:color="auto" w:fill="E7E6E6" w:themeFill="background2"/>
          </w:tcPr>
          <w:p w14:paraId="1A365F4F" w14:textId="77777777" w:rsidR="0087036A" w:rsidRPr="00CA3BCB" w:rsidRDefault="002653DB" w:rsidP="00697181">
            <w:pPr>
              <w:pStyle w:val="TableTextLeft"/>
              <w:rPr>
                <w:rFonts w:eastAsia="Times New Roman"/>
                <w:lang w:eastAsia="en-AU"/>
              </w:rPr>
            </w:pPr>
            <w:r w:rsidRPr="00CA3BCB">
              <w:t>$1,353</w:t>
            </w:r>
          </w:p>
        </w:tc>
        <w:tc>
          <w:tcPr>
            <w:tcW w:w="968" w:type="dxa"/>
          </w:tcPr>
          <w:p w14:paraId="32F31737" w14:textId="77777777" w:rsidR="0087036A" w:rsidRPr="00CA3BCB" w:rsidRDefault="002653DB" w:rsidP="00697181">
            <w:pPr>
              <w:pStyle w:val="TableTextLeft"/>
              <w:rPr>
                <w:rFonts w:eastAsia="Times New Roman"/>
                <w:lang w:eastAsia="en-AU"/>
              </w:rPr>
            </w:pPr>
            <w:r w:rsidRPr="00CA3BCB">
              <w:t xml:space="preserve">$1,391 </w:t>
            </w:r>
          </w:p>
        </w:tc>
      </w:tr>
    </w:tbl>
    <w:p w14:paraId="0C0374A4" w14:textId="028DFC54" w:rsidR="002703C5" w:rsidRPr="00F86840" w:rsidRDefault="002653DB" w:rsidP="00697181">
      <w:r w:rsidRPr="00F86840">
        <w:t>T</w:t>
      </w:r>
      <w:r w:rsidR="00401CE9" w:rsidRPr="00F86840">
        <w:t xml:space="preserve">he costs summarised in </w:t>
      </w:r>
      <w:r w:rsidR="00315FB5" w:rsidRPr="00F86840">
        <w:t>T</w:t>
      </w:r>
      <w:r w:rsidR="00401CE9" w:rsidRPr="00F86840">
        <w:t xml:space="preserve">ables </w:t>
      </w:r>
      <w:r w:rsidR="00315FB5" w:rsidRPr="00F86840">
        <w:t>1</w:t>
      </w:r>
      <w:r w:rsidR="00B77F09" w:rsidRPr="00F86840">
        <w:t>8</w:t>
      </w:r>
      <w:r w:rsidR="00315FB5" w:rsidRPr="00F86840">
        <w:t xml:space="preserve"> and 1</w:t>
      </w:r>
      <w:r w:rsidR="00B77F09" w:rsidRPr="00F86840">
        <w:t>9</w:t>
      </w:r>
      <w:r w:rsidR="00AC49AA" w:rsidRPr="00F86840">
        <w:t xml:space="preserve"> reflect the independent modelling undertaken by </w:t>
      </w:r>
      <w:proofErr w:type="spellStart"/>
      <w:r w:rsidR="00AC49AA" w:rsidRPr="00F86840">
        <w:t>Finity</w:t>
      </w:r>
      <w:proofErr w:type="spellEnd"/>
      <w:r w:rsidR="00AC49AA" w:rsidRPr="00F86840">
        <w:t xml:space="preserve"> Consulting and</w:t>
      </w:r>
      <w:r w:rsidR="00315FB5" w:rsidRPr="00F86840">
        <w:t xml:space="preserve"> </w:t>
      </w:r>
      <w:r w:rsidR="00401CE9" w:rsidRPr="00F86840">
        <w:t xml:space="preserve">are indicative only. The </w:t>
      </w:r>
      <w:r w:rsidRPr="00F86840">
        <w:t>cost estimates</w:t>
      </w:r>
      <w:r w:rsidR="00401CE9" w:rsidRPr="00F86840">
        <w:t xml:space="preserve"> for organisations </w:t>
      </w:r>
      <w:r w:rsidR="00AF4340" w:rsidRPr="00F86840">
        <w:t xml:space="preserve">(Table 19) </w:t>
      </w:r>
      <w:r w:rsidRPr="00F86840">
        <w:t>are based on estimates of the labour needed to perform the administrative duties</w:t>
      </w:r>
      <w:r w:rsidR="00962E07" w:rsidRPr="00F86840">
        <w:t xml:space="preserve"> </w:t>
      </w:r>
      <w:r w:rsidRPr="00F86840">
        <w:t>of complying with CSS and RCS,</w:t>
      </w:r>
      <w:r w:rsidR="001A7BD2" w:rsidRPr="00F86840">
        <w:t xml:space="preserve"> as detailed in Part 3</w:t>
      </w:r>
      <w:r w:rsidR="00AC49AA" w:rsidRPr="00F86840">
        <w:t>.</w:t>
      </w:r>
      <w:r w:rsidR="00015D12" w:rsidRPr="00F86840">
        <w:t xml:space="preserve"> </w:t>
      </w:r>
    </w:p>
    <w:p w14:paraId="45D9ABB6" w14:textId="7962808F" w:rsidR="00AF4340" w:rsidRPr="00F86840" w:rsidRDefault="00AF4340" w:rsidP="00AF4340">
      <w:r w:rsidRPr="00F86840">
        <w:t xml:space="preserve">Tables 20 and 21 detail the costs for specific compliance activities that </w:t>
      </w:r>
      <w:proofErr w:type="spellStart"/>
      <w:r w:rsidRPr="00F86840">
        <w:t>Finity</w:t>
      </w:r>
      <w:proofErr w:type="spellEnd"/>
      <w:r w:rsidRPr="00F86840">
        <w:t xml:space="preserve"> Consulting used to form its estimates in Table 19. Following consultation, we have updated Tables 20 and 21 with feedback from organisations about estimated costs to comply with CSS and RCS</w:t>
      </w:r>
      <w:r w:rsidR="002E083A">
        <w:t>. U</w:t>
      </w:r>
      <w:r w:rsidRPr="00F86840">
        <w:t xml:space="preserve">pdates are in </w:t>
      </w:r>
      <w:r w:rsidRPr="00AD36DC">
        <w:rPr>
          <w:b/>
          <w:color w:val="0070C0"/>
        </w:rPr>
        <w:t>bold blue</w:t>
      </w:r>
      <w:r w:rsidRPr="00AD36DC">
        <w:rPr>
          <w:color w:val="0070C0"/>
        </w:rPr>
        <w:t xml:space="preserve"> </w:t>
      </w:r>
      <w:r w:rsidRPr="00F86840">
        <w:t xml:space="preserve">text, with original estimates in the CRIS noted in brackets where relevant. </w:t>
      </w:r>
    </w:p>
    <w:p w14:paraId="77B914C8" w14:textId="6AA22AA6" w:rsidR="00015D12" w:rsidRPr="00F86840" w:rsidRDefault="00ED52C8" w:rsidP="00F86840">
      <w:pPr>
        <w:spacing w:after="120"/>
      </w:pPr>
      <w:r w:rsidRPr="00F86840">
        <w:t>A</w:t>
      </w:r>
      <w:r w:rsidR="00CD2B0D" w:rsidRPr="00F86840">
        <w:t>s T</w:t>
      </w:r>
      <w:r w:rsidR="00AC49AA" w:rsidRPr="00F86840">
        <w:t>able 1</w:t>
      </w:r>
      <w:r w:rsidR="00B77F09" w:rsidRPr="00F86840">
        <w:t>9</w:t>
      </w:r>
      <w:r w:rsidR="00AC49AA" w:rsidRPr="00F86840">
        <w:t xml:space="preserve"> </w:t>
      </w:r>
      <w:r w:rsidR="00CD2B0D" w:rsidRPr="00F86840">
        <w:t>represent</w:t>
      </w:r>
      <w:r w:rsidR="002703C5" w:rsidRPr="00F86840">
        <w:t>s an</w:t>
      </w:r>
      <w:r w:rsidR="00CD2B0D" w:rsidRPr="00F86840">
        <w:t xml:space="preserve"> average cost</w:t>
      </w:r>
      <w:r w:rsidR="002703C5" w:rsidRPr="00F86840">
        <w:t xml:space="preserve"> </w:t>
      </w:r>
      <w:r w:rsidR="00CD2B0D" w:rsidRPr="00F86840">
        <w:t>for type</w:t>
      </w:r>
      <w:r w:rsidR="00CE4B30" w:rsidRPr="00F86840">
        <w:t>s</w:t>
      </w:r>
      <w:r w:rsidR="00CD2B0D" w:rsidRPr="00F86840">
        <w:t xml:space="preserve"> of organisations,</w:t>
      </w:r>
      <w:r w:rsidR="002703C5" w:rsidRPr="00F86840">
        <w:t xml:space="preserve"> it has</w:t>
      </w:r>
      <w:r w:rsidR="00CD2B0D" w:rsidRPr="00F86840">
        <w:t xml:space="preserve"> </w:t>
      </w:r>
      <w:r w:rsidR="00AC49AA" w:rsidRPr="00F86840">
        <w:t>not been updated to reflect the results of consultation through the CRIS process</w:t>
      </w:r>
      <w:r w:rsidR="002703C5" w:rsidRPr="00F86840">
        <w:t xml:space="preserve"> because: </w:t>
      </w:r>
    </w:p>
    <w:p w14:paraId="05CCC4AC" w14:textId="49DD56B2" w:rsidR="003D1418" w:rsidRPr="00F86840" w:rsidRDefault="003D1418" w:rsidP="00F86840">
      <w:pPr>
        <w:pStyle w:val="ListBullet"/>
        <w:spacing w:before="40" w:after="40"/>
      </w:pPr>
      <w:r w:rsidRPr="00F86840">
        <w:t>While helpful in providing a clearer picture for individual organisations to implement CSS and RCS, the feedback we received represents a small sample of organisations in Queensland</w:t>
      </w:r>
      <w:r w:rsidR="00FE231D" w:rsidRPr="00F86840">
        <w:t xml:space="preserve"> (we estimate 40,000 organisations will be in-scope for CSS and/or RCS - see page </w:t>
      </w:r>
      <w:r w:rsidR="00992342" w:rsidRPr="00F86840">
        <w:t>9</w:t>
      </w:r>
      <w:r w:rsidR="00ED52C8" w:rsidRPr="00F86840">
        <w:t>5</w:t>
      </w:r>
      <w:r w:rsidR="00FE231D" w:rsidRPr="00F86840">
        <w:t>)</w:t>
      </w:r>
      <w:r w:rsidRPr="00F86840">
        <w:t xml:space="preserve">. </w:t>
      </w:r>
    </w:p>
    <w:p w14:paraId="424F988E" w14:textId="5C8F89FB" w:rsidR="00546785" w:rsidRPr="00F86840" w:rsidRDefault="00546785" w:rsidP="00F86840">
      <w:pPr>
        <w:pStyle w:val="ListBullet"/>
        <w:spacing w:before="40" w:after="40"/>
      </w:pPr>
      <w:r w:rsidRPr="00F86840">
        <w:t xml:space="preserve">We received mixed feedback </w:t>
      </w:r>
      <w:r w:rsidR="003D1418" w:rsidRPr="00F86840">
        <w:t xml:space="preserve">on costs </w:t>
      </w:r>
      <w:r w:rsidRPr="00F86840">
        <w:t xml:space="preserve">where organisations suggested </w:t>
      </w:r>
      <w:r w:rsidR="003D1418" w:rsidRPr="00F86840">
        <w:t xml:space="preserve">our estimates were adequate, too </w:t>
      </w:r>
      <w:r w:rsidR="006A3842" w:rsidRPr="00F86840">
        <w:t xml:space="preserve">low or too high which indicates a wide variety of costs across organisations. </w:t>
      </w:r>
    </w:p>
    <w:p w14:paraId="029C62A5" w14:textId="4B53CA1F" w:rsidR="00546785" w:rsidRPr="00F86840" w:rsidRDefault="006A3842" w:rsidP="00F86840">
      <w:pPr>
        <w:pStyle w:val="ListBullet"/>
        <w:spacing w:before="40" w:after="40"/>
      </w:pPr>
      <w:r w:rsidRPr="00F86840">
        <w:t>M</w:t>
      </w:r>
      <w:r w:rsidR="00546785" w:rsidRPr="00F86840">
        <w:t>any of the submissions which said they would expect higher costs than the estimates in Tables 20 and 21 are very large, multi-site organisations, some with thousands of employees</w:t>
      </w:r>
      <w:r w:rsidR="00ED52C8" w:rsidRPr="00F86840">
        <w:t>,</w:t>
      </w:r>
      <w:r w:rsidR="00546785" w:rsidRPr="00F86840">
        <w:t xml:space="preserve"> while most organisations in Queensland are small, with less than 20 people employed or earning total revenue less than $1 million.</w:t>
      </w:r>
      <w:r w:rsidR="00546785" w:rsidRPr="00F86840" w:rsidDel="004115F7">
        <w:rPr>
          <w:rFonts w:eastAsiaTheme="minorHAnsi" w:cstheme="minorBidi"/>
          <w:snapToGrid/>
          <w:vertAlign w:val="superscript"/>
          <w:lang w:eastAsia="en-US"/>
        </w:rPr>
        <w:footnoteReference w:id="77"/>
      </w:r>
      <w:r w:rsidR="00546785" w:rsidRPr="00F86840" w:rsidDel="004115F7">
        <w:rPr>
          <w:rFonts w:eastAsiaTheme="minorHAnsi" w:cstheme="minorBidi"/>
          <w:snapToGrid/>
          <w:vertAlign w:val="superscript"/>
          <w:lang w:eastAsia="en-US"/>
        </w:rPr>
        <w:t>,</w:t>
      </w:r>
      <w:r w:rsidR="00546785" w:rsidRPr="00F86840" w:rsidDel="004115F7">
        <w:rPr>
          <w:rFonts w:eastAsiaTheme="minorHAnsi" w:cstheme="minorBidi"/>
          <w:snapToGrid/>
          <w:vertAlign w:val="superscript"/>
          <w:lang w:eastAsia="en-US"/>
        </w:rPr>
        <w:footnoteReference w:id="78"/>
      </w:r>
      <w:r w:rsidR="00546785" w:rsidRPr="00F86840">
        <w:rPr>
          <w:rFonts w:eastAsiaTheme="minorHAnsi" w:cstheme="minorBidi"/>
          <w:snapToGrid/>
          <w:vertAlign w:val="superscript"/>
          <w:lang w:eastAsia="en-US"/>
        </w:rPr>
        <w:t xml:space="preserve"> </w:t>
      </w:r>
      <w:r w:rsidR="00546785" w:rsidRPr="00F86840">
        <w:t xml:space="preserve"> </w:t>
      </w:r>
    </w:p>
    <w:p w14:paraId="080CC8AB" w14:textId="428D18F5" w:rsidR="006A3842" w:rsidRPr="00F86840" w:rsidRDefault="006A3842" w:rsidP="00697181">
      <w:r w:rsidRPr="00F86840">
        <w:t>For the purpose of the cost-effectiveness analysis, the average costs in Table 19 are used to estimate the total costs for all organisations in Queensland</w:t>
      </w:r>
      <w:r w:rsidR="00ED52C8" w:rsidRPr="00F86840">
        <w:t>,</w:t>
      </w:r>
      <w:r w:rsidRPr="00F86840">
        <w:t xml:space="preserve"> i.e. it represents </w:t>
      </w:r>
      <w:r w:rsidR="00FE231D" w:rsidRPr="00F86840">
        <w:t xml:space="preserve">the </w:t>
      </w:r>
      <w:r w:rsidRPr="00F86840">
        <w:t>average cost for an individual organisation</w:t>
      </w:r>
      <w:r w:rsidR="00FE231D" w:rsidRPr="00F86840">
        <w:t xml:space="preserve"> which has then </w:t>
      </w:r>
      <w:r w:rsidRPr="00F86840">
        <w:t xml:space="preserve">been </w:t>
      </w:r>
      <w:r w:rsidR="00122B5B" w:rsidRPr="00F86840">
        <w:t>multiplied</w:t>
      </w:r>
      <w:r w:rsidRPr="00F86840">
        <w:t xml:space="preserve"> by the approx</w:t>
      </w:r>
      <w:r w:rsidR="00B03CB6" w:rsidRPr="00F86840">
        <w:t>imately</w:t>
      </w:r>
      <w:r w:rsidRPr="00F86840">
        <w:t xml:space="preserve"> 40,000 Queensland organisations in scope</w:t>
      </w:r>
      <w:r w:rsidR="00B03CB6" w:rsidRPr="00F86840">
        <w:t xml:space="preserve"> (see page </w:t>
      </w:r>
      <w:r w:rsidR="00992342" w:rsidRPr="00F86840">
        <w:t>9</w:t>
      </w:r>
      <w:r w:rsidR="00ED52C8" w:rsidRPr="00F86840">
        <w:t>5</w:t>
      </w:r>
      <w:r w:rsidR="00B03CB6" w:rsidRPr="00F86840">
        <w:t>)</w:t>
      </w:r>
      <w:r w:rsidRPr="00F86840">
        <w:t>.</w:t>
      </w:r>
    </w:p>
    <w:p w14:paraId="48176A12" w14:textId="3F61C752" w:rsidR="00AF4340" w:rsidRPr="00F86840" w:rsidRDefault="00ED52C8" w:rsidP="00AF4340">
      <w:r w:rsidRPr="00F86840">
        <w:t>U</w:t>
      </w:r>
      <w:r w:rsidR="003D1418" w:rsidRPr="00F86840">
        <w:t>pdating the average estimated costs was unlikely to be more accurate for estimating the total costs to all organisations in Queensland that would be</w:t>
      </w:r>
      <w:r w:rsidR="00AF4340" w:rsidRPr="00F86840">
        <w:t xml:space="preserve"> required to implement </w:t>
      </w:r>
      <w:r w:rsidR="003D1418" w:rsidRPr="00F86840">
        <w:t xml:space="preserve">CSS and RCS. </w:t>
      </w:r>
      <w:r w:rsidR="00122B5B" w:rsidRPr="00F86840">
        <w:t>However, we updated Tables 20 and 21 because it may provide a clearer picture for individual</w:t>
      </w:r>
      <w:r w:rsidR="002E2B45" w:rsidRPr="00F86840">
        <w:t xml:space="preserve"> </w:t>
      </w:r>
      <w:r w:rsidR="00122B5B" w:rsidRPr="00F86840">
        <w:t xml:space="preserve">organisations about the potential cost for CSS and RCS compliance. </w:t>
      </w:r>
      <w:r w:rsidR="00AF4340" w:rsidRPr="00F86840">
        <w:t>The results of the cost-effectiveness analysis are presented in Tables 28, 30, 32 and 36.</w:t>
      </w:r>
    </w:p>
    <w:p w14:paraId="46A6F32C" w14:textId="5E15A16C" w:rsidR="002703C5" w:rsidRPr="00F86840" w:rsidRDefault="002703C5" w:rsidP="00454924"/>
    <w:p w14:paraId="7EDE9A27" w14:textId="77777777" w:rsidR="00C76604" w:rsidRPr="002E2B45" w:rsidRDefault="00C76604" w:rsidP="00454924">
      <w:pPr>
        <w:rPr>
          <w:color w:val="0070C0"/>
        </w:rPr>
      </w:pPr>
    </w:p>
    <w:p w14:paraId="01C4594F" w14:textId="23F5A801" w:rsidR="00183ED9" w:rsidRPr="00CA3BCB" w:rsidRDefault="002653DB" w:rsidP="007371DC">
      <w:pPr>
        <w:pStyle w:val="FigureRef"/>
      </w:pPr>
      <w:r w:rsidRPr="00697181">
        <w:t xml:space="preserve">Table </w:t>
      </w:r>
      <w:r w:rsidR="00C23D85">
        <w:t>20</w:t>
      </w:r>
      <w:r w:rsidRPr="00CA3BCB">
        <w:t xml:space="preserve"> </w:t>
      </w:r>
      <w:r w:rsidR="00697181" w:rsidRPr="00CA3BCB">
        <w:tab/>
      </w:r>
      <w:r w:rsidRPr="00CA3BCB">
        <w:t xml:space="preserve">Estimated costs for organisational compliance with </w:t>
      </w:r>
      <w:r w:rsidR="006C420E" w:rsidRPr="00CA3BCB">
        <w:t>CSS</w:t>
      </w:r>
    </w:p>
    <w:tbl>
      <w:tblPr>
        <w:tblStyle w:val="TableGridLight"/>
        <w:tblW w:w="0" w:type="auto"/>
        <w:tblLook w:val="04A0" w:firstRow="1" w:lastRow="0" w:firstColumn="1" w:lastColumn="0" w:noHBand="0" w:noVBand="1"/>
      </w:tblPr>
      <w:tblGrid>
        <w:gridCol w:w="2476"/>
        <w:gridCol w:w="2477"/>
        <w:gridCol w:w="2476"/>
        <w:gridCol w:w="2477"/>
      </w:tblGrid>
      <w:tr w:rsidR="00B438C6" w:rsidRPr="00CA3BCB" w14:paraId="27D2DA31" w14:textId="77777777" w:rsidTr="000A6594">
        <w:trPr>
          <w:cnfStyle w:val="100000000000" w:firstRow="1" w:lastRow="0" w:firstColumn="0" w:lastColumn="0" w:oddVBand="0" w:evenVBand="0" w:oddHBand="0" w:evenHBand="0" w:firstRowFirstColumn="0" w:firstRowLastColumn="0" w:lastRowFirstColumn="0" w:lastRowLastColumn="0"/>
          <w:tblHeader/>
        </w:trPr>
        <w:tc>
          <w:tcPr>
            <w:tcW w:w="2476" w:type="dxa"/>
          </w:tcPr>
          <w:p w14:paraId="64A2D1D6" w14:textId="77777777" w:rsidR="00183ED9" w:rsidRPr="00CA3BCB" w:rsidRDefault="002653DB" w:rsidP="00D10C88">
            <w:pPr>
              <w:pStyle w:val="TableHeadingLeft"/>
            </w:pPr>
            <w:r w:rsidRPr="00CA3BCB">
              <w:rPr>
                <w:b/>
              </w:rPr>
              <w:t>Activity</w:t>
            </w:r>
          </w:p>
        </w:tc>
        <w:tc>
          <w:tcPr>
            <w:tcW w:w="2477" w:type="dxa"/>
          </w:tcPr>
          <w:p w14:paraId="5558EA0A" w14:textId="77777777" w:rsidR="00183ED9" w:rsidRPr="00CA3BCB" w:rsidRDefault="002653DB" w:rsidP="00D10C88">
            <w:pPr>
              <w:pStyle w:val="TableHeadingLeft"/>
            </w:pPr>
            <w:r w:rsidRPr="00CA3BCB">
              <w:rPr>
                <w:b/>
              </w:rPr>
              <w:t xml:space="preserve">Time </w:t>
            </w:r>
            <w:r w:rsidR="005C1BF6" w:rsidRPr="00CA3BCB">
              <w:rPr>
                <w:b/>
              </w:rPr>
              <w:t>r</w:t>
            </w:r>
            <w:r w:rsidRPr="00CA3BCB">
              <w:rPr>
                <w:b/>
              </w:rPr>
              <w:t>equirement</w:t>
            </w:r>
          </w:p>
        </w:tc>
        <w:tc>
          <w:tcPr>
            <w:tcW w:w="2476" w:type="dxa"/>
          </w:tcPr>
          <w:p w14:paraId="4F1776AC" w14:textId="77777777" w:rsidR="00183ED9" w:rsidRPr="00CA3BCB" w:rsidRDefault="002653DB" w:rsidP="00D10C88">
            <w:pPr>
              <w:pStyle w:val="TableHeadingLeft"/>
            </w:pPr>
            <w:r w:rsidRPr="00CA3BCB">
              <w:rPr>
                <w:b/>
              </w:rPr>
              <w:t>Cost</w:t>
            </w:r>
            <w:r w:rsidR="00814FD1" w:rsidRPr="00CA3BCB">
              <w:rPr>
                <w:b/>
              </w:rPr>
              <w:t xml:space="preserve"> (small – large)</w:t>
            </w:r>
          </w:p>
        </w:tc>
        <w:tc>
          <w:tcPr>
            <w:tcW w:w="2477" w:type="dxa"/>
          </w:tcPr>
          <w:p w14:paraId="523073AF" w14:textId="77777777" w:rsidR="00183ED9" w:rsidRPr="00CA3BCB" w:rsidRDefault="002653DB" w:rsidP="00D10C88">
            <w:pPr>
              <w:pStyle w:val="TableHeadingLeft"/>
            </w:pPr>
            <w:r w:rsidRPr="00CA3BCB">
              <w:rPr>
                <w:b/>
              </w:rPr>
              <w:t>Frequency of activity</w:t>
            </w:r>
          </w:p>
        </w:tc>
      </w:tr>
      <w:tr w:rsidR="00B438C6" w:rsidRPr="00CA3BCB" w14:paraId="18CF4F6C" w14:textId="77777777" w:rsidTr="000A6594">
        <w:tc>
          <w:tcPr>
            <w:tcW w:w="2476" w:type="dxa"/>
          </w:tcPr>
          <w:p w14:paraId="5F094691" w14:textId="77777777" w:rsidR="00183ED9" w:rsidRPr="00CA3BCB" w:rsidRDefault="002653DB" w:rsidP="00697181">
            <w:pPr>
              <w:pStyle w:val="TableTextLeft"/>
            </w:pPr>
            <w:r w:rsidRPr="00CA3BCB">
              <w:t>Participate in initial capacity building run by regulator</w:t>
            </w:r>
          </w:p>
        </w:tc>
        <w:tc>
          <w:tcPr>
            <w:tcW w:w="2477" w:type="dxa"/>
          </w:tcPr>
          <w:p w14:paraId="01E50E6F" w14:textId="77777777" w:rsidR="00183ED9" w:rsidRPr="00CA3BCB" w:rsidRDefault="002653DB" w:rsidP="00697181">
            <w:pPr>
              <w:pStyle w:val="TableTextLeft"/>
            </w:pPr>
            <w:r w:rsidRPr="00CA3BCB">
              <w:t>2</w:t>
            </w:r>
            <w:r w:rsidR="005E193C" w:rsidRPr="00CA3BCB">
              <w:t>–</w:t>
            </w:r>
            <w:r w:rsidRPr="00CA3BCB">
              <w:t>6 people, 5 hours each</w:t>
            </w:r>
          </w:p>
        </w:tc>
        <w:tc>
          <w:tcPr>
            <w:tcW w:w="2476" w:type="dxa"/>
          </w:tcPr>
          <w:p w14:paraId="4B675F10" w14:textId="77777777" w:rsidR="00183ED9" w:rsidRPr="00CA3BCB" w:rsidRDefault="002653DB" w:rsidP="00697181">
            <w:pPr>
              <w:pStyle w:val="TableTextLeft"/>
            </w:pPr>
            <w:r w:rsidRPr="00CA3BCB">
              <w:t>$467 – $2,500</w:t>
            </w:r>
          </w:p>
        </w:tc>
        <w:tc>
          <w:tcPr>
            <w:tcW w:w="2477" w:type="dxa"/>
          </w:tcPr>
          <w:p w14:paraId="57B6BF22" w14:textId="77777777" w:rsidR="00183ED9" w:rsidRPr="00CA3BCB" w:rsidRDefault="002653DB" w:rsidP="00697181">
            <w:pPr>
              <w:pStyle w:val="TableTextLeft"/>
            </w:pPr>
            <w:r w:rsidRPr="00CA3BCB">
              <w:t>Year 1 only</w:t>
            </w:r>
          </w:p>
        </w:tc>
      </w:tr>
      <w:tr w:rsidR="00B438C6" w:rsidRPr="00CA3BCB" w14:paraId="2969AF93" w14:textId="77777777" w:rsidTr="000A6594">
        <w:tc>
          <w:tcPr>
            <w:tcW w:w="2476" w:type="dxa"/>
          </w:tcPr>
          <w:p w14:paraId="6426B46E" w14:textId="77777777" w:rsidR="00183ED9" w:rsidRPr="00CA3BCB" w:rsidRDefault="002653DB" w:rsidP="00697181">
            <w:pPr>
              <w:pStyle w:val="TableTextLeft"/>
            </w:pPr>
            <w:r w:rsidRPr="00CA3BCB">
              <w:t>Participate in ongoing capacity building by regulator</w:t>
            </w:r>
          </w:p>
        </w:tc>
        <w:tc>
          <w:tcPr>
            <w:tcW w:w="2477" w:type="dxa"/>
          </w:tcPr>
          <w:p w14:paraId="3BE4C3C4" w14:textId="77777777" w:rsidR="00183ED9" w:rsidRPr="00CA3BCB" w:rsidRDefault="002653DB" w:rsidP="00697181">
            <w:pPr>
              <w:pStyle w:val="TableTextLeft"/>
            </w:pPr>
            <w:r w:rsidRPr="00CA3BCB">
              <w:t>2</w:t>
            </w:r>
            <w:r w:rsidR="005E193C" w:rsidRPr="00CA3BCB">
              <w:t>–</w:t>
            </w:r>
            <w:r w:rsidRPr="00CA3BCB">
              <w:t>6 people, 5 hours each</w:t>
            </w:r>
          </w:p>
        </w:tc>
        <w:tc>
          <w:tcPr>
            <w:tcW w:w="2476" w:type="dxa"/>
          </w:tcPr>
          <w:p w14:paraId="52370DF2" w14:textId="77777777" w:rsidR="00183ED9" w:rsidRPr="00CA3BCB" w:rsidRDefault="002653DB" w:rsidP="00697181">
            <w:pPr>
              <w:pStyle w:val="TableTextLeft"/>
            </w:pPr>
            <w:r w:rsidRPr="00CA3BCB">
              <w:t>$467 – $2,500</w:t>
            </w:r>
          </w:p>
        </w:tc>
        <w:tc>
          <w:tcPr>
            <w:tcW w:w="2477" w:type="dxa"/>
          </w:tcPr>
          <w:p w14:paraId="251ECB4B" w14:textId="77777777" w:rsidR="00183ED9" w:rsidRPr="00CA3BCB" w:rsidRDefault="002653DB" w:rsidP="00697181">
            <w:pPr>
              <w:pStyle w:val="TableTextLeft"/>
            </w:pPr>
            <w:r w:rsidRPr="00CA3BCB">
              <w:t>Every second year</w:t>
            </w:r>
          </w:p>
        </w:tc>
      </w:tr>
      <w:tr w:rsidR="00B438C6" w:rsidRPr="00CA3BCB" w14:paraId="2930F977" w14:textId="77777777" w:rsidTr="000A6594">
        <w:tc>
          <w:tcPr>
            <w:tcW w:w="2476" w:type="dxa"/>
          </w:tcPr>
          <w:p w14:paraId="56815E23" w14:textId="77777777" w:rsidR="00183ED9" w:rsidRPr="00CA3BCB" w:rsidRDefault="002653DB" w:rsidP="00697181">
            <w:pPr>
              <w:pStyle w:val="TableTextLeft"/>
            </w:pPr>
            <w:r w:rsidRPr="00CA3BCB">
              <w:t>Set up/revise policies and systems</w:t>
            </w:r>
          </w:p>
        </w:tc>
        <w:tc>
          <w:tcPr>
            <w:tcW w:w="2477" w:type="dxa"/>
          </w:tcPr>
          <w:p w14:paraId="3C054659" w14:textId="77777777" w:rsidR="00183ED9" w:rsidRPr="00CA3BCB" w:rsidRDefault="002653DB" w:rsidP="00697181">
            <w:pPr>
              <w:pStyle w:val="TableTextLeft"/>
            </w:pPr>
            <w:r w:rsidRPr="00CA3BCB">
              <w:t>15</w:t>
            </w:r>
            <w:r w:rsidR="005E193C" w:rsidRPr="00CA3BCB">
              <w:t>–</w:t>
            </w:r>
            <w:r w:rsidRPr="00CA3BCB">
              <w:t>50 hours</w:t>
            </w:r>
          </w:p>
        </w:tc>
        <w:tc>
          <w:tcPr>
            <w:tcW w:w="2476" w:type="dxa"/>
          </w:tcPr>
          <w:p w14:paraId="316891CF" w14:textId="1B5E2A4E" w:rsidR="00183ED9" w:rsidRPr="009E614D" w:rsidRDefault="002653DB" w:rsidP="00697181">
            <w:pPr>
              <w:pStyle w:val="TableTextLeft"/>
            </w:pPr>
            <w:r w:rsidRPr="00CA3BCB">
              <w:t xml:space="preserve">$700 – </w:t>
            </w:r>
            <w:r w:rsidRPr="009501B0">
              <w:rPr>
                <w:b/>
                <w:color w:val="0070C0"/>
              </w:rPr>
              <w:t>$</w:t>
            </w:r>
            <w:r w:rsidR="00344B1C" w:rsidRPr="009501B0">
              <w:rPr>
                <w:b/>
                <w:color w:val="0070C0"/>
              </w:rPr>
              <w:t>5,244</w:t>
            </w:r>
            <w:r w:rsidR="009E614D" w:rsidRPr="009501B0">
              <w:rPr>
                <w:b/>
                <w:color w:val="0070C0"/>
              </w:rPr>
              <w:t xml:space="preserve"> </w:t>
            </w:r>
            <w:r w:rsidR="009E614D" w:rsidRPr="00F86840">
              <w:t>($4,167)</w:t>
            </w:r>
          </w:p>
        </w:tc>
        <w:tc>
          <w:tcPr>
            <w:tcW w:w="2477" w:type="dxa"/>
          </w:tcPr>
          <w:p w14:paraId="13AE84FF" w14:textId="77777777" w:rsidR="00183ED9" w:rsidRPr="00CA3BCB" w:rsidRDefault="002653DB" w:rsidP="00697181">
            <w:pPr>
              <w:pStyle w:val="TableTextLeft"/>
            </w:pPr>
            <w:r w:rsidRPr="00CA3BCB">
              <w:t>Year 1 only</w:t>
            </w:r>
          </w:p>
        </w:tc>
      </w:tr>
      <w:tr w:rsidR="00B438C6" w:rsidRPr="00CA3BCB" w14:paraId="713A46B3" w14:textId="77777777" w:rsidTr="000A6594">
        <w:tc>
          <w:tcPr>
            <w:tcW w:w="2476" w:type="dxa"/>
          </w:tcPr>
          <w:p w14:paraId="56DF0101" w14:textId="77777777" w:rsidR="00183ED9" w:rsidRPr="00CA3BCB" w:rsidRDefault="002653DB" w:rsidP="00697181">
            <w:pPr>
              <w:pStyle w:val="TableTextLeft"/>
            </w:pPr>
            <w:r w:rsidRPr="00CA3BCB">
              <w:t>Maintain policies and systems</w:t>
            </w:r>
          </w:p>
        </w:tc>
        <w:tc>
          <w:tcPr>
            <w:tcW w:w="2477" w:type="dxa"/>
          </w:tcPr>
          <w:p w14:paraId="443654BC" w14:textId="77777777" w:rsidR="00183ED9" w:rsidRPr="00CA3BCB" w:rsidRDefault="002653DB" w:rsidP="00697181">
            <w:pPr>
              <w:pStyle w:val="TableTextLeft"/>
            </w:pPr>
            <w:r w:rsidRPr="00CA3BCB">
              <w:t>5</w:t>
            </w:r>
            <w:r w:rsidR="005E193C" w:rsidRPr="00CA3BCB">
              <w:t>–</w:t>
            </w:r>
            <w:r w:rsidRPr="00CA3BCB">
              <w:t>20 hours</w:t>
            </w:r>
          </w:p>
        </w:tc>
        <w:tc>
          <w:tcPr>
            <w:tcW w:w="2476" w:type="dxa"/>
          </w:tcPr>
          <w:p w14:paraId="735D942C" w14:textId="77777777" w:rsidR="00183ED9" w:rsidRPr="00CA3BCB" w:rsidRDefault="002653DB" w:rsidP="00697181">
            <w:pPr>
              <w:pStyle w:val="TableTextLeft"/>
            </w:pPr>
            <w:r w:rsidRPr="00CA3BCB">
              <w:t>$233 – $1,667</w:t>
            </w:r>
          </w:p>
        </w:tc>
        <w:tc>
          <w:tcPr>
            <w:tcW w:w="2477" w:type="dxa"/>
          </w:tcPr>
          <w:p w14:paraId="680A610E" w14:textId="77777777" w:rsidR="00183ED9" w:rsidRPr="00CA3BCB" w:rsidRDefault="002653DB" w:rsidP="00697181">
            <w:pPr>
              <w:pStyle w:val="TableTextLeft"/>
            </w:pPr>
            <w:r w:rsidRPr="00CA3BCB">
              <w:t>Annually</w:t>
            </w:r>
          </w:p>
        </w:tc>
      </w:tr>
      <w:tr w:rsidR="00B438C6" w:rsidRPr="00CA3BCB" w14:paraId="2B8A7361" w14:textId="77777777" w:rsidTr="000A6594">
        <w:tc>
          <w:tcPr>
            <w:tcW w:w="2476" w:type="dxa"/>
          </w:tcPr>
          <w:p w14:paraId="63B74174" w14:textId="77777777" w:rsidR="00183ED9" w:rsidRPr="00CA3BCB" w:rsidRDefault="002653DB" w:rsidP="00697181">
            <w:pPr>
              <w:pStyle w:val="TableTextLeft"/>
            </w:pPr>
            <w:r w:rsidRPr="00CA3BCB">
              <w:t>Annual self-assessment</w:t>
            </w:r>
          </w:p>
        </w:tc>
        <w:tc>
          <w:tcPr>
            <w:tcW w:w="2477" w:type="dxa"/>
          </w:tcPr>
          <w:p w14:paraId="0856E5DF" w14:textId="5CE065D3" w:rsidR="00183ED9" w:rsidRPr="00CA3BCB" w:rsidRDefault="00344B1C" w:rsidP="00697181">
            <w:pPr>
              <w:pStyle w:val="TableTextLeft"/>
            </w:pPr>
            <w:r w:rsidRPr="009501B0">
              <w:rPr>
                <w:b/>
                <w:color w:val="0070C0"/>
              </w:rPr>
              <w:t>1-4 people</w:t>
            </w:r>
            <w:r w:rsidRPr="00E64E5E">
              <w:rPr>
                <w:b/>
                <w:bCs/>
                <w:color w:val="000000" w:themeColor="text1"/>
              </w:rPr>
              <w:t>,</w:t>
            </w:r>
            <w:r w:rsidRPr="00E64E5E">
              <w:rPr>
                <w:color w:val="000000" w:themeColor="text1"/>
              </w:rPr>
              <w:t xml:space="preserve"> </w:t>
            </w:r>
            <w:r w:rsidR="002653DB" w:rsidRPr="00CA3BCB">
              <w:t>10 hours</w:t>
            </w:r>
          </w:p>
        </w:tc>
        <w:tc>
          <w:tcPr>
            <w:tcW w:w="2476" w:type="dxa"/>
          </w:tcPr>
          <w:p w14:paraId="08BD509D" w14:textId="337A8B17" w:rsidR="00183ED9" w:rsidRPr="009E614D" w:rsidRDefault="002653DB" w:rsidP="00697181">
            <w:pPr>
              <w:pStyle w:val="TableTextLeft"/>
            </w:pPr>
            <w:r w:rsidRPr="00CA3BCB">
              <w:t xml:space="preserve">$467 – </w:t>
            </w:r>
            <w:r w:rsidR="00344B1C" w:rsidRPr="009501B0">
              <w:rPr>
                <w:b/>
                <w:color w:val="0070C0"/>
              </w:rPr>
              <w:t>$3</w:t>
            </w:r>
            <w:r w:rsidR="00904245" w:rsidRPr="009501B0">
              <w:rPr>
                <w:b/>
                <w:color w:val="0070C0"/>
              </w:rPr>
              <w:t>,</w:t>
            </w:r>
            <w:r w:rsidR="00344B1C" w:rsidRPr="009501B0">
              <w:rPr>
                <w:b/>
                <w:color w:val="0070C0"/>
              </w:rPr>
              <w:t>332</w:t>
            </w:r>
            <w:r w:rsidR="009E614D" w:rsidRPr="00E64E5E">
              <w:rPr>
                <w:b/>
                <w:bCs/>
                <w:color w:val="000000" w:themeColor="text1"/>
              </w:rPr>
              <w:t xml:space="preserve"> </w:t>
            </w:r>
            <w:r w:rsidR="009E614D" w:rsidRPr="00F86840">
              <w:t>($833)</w:t>
            </w:r>
          </w:p>
        </w:tc>
        <w:tc>
          <w:tcPr>
            <w:tcW w:w="2477" w:type="dxa"/>
          </w:tcPr>
          <w:p w14:paraId="61CA5E24" w14:textId="77777777" w:rsidR="00183ED9" w:rsidRPr="00CA3BCB" w:rsidRDefault="002653DB" w:rsidP="00697181">
            <w:pPr>
              <w:pStyle w:val="TableTextLeft"/>
            </w:pPr>
            <w:r w:rsidRPr="00CA3BCB">
              <w:t>Annually</w:t>
            </w:r>
          </w:p>
        </w:tc>
      </w:tr>
      <w:tr w:rsidR="00B438C6" w:rsidRPr="00CA3BCB" w14:paraId="02F73B71" w14:textId="77777777" w:rsidTr="000A6594">
        <w:tc>
          <w:tcPr>
            <w:tcW w:w="2476" w:type="dxa"/>
          </w:tcPr>
          <w:p w14:paraId="79792414" w14:textId="77777777" w:rsidR="00183ED9" w:rsidRPr="00CA3BCB" w:rsidRDefault="002653DB" w:rsidP="00697181">
            <w:pPr>
              <w:pStyle w:val="TableTextLeft"/>
            </w:pPr>
            <w:r w:rsidRPr="00CA3BCB">
              <w:t>Participate in responsive capacity building if required</w:t>
            </w:r>
          </w:p>
        </w:tc>
        <w:tc>
          <w:tcPr>
            <w:tcW w:w="2477" w:type="dxa"/>
          </w:tcPr>
          <w:p w14:paraId="376A1D49" w14:textId="77777777" w:rsidR="00183ED9" w:rsidRPr="00CA3BCB" w:rsidRDefault="002653DB" w:rsidP="00697181">
            <w:pPr>
              <w:pStyle w:val="TableTextLeft"/>
            </w:pPr>
            <w:r w:rsidRPr="00CA3BCB">
              <w:t>2</w:t>
            </w:r>
            <w:r w:rsidR="005E193C" w:rsidRPr="00CA3BCB">
              <w:t>–</w:t>
            </w:r>
            <w:r w:rsidRPr="00CA3BCB">
              <w:t>5 people, 10 hours</w:t>
            </w:r>
          </w:p>
        </w:tc>
        <w:tc>
          <w:tcPr>
            <w:tcW w:w="2476" w:type="dxa"/>
          </w:tcPr>
          <w:p w14:paraId="7CF24378" w14:textId="7F36CF16" w:rsidR="00183ED9" w:rsidRPr="00CA3BCB" w:rsidRDefault="002653DB" w:rsidP="00697181">
            <w:pPr>
              <w:pStyle w:val="TableTextLeft"/>
            </w:pPr>
            <w:r w:rsidRPr="00CA3BCB">
              <w:t>$933 – $4</w:t>
            </w:r>
            <w:r w:rsidR="00904245">
              <w:t>,</w:t>
            </w:r>
            <w:r w:rsidRPr="00CA3BCB">
              <w:t>167</w:t>
            </w:r>
          </w:p>
        </w:tc>
        <w:tc>
          <w:tcPr>
            <w:tcW w:w="2477" w:type="dxa"/>
          </w:tcPr>
          <w:p w14:paraId="75135D82" w14:textId="77777777" w:rsidR="00183ED9" w:rsidRPr="00CA3BCB" w:rsidRDefault="002653DB" w:rsidP="00697181">
            <w:pPr>
              <w:pStyle w:val="TableTextLeft"/>
            </w:pPr>
            <w:r w:rsidRPr="00CA3BCB">
              <w:t>As required</w:t>
            </w:r>
          </w:p>
        </w:tc>
      </w:tr>
      <w:tr w:rsidR="00344B1C" w:rsidRPr="00CA3BCB" w14:paraId="45AAD8F1" w14:textId="77777777" w:rsidTr="00344B1C">
        <w:tc>
          <w:tcPr>
            <w:tcW w:w="2476" w:type="dxa"/>
          </w:tcPr>
          <w:p w14:paraId="620326E6" w14:textId="605F36D7" w:rsidR="00344B1C" w:rsidRPr="009501B0" w:rsidRDefault="00344B1C" w:rsidP="00344B1C">
            <w:pPr>
              <w:pStyle w:val="TableTextLeft"/>
              <w:rPr>
                <w:color w:val="0070C0"/>
              </w:rPr>
            </w:pPr>
            <w:r w:rsidRPr="009501B0">
              <w:rPr>
                <w:b/>
                <w:color w:val="0070C0"/>
              </w:rPr>
              <w:t>Engagement and involvement of children and families</w:t>
            </w:r>
          </w:p>
        </w:tc>
        <w:tc>
          <w:tcPr>
            <w:tcW w:w="2477" w:type="dxa"/>
          </w:tcPr>
          <w:p w14:paraId="2DF8343A" w14:textId="3FC7BDE2" w:rsidR="00344B1C" w:rsidRPr="009501B0" w:rsidRDefault="00344B1C" w:rsidP="00344B1C">
            <w:pPr>
              <w:pStyle w:val="TableTextLeft"/>
              <w:rPr>
                <w:color w:val="0070C0"/>
              </w:rPr>
            </w:pPr>
            <w:r w:rsidRPr="009501B0">
              <w:rPr>
                <w:b/>
                <w:color w:val="0070C0"/>
              </w:rPr>
              <w:t>2-6 people, 5 hours</w:t>
            </w:r>
          </w:p>
        </w:tc>
        <w:tc>
          <w:tcPr>
            <w:tcW w:w="2476" w:type="dxa"/>
          </w:tcPr>
          <w:p w14:paraId="25F8536A" w14:textId="74B3881C" w:rsidR="00344B1C" w:rsidRPr="009501B0" w:rsidRDefault="00344B1C" w:rsidP="00344B1C">
            <w:pPr>
              <w:pStyle w:val="TableTextLeft"/>
              <w:rPr>
                <w:color w:val="0070C0"/>
              </w:rPr>
            </w:pPr>
            <w:r w:rsidRPr="009501B0">
              <w:rPr>
                <w:b/>
                <w:color w:val="0070C0"/>
              </w:rPr>
              <w:t>$467-</w:t>
            </w:r>
            <w:r w:rsidRPr="009501B0">
              <w:rPr>
                <w:b/>
                <w:bCs/>
                <w:color w:val="0070C0"/>
              </w:rPr>
              <w:t>2</w:t>
            </w:r>
            <w:r w:rsidR="00904245" w:rsidRPr="009501B0">
              <w:rPr>
                <w:b/>
                <w:bCs/>
                <w:color w:val="0070C0"/>
              </w:rPr>
              <w:t>,</w:t>
            </w:r>
            <w:r w:rsidRPr="009501B0">
              <w:rPr>
                <w:b/>
                <w:bCs/>
                <w:color w:val="0070C0"/>
              </w:rPr>
              <w:t>500</w:t>
            </w:r>
          </w:p>
        </w:tc>
        <w:tc>
          <w:tcPr>
            <w:tcW w:w="2477" w:type="dxa"/>
          </w:tcPr>
          <w:p w14:paraId="42A4C1C7" w14:textId="753A4B8B" w:rsidR="00344B1C" w:rsidRPr="009501B0" w:rsidRDefault="00344B1C" w:rsidP="00344B1C">
            <w:pPr>
              <w:pStyle w:val="TableTextLeft"/>
              <w:rPr>
                <w:color w:val="0070C0"/>
              </w:rPr>
            </w:pPr>
            <w:r w:rsidRPr="009501B0">
              <w:rPr>
                <w:b/>
                <w:color w:val="0070C0"/>
              </w:rPr>
              <w:t>Variable</w:t>
            </w:r>
          </w:p>
        </w:tc>
      </w:tr>
      <w:tr w:rsidR="00344B1C" w:rsidRPr="00CA3BCB" w14:paraId="3A91BA3C" w14:textId="77777777" w:rsidTr="000A6594">
        <w:tc>
          <w:tcPr>
            <w:tcW w:w="9906" w:type="dxa"/>
            <w:gridSpan w:val="4"/>
            <w:shd w:val="clear" w:color="auto" w:fill="72BFB2"/>
          </w:tcPr>
          <w:p w14:paraId="61B0113A" w14:textId="77777777" w:rsidR="00344B1C" w:rsidRPr="00CA3BCB" w:rsidRDefault="00344B1C" w:rsidP="00344B1C">
            <w:pPr>
              <w:pStyle w:val="TableHeadingLeft"/>
            </w:pPr>
            <w:r w:rsidRPr="00CA3BCB">
              <w:t>Large organisations only</w:t>
            </w:r>
          </w:p>
        </w:tc>
      </w:tr>
      <w:tr w:rsidR="00344B1C" w:rsidRPr="00CA3BCB" w14:paraId="79F4B42A" w14:textId="77777777" w:rsidTr="000A6594">
        <w:tc>
          <w:tcPr>
            <w:tcW w:w="2476" w:type="dxa"/>
          </w:tcPr>
          <w:p w14:paraId="03A26A50" w14:textId="77777777" w:rsidR="00344B1C" w:rsidRPr="00CA3BCB" w:rsidRDefault="00344B1C" w:rsidP="00344B1C">
            <w:pPr>
              <w:pStyle w:val="TableTextLeft"/>
            </w:pPr>
            <w:r w:rsidRPr="00CA3BCB">
              <w:t>Run internal capacity building – initial cost</w:t>
            </w:r>
          </w:p>
        </w:tc>
        <w:tc>
          <w:tcPr>
            <w:tcW w:w="2477" w:type="dxa"/>
          </w:tcPr>
          <w:p w14:paraId="08D542BA" w14:textId="03D60FB6" w:rsidR="00344B1C" w:rsidRPr="00CA3BCB" w:rsidRDefault="00344B1C" w:rsidP="00344B1C">
            <w:pPr>
              <w:pStyle w:val="TableTextLeft"/>
            </w:pPr>
            <w:r w:rsidRPr="009501B0">
              <w:rPr>
                <w:b/>
                <w:color w:val="0070C0"/>
              </w:rPr>
              <w:t>Per</w:t>
            </w:r>
            <w:r w:rsidRPr="00CA3BCB">
              <w:rPr>
                <w:b/>
                <w:bCs/>
                <w:color w:val="0070C0"/>
              </w:rPr>
              <w:t xml:space="preserve"> </w:t>
            </w:r>
            <w:r w:rsidRPr="00CA3BCB">
              <w:t>50 people, 2 hours each</w:t>
            </w:r>
          </w:p>
        </w:tc>
        <w:tc>
          <w:tcPr>
            <w:tcW w:w="2476" w:type="dxa"/>
          </w:tcPr>
          <w:p w14:paraId="786D8DDE" w14:textId="77777777" w:rsidR="00344B1C" w:rsidRPr="00CA3BCB" w:rsidRDefault="00344B1C" w:rsidP="00344B1C">
            <w:pPr>
              <w:pStyle w:val="TableTextLeft"/>
            </w:pPr>
            <w:r w:rsidRPr="00CA3BCB">
              <w:t>$8,333</w:t>
            </w:r>
          </w:p>
        </w:tc>
        <w:tc>
          <w:tcPr>
            <w:tcW w:w="2477" w:type="dxa"/>
          </w:tcPr>
          <w:p w14:paraId="1DE8759C" w14:textId="77777777" w:rsidR="00344B1C" w:rsidRPr="00CA3BCB" w:rsidRDefault="00344B1C" w:rsidP="00344B1C">
            <w:pPr>
              <w:pStyle w:val="TableTextLeft"/>
            </w:pPr>
            <w:r w:rsidRPr="00CA3BCB">
              <w:t>Year 1 only</w:t>
            </w:r>
          </w:p>
        </w:tc>
      </w:tr>
      <w:tr w:rsidR="00344B1C" w:rsidRPr="00CA3BCB" w14:paraId="7D862473" w14:textId="77777777" w:rsidTr="000A6594">
        <w:tc>
          <w:tcPr>
            <w:tcW w:w="2476" w:type="dxa"/>
          </w:tcPr>
          <w:p w14:paraId="3BB0AEF0" w14:textId="77777777" w:rsidR="00344B1C" w:rsidRPr="00CA3BCB" w:rsidRDefault="00344B1C" w:rsidP="00344B1C">
            <w:pPr>
              <w:pStyle w:val="TableTextLeft"/>
            </w:pPr>
            <w:r w:rsidRPr="00CA3BCB">
              <w:t>Run internal capacity building – ongoing cost</w:t>
            </w:r>
          </w:p>
        </w:tc>
        <w:tc>
          <w:tcPr>
            <w:tcW w:w="2477" w:type="dxa"/>
          </w:tcPr>
          <w:p w14:paraId="0433F473" w14:textId="0216B6B9" w:rsidR="00344B1C" w:rsidRPr="00CA3BCB" w:rsidRDefault="00344B1C" w:rsidP="00344B1C">
            <w:pPr>
              <w:pStyle w:val="TableTextLeft"/>
            </w:pPr>
            <w:r w:rsidRPr="009501B0">
              <w:rPr>
                <w:b/>
                <w:color w:val="0070C0"/>
              </w:rPr>
              <w:t>Per</w:t>
            </w:r>
            <w:r w:rsidRPr="00CA3BCB">
              <w:t xml:space="preserve"> 25 people, 2 hours each</w:t>
            </w:r>
          </w:p>
        </w:tc>
        <w:tc>
          <w:tcPr>
            <w:tcW w:w="2476" w:type="dxa"/>
          </w:tcPr>
          <w:p w14:paraId="58358949" w14:textId="77777777" w:rsidR="00344B1C" w:rsidRPr="00CA3BCB" w:rsidRDefault="00344B1C" w:rsidP="00344B1C">
            <w:pPr>
              <w:pStyle w:val="TableTextLeft"/>
            </w:pPr>
            <w:r w:rsidRPr="00CA3BCB">
              <w:t>$4,167</w:t>
            </w:r>
          </w:p>
        </w:tc>
        <w:tc>
          <w:tcPr>
            <w:tcW w:w="2477" w:type="dxa"/>
          </w:tcPr>
          <w:p w14:paraId="18E0A77D" w14:textId="77777777" w:rsidR="00344B1C" w:rsidRPr="00CA3BCB" w:rsidRDefault="00344B1C" w:rsidP="00344B1C">
            <w:pPr>
              <w:pStyle w:val="TableTextLeft"/>
            </w:pPr>
            <w:r w:rsidRPr="00CA3BCB">
              <w:t>Every second year</w:t>
            </w:r>
          </w:p>
        </w:tc>
      </w:tr>
      <w:tr w:rsidR="00344B1C" w:rsidRPr="00CA3BCB" w14:paraId="16447464" w14:textId="77777777" w:rsidTr="00344B1C">
        <w:tc>
          <w:tcPr>
            <w:tcW w:w="2476" w:type="dxa"/>
          </w:tcPr>
          <w:p w14:paraId="2DEEF9B9" w14:textId="02C081AA" w:rsidR="00344B1C" w:rsidRPr="009501B0" w:rsidRDefault="00344B1C" w:rsidP="00344B1C">
            <w:pPr>
              <w:pStyle w:val="TableTextLeft"/>
              <w:rPr>
                <w:color w:val="0070C0"/>
              </w:rPr>
            </w:pPr>
            <w:r w:rsidRPr="009501B0">
              <w:rPr>
                <w:b/>
                <w:color w:val="0070C0"/>
              </w:rPr>
              <w:t xml:space="preserve">Dedicated project oversight </w:t>
            </w:r>
          </w:p>
        </w:tc>
        <w:tc>
          <w:tcPr>
            <w:tcW w:w="2477" w:type="dxa"/>
          </w:tcPr>
          <w:p w14:paraId="43EEF683" w14:textId="005634B7" w:rsidR="00344B1C" w:rsidRPr="009501B0" w:rsidRDefault="00344B1C" w:rsidP="00344B1C">
            <w:pPr>
              <w:pStyle w:val="TableTextLeft"/>
              <w:rPr>
                <w:b/>
                <w:color w:val="0070C0"/>
              </w:rPr>
            </w:pPr>
            <w:r w:rsidRPr="009501B0">
              <w:rPr>
                <w:b/>
                <w:color w:val="0070C0"/>
              </w:rPr>
              <w:t>1 person, full-time</w:t>
            </w:r>
          </w:p>
        </w:tc>
        <w:tc>
          <w:tcPr>
            <w:tcW w:w="2476" w:type="dxa"/>
          </w:tcPr>
          <w:p w14:paraId="4173E44B" w14:textId="29E4D2E5" w:rsidR="00344B1C" w:rsidRPr="009501B0" w:rsidRDefault="00344B1C" w:rsidP="00344B1C">
            <w:pPr>
              <w:pStyle w:val="TableTextLeft"/>
              <w:rPr>
                <w:color w:val="0070C0"/>
              </w:rPr>
            </w:pPr>
            <w:r w:rsidRPr="009501B0">
              <w:rPr>
                <w:b/>
                <w:color w:val="0070C0"/>
              </w:rPr>
              <w:t>$125,000</w:t>
            </w:r>
          </w:p>
        </w:tc>
        <w:tc>
          <w:tcPr>
            <w:tcW w:w="2477" w:type="dxa"/>
          </w:tcPr>
          <w:p w14:paraId="1609EFE2" w14:textId="4A7B6C30" w:rsidR="00344B1C" w:rsidRPr="009501B0" w:rsidRDefault="00344B1C" w:rsidP="00344B1C">
            <w:pPr>
              <w:pStyle w:val="TableTextLeft"/>
              <w:rPr>
                <w:color w:val="0070C0"/>
              </w:rPr>
            </w:pPr>
            <w:r w:rsidRPr="009501B0">
              <w:rPr>
                <w:b/>
                <w:color w:val="0070C0"/>
              </w:rPr>
              <w:t>Annual</w:t>
            </w:r>
          </w:p>
        </w:tc>
      </w:tr>
      <w:tr w:rsidR="00344B1C" w:rsidRPr="00CA3BCB" w14:paraId="128740DB" w14:textId="77777777" w:rsidTr="00344B1C">
        <w:tc>
          <w:tcPr>
            <w:tcW w:w="2476" w:type="dxa"/>
          </w:tcPr>
          <w:p w14:paraId="397EE110" w14:textId="7BF254D6" w:rsidR="00344B1C" w:rsidRPr="009501B0" w:rsidRDefault="00344B1C" w:rsidP="00344B1C">
            <w:pPr>
              <w:pStyle w:val="TableTextLeft"/>
              <w:rPr>
                <w:color w:val="0070C0"/>
              </w:rPr>
            </w:pPr>
            <w:r w:rsidRPr="009501B0">
              <w:rPr>
                <w:b/>
                <w:color w:val="0070C0"/>
              </w:rPr>
              <w:t>Marketing materials</w:t>
            </w:r>
          </w:p>
        </w:tc>
        <w:tc>
          <w:tcPr>
            <w:tcW w:w="2477" w:type="dxa"/>
          </w:tcPr>
          <w:p w14:paraId="538D01D2" w14:textId="1AAD890F" w:rsidR="00344B1C" w:rsidRPr="009501B0" w:rsidRDefault="00344B1C" w:rsidP="00344B1C">
            <w:pPr>
              <w:pStyle w:val="TableTextLeft"/>
              <w:rPr>
                <w:b/>
                <w:color w:val="0070C0"/>
              </w:rPr>
            </w:pPr>
            <w:r w:rsidRPr="009501B0">
              <w:rPr>
                <w:b/>
                <w:color w:val="0070C0"/>
              </w:rPr>
              <w:t>Variable</w:t>
            </w:r>
          </w:p>
        </w:tc>
        <w:tc>
          <w:tcPr>
            <w:tcW w:w="2476" w:type="dxa"/>
          </w:tcPr>
          <w:p w14:paraId="638BBB6A" w14:textId="26798399" w:rsidR="00344B1C" w:rsidRPr="009501B0" w:rsidRDefault="00344B1C" w:rsidP="00344B1C">
            <w:pPr>
              <w:pStyle w:val="TableTextLeft"/>
              <w:rPr>
                <w:color w:val="0070C0"/>
              </w:rPr>
            </w:pPr>
            <w:r w:rsidRPr="009501B0">
              <w:rPr>
                <w:b/>
                <w:color w:val="0070C0"/>
              </w:rPr>
              <w:t>$</w:t>
            </w:r>
            <w:r w:rsidRPr="009501B0">
              <w:rPr>
                <w:b/>
                <w:bCs/>
                <w:color w:val="0070C0"/>
              </w:rPr>
              <w:t>5</w:t>
            </w:r>
            <w:r w:rsidR="00904245" w:rsidRPr="009501B0">
              <w:rPr>
                <w:b/>
                <w:bCs/>
                <w:color w:val="0070C0"/>
              </w:rPr>
              <w:t>,</w:t>
            </w:r>
            <w:r w:rsidRPr="009501B0">
              <w:rPr>
                <w:b/>
                <w:bCs/>
                <w:color w:val="0070C0"/>
              </w:rPr>
              <w:t>000</w:t>
            </w:r>
          </w:p>
        </w:tc>
        <w:tc>
          <w:tcPr>
            <w:tcW w:w="2477" w:type="dxa"/>
          </w:tcPr>
          <w:p w14:paraId="02A1C174" w14:textId="7214AC8E" w:rsidR="00344B1C" w:rsidRPr="009501B0" w:rsidRDefault="00344B1C" w:rsidP="00344B1C">
            <w:pPr>
              <w:pStyle w:val="TableTextLeft"/>
              <w:rPr>
                <w:color w:val="0070C0"/>
              </w:rPr>
            </w:pPr>
            <w:r w:rsidRPr="009501B0">
              <w:rPr>
                <w:b/>
                <w:color w:val="0070C0"/>
              </w:rPr>
              <w:t>Year 1 only</w:t>
            </w:r>
          </w:p>
        </w:tc>
      </w:tr>
    </w:tbl>
    <w:p w14:paraId="1E3138E7" w14:textId="6DF3298E" w:rsidR="00183ED9" w:rsidRPr="00CA3BCB" w:rsidRDefault="002653DB" w:rsidP="007371DC">
      <w:pPr>
        <w:pStyle w:val="FigureRef"/>
      </w:pPr>
      <w:r w:rsidRPr="00CA3BCB">
        <w:t xml:space="preserve">Table </w:t>
      </w:r>
      <w:r w:rsidR="007B558B">
        <w:t>21</w:t>
      </w:r>
      <w:r w:rsidRPr="00CA3BCB">
        <w:t xml:space="preserve"> </w:t>
      </w:r>
      <w:r w:rsidR="00491013">
        <w:tab/>
      </w:r>
      <w:r w:rsidRPr="00CA3BCB">
        <w:t xml:space="preserve">Estimated costs for organisational compliance with </w:t>
      </w:r>
      <w:r w:rsidR="006C420E" w:rsidRPr="00CA3BCB">
        <w:t>RCS</w:t>
      </w:r>
    </w:p>
    <w:tbl>
      <w:tblPr>
        <w:tblStyle w:val="TableGridLight"/>
        <w:tblW w:w="0" w:type="auto"/>
        <w:tblLook w:val="04A0" w:firstRow="1" w:lastRow="0" w:firstColumn="1" w:lastColumn="0" w:noHBand="0" w:noVBand="1"/>
      </w:tblPr>
      <w:tblGrid>
        <w:gridCol w:w="2477"/>
        <w:gridCol w:w="2477"/>
        <w:gridCol w:w="2696"/>
        <w:gridCol w:w="2256"/>
      </w:tblGrid>
      <w:tr w:rsidR="00B438C6" w:rsidRPr="00CA3BCB" w14:paraId="0AF1AC91" w14:textId="77777777" w:rsidTr="00454924">
        <w:trPr>
          <w:cnfStyle w:val="100000000000" w:firstRow="1" w:lastRow="0" w:firstColumn="0" w:lastColumn="0" w:oddVBand="0" w:evenVBand="0" w:oddHBand="0" w:evenHBand="0" w:firstRowFirstColumn="0" w:firstRowLastColumn="0" w:lastRowFirstColumn="0" w:lastRowLastColumn="0"/>
          <w:tblHeader/>
        </w:trPr>
        <w:tc>
          <w:tcPr>
            <w:tcW w:w="2477" w:type="dxa"/>
          </w:tcPr>
          <w:p w14:paraId="6160C9C3" w14:textId="77777777" w:rsidR="00183ED9" w:rsidRPr="00CA3BCB" w:rsidRDefault="002653DB" w:rsidP="00D10C88">
            <w:pPr>
              <w:pStyle w:val="TableHeadingLeft"/>
            </w:pPr>
            <w:r w:rsidRPr="00CA3BCB">
              <w:rPr>
                <w:b/>
              </w:rPr>
              <w:t>Activity</w:t>
            </w:r>
          </w:p>
        </w:tc>
        <w:tc>
          <w:tcPr>
            <w:tcW w:w="2477" w:type="dxa"/>
          </w:tcPr>
          <w:p w14:paraId="5929217E" w14:textId="77777777" w:rsidR="00183ED9" w:rsidRPr="00CA3BCB" w:rsidRDefault="002653DB" w:rsidP="00D10C88">
            <w:pPr>
              <w:pStyle w:val="TableHeadingLeft"/>
            </w:pPr>
            <w:r w:rsidRPr="00CA3BCB">
              <w:rPr>
                <w:b/>
              </w:rPr>
              <w:t xml:space="preserve">Time </w:t>
            </w:r>
            <w:r w:rsidR="00814FD1" w:rsidRPr="00CA3BCB">
              <w:rPr>
                <w:b/>
              </w:rPr>
              <w:t>r</w:t>
            </w:r>
            <w:r w:rsidRPr="00CA3BCB">
              <w:rPr>
                <w:b/>
              </w:rPr>
              <w:t>equirement</w:t>
            </w:r>
          </w:p>
        </w:tc>
        <w:tc>
          <w:tcPr>
            <w:tcW w:w="2696" w:type="dxa"/>
          </w:tcPr>
          <w:p w14:paraId="19F6CEF2" w14:textId="77777777" w:rsidR="00183ED9" w:rsidRPr="00CA3BCB" w:rsidRDefault="002653DB" w:rsidP="00D10C88">
            <w:pPr>
              <w:pStyle w:val="TableHeadingLeft"/>
            </w:pPr>
            <w:r w:rsidRPr="00CA3BCB">
              <w:rPr>
                <w:b/>
              </w:rPr>
              <w:t>Cost</w:t>
            </w:r>
          </w:p>
        </w:tc>
        <w:tc>
          <w:tcPr>
            <w:tcW w:w="2256" w:type="dxa"/>
          </w:tcPr>
          <w:p w14:paraId="2C6DCA2B" w14:textId="77777777" w:rsidR="00183ED9" w:rsidRPr="00CA3BCB" w:rsidRDefault="002653DB" w:rsidP="00D10C88">
            <w:pPr>
              <w:pStyle w:val="TableHeadingLeft"/>
            </w:pPr>
            <w:r w:rsidRPr="00CA3BCB">
              <w:rPr>
                <w:b/>
              </w:rPr>
              <w:t>Frequency of activity</w:t>
            </w:r>
          </w:p>
        </w:tc>
      </w:tr>
      <w:tr w:rsidR="00B438C6" w:rsidRPr="00CA3BCB" w14:paraId="602B7A42" w14:textId="77777777" w:rsidTr="00454924">
        <w:tc>
          <w:tcPr>
            <w:tcW w:w="2477" w:type="dxa"/>
          </w:tcPr>
          <w:p w14:paraId="7475DB17" w14:textId="77777777" w:rsidR="00183ED9" w:rsidRPr="00CA3BCB" w:rsidRDefault="002653DB" w:rsidP="00697181">
            <w:pPr>
              <w:pStyle w:val="TableTextLeft"/>
            </w:pPr>
            <w:r w:rsidRPr="00CA3BCB">
              <w:t>Participate in initial capacity building run by regulator</w:t>
            </w:r>
          </w:p>
        </w:tc>
        <w:tc>
          <w:tcPr>
            <w:tcW w:w="2477" w:type="dxa"/>
          </w:tcPr>
          <w:p w14:paraId="6862E5D5" w14:textId="77777777" w:rsidR="00183ED9" w:rsidRPr="00CA3BCB" w:rsidRDefault="002653DB" w:rsidP="00697181">
            <w:pPr>
              <w:pStyle w:val="TableTextLeft"/>
            </w:pPr>
            <w:r w:rsidRPr="00CA3BCB">
              <w:t>2</w:t>
            </w:r>
            <w:r w:rsidR="005E193C" w:rsidRPr="00CA3BCB">
              <w:t>–</w:t>
            </w:r>
            <w:r w:rsidRPr="00CA3BCB">
              <w:t>6 people, 5 hours each</w:t>
            </w:r>
          </w:p>
        </w:tc>
        <w:tc>
          <w:tcPr>
            <w:tcW w:w="2696" w:type="dxa"/>
          </w:tcPr>
          <w:p w14:paraId="35180C8C" w14:textId="77777777" w:rsidR="00183ED9" w:rsidRPr="00CA3BCB" w:rsidRDefault="002653DB" w:rsidP="00697181">
            <w:pPr>
              <w:pStyle w:val="TableTextLeft"/>
            </w:pPr>
            <w:r w:rsidRPr="00CA3BCB">
              <w:t>$467 – $2,500</w:t>
            </w:r>
          </w:p>
        </w:tc>
        <w:tc>
          <w:tcPr>
            <w:tcW w:w="2256" w:type="dxa"/>
          </w:tcPr>
          <w:p w14:paraId="76A62D79" w14:textId="77777777" w:rsidR="00183ED9" w:rsidRPr="00CA3BCB" w:rsidRDefault="002653DB" w:rsidP="00697181">
            <w:pPr>
              <w:pStyle w:val="TableTextLeft"/>
            </w:pPr>
            <w:r w:rsidRPr="00CA3BCB">
              <w:t>Year 1 only</w:t>
            </w:r>
          </w:p>
        </w:tc>
      </w:tr>
      <w:tr w:rsidR="00B438C6" w:rsidRPr="00CA3BCB" w14:paraId="71527E1A" w14:textId="77777777" w:rsidTr="00454924">
        <w:tc>
          <w:tcPr>
            <w:tcW w:w="2477" w:type="dxa"/>
          </w:tcPr>
          <w:p w14:paraId="7EFE2731" w14:textId="77777777" w:rsidR="00183ED9" w:rsidRPr="00CA3BCB" w:rsidRDefault="002653DB" w:rsidP="00697181">
            <w:pPr>
              <w:pStyle w:val="TableTextLeft"/>
            </w:pPr>
            <w:r w:rsidRPr="00CA3BCB">
              <w:t>Participate in ongoing capacity building by regulator</w:t>
            </w:r>
          </w:p>
        </w:tc>
        <w:tc>
          <w:tcPr>
            <w:tcW w:w="2477" w:type="dxa"/>
          </w:tcPr>
          <w:p w14:paraId="77326E3F" w14:textId="77777777" w:rsidR="00183ED9" w:rsidRPr="00CA3BCB" w:rsidRDefault="002653DB" w:rsidP="00697181">
            <w:pPr>
              <w:pStyle w:val="TableTextLeft"/>
            </w:pPr>
            <w:r w:rsidRPr="00CA3BCB">
              <w:t>2</w:t>
            </w:r>
            <w:r w:rsidR="005E193C" w:rsidRPr="00CA3BCB">
              <w:t>–</w:t>
            </w:r>
            <w:r w:rsidRPr="00CA3BCB">
              <w:t>6 people, 5 hours each</w:t>
            </w:r>
          </w:p>
        </w:tc>
        <w:tc>
          <w:tcPr>
            <w:tcW w:w="2696" w:type="dxa"/>
          </w:tcPr>
          <w:p w14:paraId="64BC5302" w14:textId="77777777" w:rsidR="00183ED9" w:rsidRPr="00CA3BCB" w:rsidRDefault="002653DB" w:rsidP="00697181">
            <w:pPr>
              <w:pStyle w:val="TableTextLeft"/>
            </w:pPr>
            <w:r w:rsidRPr="00CA3BCB">
              <w:t>$467 – $2,500</w:t>
            </w:r>
          </w:p>
        </w:tc>
        <w:tc>
          <w:tcPr>
            <w:tcW w:w="2256" w:type="dxa"/>
          </w:tcPr>
          <w:p w14:paraId="27C951C3" w14:textId="77777777" w:rsidR="00183ED9" w:rsidRPr="00CA3BCB" w:rsidRDefault="002653DB" w:rsidP="00697181">
            <w:pPr>
              <w:pStyle w:val="TableTextLeft"/>
            </w:pPr>
            <w:r w:rsidRPr="00CA3BCB">
              <w:t>Every second year</w:t>
            </w:r>
          </w:p>
        </w:tc>
      </w:tr>
      <w:tr w:rsidR="00B438C6" w:rsidRPr="00CA3BCB" w14:paraId="65ACC442" w14:textId="77777777" w:rsidTr="00454924">
        <w:tc>
          <w:tcPr>
            <w:tcW w:w="2477" w:type="dxa"/>
          </w:tcPr>
          <w:p w14:paraId="04BCAA9A" w14:textId="77777777" w:rsidR="00183ED9" w:rsidRPr="00CA3BCB" w:rsidRDefault="002653DB" w:rsidP="00697181">
            <w:pPr>
              <w:pStyle w:val="TableTextLeft"/>
            </w:pPr>
            <w:r w:rsidRPr="00CA3BCB">
              <w:t>Set up/revise policies and systems</w:t>
            </w:r>
          </w:p>
        </w:tc>
        <w:tc>
          <w:tcPr>
            <w:tcW w:w="2477" w:type="dxa"/>
          </w:tcPr>
          <w:p w14:paraId="54E992DC" w14:textId="77777777" w:rsidR="00183ED9" w:rsidRPr="00CA3BCB" w:rsidRDefault="002653DB" w:rsidP="00697181">
            <w:pPr>
              <w:pStyle w:val="TableTextLeft"/>
            </w:pPr>
            <w:r w:rsidRPr="00CA3BCB">
              <w:t>15</w:t>
            </w:r>
            <w:r w:rsidR="005E193C" w:rsidRPr="00CA3BCB">
              <w:t>–</w:t>
            </w:r>
            <w:r w:rsidRPr="00CA3BCB">
              <w:t>50 hours</w:t>
            </w:r>
          </w:p>
        </w:tc>
        <w:tc>
          <w:tcPr>
            <w:tcW w:w="2696" w:type="dxa"/>
          </w:tcPr>
          <w:p w14:paraId="1FB3F59D" w14:textId="770448A8" w:rsidR="00183ED9" w:rsidRPr="009E614D" w:rsidRDefault="002653DB" w:rsidP="00697181">
            <w:pPr>
              <w:pStyle w:val="TableTextLeft"/>
            </w:pPr>
            <w:r w:rsidRPr="00CA3BCB">
              <w:t xml:space="preserve">$700 – </w:t>
            </w:r>
            <w:r w:rsidR="00344B1C" w:rsidRPr="009501B0">
              <w:rPr>
                <w:b/>
                <w:color w:val="0070C0"/>
              </w:rPr>
              <w:t>$5,244</w:t>
            </w:r>
            <w:r w:rsidR="009E614D" w:rsidRPr="009501B0">
              <w:rPr>
                <w:b/>
                <w:color w:val="0070C0"/>
              </w:rPr>
              <w:t xml:space="preserve"> </w:t>
            </w:r>
            <w:r w:rsidR="009E614D" w:rsidRPr="00F86840">
              <w:t>($4,167)</w:t>
            </w:r>
          </w:p>
        </w:tc>
        <w:tc>
          <w:tcPr>
            <w:tcW w:w="2256" w:type="dxa"/>
          </w:tcPr>
          <w:p w14:paraId="55E24CE5" w14:textId="77777777" w:rsidR="00183ED9" w:rsidRPr="00CA3BCB" w:rsidRDefault="002653DB" w:rsidP="00697181">
            <w:pPr>
              <w:pStyle w:val="TableTextLeft"/>
            </w:pPr>
            <w:r w:rsidRPr="00CA3BCB">
              <w:t>Year 1 only</w:t>
            </w:r>
          </w:p>
        </w:tc>
      </w:tr>
      <w:tr w:rsidR="00B438C6" w:rsidRPr="00CA3BCB" w14:paraId="39254BBE" w14:textId="77777777" w:rsidTr="00454924">
        <w:tc>
          <w:tcPr>
            <w:tcW w:w="2477" w:type="dxa"/>
          </w:tcPr>
          <w:p w14:paraId="2FF1F45D" w14:textId="77777777" w:rsidR="00183ED9" w:rsidRPr="00CA3BCB" w:rsidRDefault="002653DB" w:rsidP="00697181">
            <w:pPr>
              <w:pStyle w:val="TableTextLeft"/>
            </w:pPr>
            <w:r w:rsidRPr="00CA3BCB">
              <w:t>Maintain policies and systems</w:t>
            </w:r>
          </w:p>
        </w:tc>
        <w:tc>
          <w:tcPr>
            <w:tcW w:w="2477" w:type="dxa"/>
          </w:tcPr>
          <w:p w14:paraId="70386C33" w14:textId="77777777" w:rsidR="00183ED9" w:rsidRPr="00CA3BCB" w:rsidRDefault="002653DB" w:rsidP="00697181">
            <w:pPr>
              <w:pStyle w:val="TableTextLeft"/>
            </w:pPr>
            <w:r w:rsidRPr="00CA3BCB">
              <w:t>5</w:t>
            </w:r>
            <w:r w:rsidR="005E193C" w:rsidRPr="00CA3BCB">
              <w:t>–</w:t>
            </w:r>
            <w:r w:rsidRPr="00CA3BCB">
              <w:t>20 hours</w:t>
            </w:r>
          </w:p>
        </w:tc>
        <w:tc>
          <w:tcPr>
            <w:tcW w:w="2696" w:type="dxa"/>
          </w:tcPr>
          <w:p w14:paraId="3F9BC741" w14:textId="77777777" w:rsidR="00183ED9" w:rsidRPr="00CA3BCB" w:rsidRDefault="002653DB" w:rsidP="00697181">
            <w:pPr>
              <w:pStyle w:val="TableTextLeft"/>
            </w:pPr>
            <w:r w:rsidRPr="00CA3BCB">
              <w:t>$233 – $1,667</w:t>
            </w:r>
          </w:p>
        </w:tc>
        <w:tc>
          <w:tcPr>
            <w:tcW w:w="2256" w:type="dxa"/>
          </w:tcPr>
          <w:p w14:paraId="5637E3A6" w14:textId="77777777" w:rsidR="00183ED9" w:rsidRPr="00CA3BCB" w:rsidRDefault="002653DB" w:rsidP="00697181">
            <w:pPr>
              <w:pStyle w:val="TableTextLeft"/>
            </w:pPr>
            <w:r w:rsidRPr="00CA3BCB">
              <w:t>Annually</w:t>
            </w:r>
          </w:p>
        </w:tc>
      </w:tr>
      <w:tr w:rsidR="00B438C6" w:rsidRPr="00CA3BCB" w14:paraId="12CBBF5A" w14:textId="77777777" w:rsidTr="00454924">
        <w:tc>
          <w:tcPr>
            <w:tcW w:w="2477" w:type="dxa"/>
          </w:tcPr>
          <w:p w14:paraId="18A8C596" w14:textId="77777777" w:rsidR="00183ED9" w:rsidRPr="00CA3BCB" w:rsidRDefault="002653DB" w:rsidP="00697181">
            <w:pPr>
              <w:pStyle w:val="TableTextLeft"/>
            </w:pPr>
            <w:r w:rsidRPr="00CA3BCB">
              <w:t>Report incidents</w:t>
            </w:r>
          </w:p>
        </w:tc>
        <w:tc>
          <w:tcPr>
            <w:tcW w:w="2477" w:type="dxa"/>
          </w:tcPr>
          <w:p w14:paraId="1DB0BC59" w14:textId="77777777" w:rsidR="00183ED9" w:rsidRPr="00CA3BCB" w:rsidRDefault="002653DB" w:rsidP="00697181">
            <w:pPr>
              <w:pStyle w:val="TableTextLeft"/>
            </w:pPr>
            <w:r w:rsidRPr="00CA3BCB">
              <w:t>2 people, 5 hours each</w:t>
            </w:r>
          </w:p>
        </w:tc>
        <w:tc>
          <w:tcPr>
            <w:tcW w:w="2696" w:type="dxa"/>
          </w:tcPr>
          <w:p w14:paraId="2036664B" w14:textId="688AAE8A" w:rsidR="00183ED9" w:rsidRPr="00CA3BCB" w:rsidRDefault="002653DB" w:rsidP="00697181">
            <w:pPr>
              <w:pStyle w:val="TableTextLeft"/>
            </w:pPr>
            <w:r w:rsidRPr="00CA3BCB">
              <w:t xml:space="preserve">$233 – </w:t>
            </w:r>
            <w:r w:rsidR="00315FB5" w:rsidRPr="00CA3BCB">
              <w:t>$</w:t>
            </w:r>
            <w:r w:rsidRPr="00CA3BCB">
              <w:t>833</w:t>
            </w:r>
          </w:p>
        </w:tc>
        <w:tc>
          <w:tcPr>
            <w:tcW w:w="2256" w:type="dxa"/>
          </w:tcPr>
          <w:p w14:paraId="61FF1B6B" w14:textId="77777777" w:rsidR="00183ED9" w:rsidRPr="00CA3BCB" w:rsidRDefault="002653DB" w:rsidP="00697181">
            <w:pPr>
              <w:pStyle w:val="TableTextLeft"/>
            </w:pPr>
            <w:r w:rsidRPr="00CA3BCB">
              <w:t>Dependent on external factors</w:t>
            </w:r>
          </w:p>
        </w:tc>
      </w:tr>
      <w:tr w:rsidR="00344B1C" w:rsidRPr="00CA3BCB" w14:paraId="52D8B378" w14:textId="77777777" w:rsidTr="00454924">
        <w:tc>
          <w:tcPr>
            <w:tcW w:w="2477" w:type="dxa"/>
            <w:vMerge w:val="restart"/>
          </w:tcPr>
          <w:p w14:paraId="2D788D41" w14:textId="77777777" w:rsidR="00344B1C" w:rsidRPr="00CA3BCB" w:rsidRDefault="00344B1C" w:rsidP="00697181">
            <w:pPr>
              <w:pStyle w:val="TableTextLeft"/>
            </w:pPr>
            <w:r w:rsidRPr="00CA3BCB">
              <w:t>Investigate incidents</w:t>
            </w:r>
          </w:p>
        </w:tc>
        <w:tc>
          <w:tcPr>
            <w:tcW w:w="2477" w:type="dxa"/>
          </w:tcPr>
          <w:p w14:paraId="04CFBAE0" w14:textId="4FE6B94A" w:rsidR="00344B1C" w:rsidRPr="00CA3BCB" w:rsidRDefault="00344B1C" w:rsidP="00697181">
            <w:pPr>
              <w:pStyle w:val="TableTextLeft"/>
            </w:pPr>
            <w:r w:rsidRPr="00CA3BCB">
              <w:t>2 people, 20 hours each or outsourced (for larger organisations)</w:t>
            </w:r>
          </w:p>
        </w:tc>
        <w:tc>
          <w:tcPr>
            <w:tcW w:w="2696" w:type="dxa"/>
          </w:tcPr>
          <w:p w14:paraId="3040E90F" w14:textId="644F4261" w:rsidR="00344B1C" w:rsidRPr="009E614D" w:rsidRDefault="00344B1C" w:rsidP="00697181">
            <w:pPr>
              <w:pStyle w:val="TableTextLeft"/>
            </w:pPr>
            <w:r w:rsidRPr="00CA3BCB">
              <w:t xml:space="preserve">$1,867 – </w:t>
            </w:r>
            <w:r w:rsidRPr="009501B0">
              <w:rPr>
                <w:b/>
                <w:color w:val="0070C0"/>
              </w:rPr>
              <w:t>$60,000</w:t>
            </w:r>
            <w:r w:rsidR="009E614D" w:rsidRPr="009501B0">
              <w:rPr>
                <w:b/>
                <w:color w:val="0070C0"/>
              </w:rPr>
              <w:t xml:space="preserve"> </w:t>
            </w:r>
            <w:r w:rsidR="009E614D" w:rsidRPr="00F86840">
              <w:t>($30,000)</w:t>
            </w:r>
          </w:p>
        </w:tc>
        <w:tc>
          <w:tcPr>
            <w:tcW w:w="2256" w:type="dxa"/>
          </w:tcPr>
          <w:p w14:paraId="4539BB71" w14:textId="77777777" w:rsidR="00344B1C" w:rsidRPr="00CA3BCB" w:rsidRDefault="00344B1C" w:rsidP="00697181">
            <w:pPr>
              <w:pStyle w:val="TableTextLeft"/>
            </w:pPr>
            <w:r w:rsidRPr="00CA3BCB">
              <w:t>Dependent on external factors</w:t>
            </w:r>
          </w:p>
        </w:tc>
      </w:tr>
      <w:tr w:rsidR="00344B1C" w:rsidRPr="00CA3BCB" w14:paraId="1032C389" w14:textId="77777777" w:rsidTr="00454924">
        <w:tc>
          <w:tcPr>
            <w:tcW w:w="2477" w:type="dxa"/>
            <w:vMerge/>
          </w:tcPr>
          <w:p w14:paraId="3B5D1D65" w14:textId="77777777" w:rsidR="00344B1C" w:rsidRPr="00CA3BCB" w:rsidRDefault="00344B1C" w:rsidP="00344B1C">
            <w:pPr>
              <w:pStyle w:val="TableTextLeft"/>
            </w:pPr>
          </w:p>
        </w:tc>
        <w:tc>
          <w:tcPr>
            <w:tcW w:w="2477" w:type="dxa"/>
          </w:tcPr>
          <w:p w14:paraId="7E3D7E55" w14:textId="66AA6587" w:rsidR="00344B1C" w:rsidRPr="009501B0" w:rsidRDefault="00344B1C" w:rsidP="00344B1C">
            <w:pPr>
              <w:pStyle w:val="TableTextLeft"/>
              <w:rPr>
                <w:color w:val="0070C0"/>
              </w:rPr>
            </w:pPr>
            <w:r w:rsidRPr="009501B0">
              <w:rPr>
                <w:b/>
                <w:color w:val="0070C0"/>
              </w:rPr>
              <w:t>1</w:t>
            </w:r>
            <w:r w:rsidR="00491013" w:rsidRPr="009501B0">
              <w:rPr>
                <w:b/>
                <w:color w:val="0070C0"/>
              </w:rPr>
              <w:t xml:space="preserve"> </w:t>
            </w:r>
            <w:r w:rsidRPr="009501B0">
              <w:rPr>
                <w:b/>
                <w:color w:val="0070C0"/>
              </w:rPr>
              <w:t>-</w:t>
            </w:r>
            <w:r w:rsidR="00491013" w:rsidRPr="009501B0">
              <w:rPr>
                <w:b/>
                <w:color w:val="0070C0"/>
              </w:rPr>
              <w:t xml:space="preserve"> </w:t>
            </w:r>
            <w:r w:rsidRPr="009501B0">
              <w:rPr>
                <w:b/>
                <w:color w:val="0070C0"/>
              </w:rPr>
              <w:t xml:space="preserve">3 dedicated investigators and 0.5 FTE coordinators (only </w:t>
            </w:r>
            <w:r w:rsidRPr="009501B0">
              <w:rPr>
                <w:b/>
                <w:color w:val="0070C0"/>
              </w:rPr>
              <w:lastRenderedPageBreak/>
              <w:t>required to extremely large organisations)</w:t>
            </w:r>
          </w:p>
        </w:tc>
        <w:tc>
          <w:tcPr>
            <w:tcW w:w="2696" w:type="dxa"/>
          </w:tcPr>
          <w:p w14:paraId="1824907F" w14:textId="7ABF5DF6" w:rsidR="00344B1C" w:rsidRPr="009501B0" w:rsidRDefault="00344B1C" w:rsidP="00344B1C">
            <w:pPr>
              <w:pStyle w:val="TableTextLeft"/>
              <w:rPr>
                <w:color w:val="0070C0"/>
              </w:rPr>
            </w:pPr>
            <w:r w:rsidRPr="009501B0">
              <w:rPr>
                <w:b/>
                <w:color w:val="0070C0"/>
              </w:rPr>
              <w:lastRenderedPageBreak/>
              <w:t>$144,000 - $492,000</w:t>
            </w:r>
          </w:p>
        </w:tc>
        <w:tc>
          <w:tcPr>
            <w:tcW w:w="2256" w:type="dxa"/>
          </w:tcPr>
          <w:p w14:paraId="4DC8174D" w14:textId="1A849DE1" w:rsidR="00344B1C" w:rsidRPr="009501B0" w:rsidRDefault="00344B1C" w:rsidP="00344B1C">
            <w:pPr>
              <w:pStyle w:val="TableTextLeft"/>
              <w:rPr>
                <w:color w:val="0070C0"/>
              </w:rPr>
            </w:pPr>
            <w:r w:rsidRPr="009501B0">
              <w:rPr>
                <w:b/>
                <w:color w:val="0070C0"/>
              </w:rPr>
              <w:t>Annual</w:t>
            </w:r>
          </w:p>
        </w:tc>
      </w:tr>
      <w:tr w:rsidR="00B438C6" w:rsidRPr="00CA3BCB" w14:paraId="6870379A" w14:textId="77777777" w:rsidTr="00454924">
        <w:tc>
          <w:tcPr>
            <w:tcW w:w="2477" w:type="dxa"/>
          </w:tcPr>
          <w:p w14:paraId="5E69DF21" w14:textId="77777777" w:rsidR="00183ED9" w:rsidRPr="00CA3BCB" w:rsidRDefault="002653DB" w:rsidP="00697181">
            <w:pPr>
              <w:pStyle w:val="TableTextLeft"/>
            </w:pPr>
            <w:r w:rsidRPr="00CA3BCB">
              <w:t>Participate in responsive capacity building if required</w:t>
            </w:r>
          </w:p>
        </w:tc>
        <w:tc>
          <w:tcPr>
            <w:tcW w:w="2477" w:type="dxa"/>
          </w:tcPr>
          <w:p w14:paraId="1EA1DB58" w14:textId="77777777" w:rsidR="00183ED9" w:rsidRPr="00CA3BCB" w:rsidRDefault="002653DB" w:rsidP="00697181">
            <w:pPr>
              <w:pStyle w:val="TableTextLeft"/>
            </w:pPr>
            <w:r w:rsidRPr="00CA3BCB">
              <w:t>2</w:t>
            </w:r>
            <w:r w:rsidR="005E193C" w:rsidRPr="00CA3BCB">
              <w:t>–</w:t>
            </w:r>
            <w:r w:rsidRPr="00CA3BCB">
              <w:t>5 people, 10 hours</w:t>
            </w:r>
          </w:p>
        </w:tc>
        <w:tc>
          <w:tcPr>
            <w:tcW w:w="2696" w:type="dxa"/>
          </w:tcPr>
          <w:p w14:paraId="42687717" w14:textId="77777777" w:rsidR="00183ED9" w:rsidRPr="00CA3BCB" w:rsidRDefault="002653DB" w:rsidP="00697181">
            <w:pPr>
              <w:pStyle w:val="TableTextLeft"/>
            </w:pPr>
            <w:r w:rsidRPr="00CA3BCB">
              <w:t xml:space="preserve">$933 </w:t>
            </w:r>
            <w:r w:rsidR="005E193C" w:rsidRPr="00CA3BCB">
              <w:t>–</w:t>
            </w:r>
            <w:r w:rsidRPr="00CA3BCB">
              <w:t xml:space="preserve"> $4,167</w:t>
            </w:r>
          </w:p>
        </w:tc>
        <w:tc>
          <w:tcPr>
            <w:tcW w:w="2256" w:type="dxa"/>
          </w:tcPr>
          <w:p w14:paraId="3CAD8911" w14:textId="77777777" w:rsidR="00183ED9" w:rsidRPr="00CA3BCB" w:rsidRDefault="002653DB" w:rsidP="00697181">
            <w:pPr>
              <w:pStyle w:val="TableTextLeft"/>
            </w:pPr>
            <w:r w:rsidRPr="00CA3BCB">
              <w:t>Where required</w:t>
            </w:r>
          </w:p>
        </w:tc>
      </w:tr>
      <w:tr w:rsidR="00344B1C" w:rsidRPr="00CA3BCB" w14:paraId="1B8C0F04" w14:textId="77777777" w:rsidTr="00454924">
        <w:tc>
          <w:tcPr>
            <w:tcW w:w="2477" w:type="dxa"/>
          </w:tcPr>
          <w:p w14:paraId="4BABF60F" w14:textId="5CE2C1E9" w:rsidR="00344B1C" w:rsidRPr="009501B0" w:rsidRDefault="00344B1C" w:rsidP="00344B1C">
            <w:pPr>
              <w:pStyle w:val="TableTextLeft"/>
              <w:rPr>
                <w:color w:val="0070C0"/>
              </w:rPr>
            </w:pPr>
            <w:r w:rsidRPr="009501B0">
              <w:rPr>
                <w:b/>
                <w:color w:val="0070C0"/>
              </w:rPr>
              <w:t>Backfilling labour during ongoing investigation requiring employee is stood down with pay</w:t>
            </w:r>
          </w:p>
        </w:tc>
        <w:tc>
          <w:tcPr>
            <w:tcW w:w="2477" w:type="dxa"/>
          </w:tcPr>
          <w:p w14:paraId="1F0B70FF" w14:textId="0235FF75" w:rsidR="00344B1C" w:rsidRPr="009501B0" w:rsidRDefault="00344B1C" w:rsidP="00344B1C">
            <w:pPr>
              <w:pStyle w:val="TableTextLeft"/>
              <w:rPr>
                <w:color w:val="0070C0"/>
              </w:rPr>
            </w:pPr>
            <w:r w:rsidRPr="009501B0">
              <w:rPr>
                <w:b/>
                <w:color w:val="0070C0"/>
              </w:rPr>
              <w:t>Variable</w:t>
            </w:r>
          </w:p>
        </w:tc>
        <w:tc>
          <w:tcPr>
            <w:tcW w:w="2696" w:type="dxa"/>
          </w:tcPr>
          <w:p w14:paraId="14FAAE6C" w14:textId="6C95EFFC" w:rsidR="00344B1C" w:rsidRPr="009501B0" w:rsidRDefault="00344B1C" w:rsidP="00344B1C">
            <w:pPr>
              <w:pStyle w:val="TableTextLeft"/>
              <w:rPr>
                <w:color w:val="0070C0"/>
              </w:rPr>
            </w:pPr>
            <w:r w:rsidRPr="009501B0">
              <w:rPr>
                <w:b/>
                <w:color w:val="0070C0"/>
              </w:rPr>
              <w:t>Variable</w:t>
            </w:r>
          </w:p>
        </w:tc>
        <w:tc>
          <w:tcPr>
            <w:tcW w:w="2256" w:type="dxa"/>
          </w:tcPr>
          <w:p w14:paraId="70021928" w14:textId="2E616EF9" w:rsidR="00344B1C" w:rsidRPr="009501B0" w:rsidRDefault="00344B1C" w:rsidP="00344B1C">
            <w:pPr>
              <w:pStyle w:val="TableTextLeft"/>
              <w:rPr>
                <w:color w:val="0070C0"/>
              </w:rPr>
            </w:pPr>
            <w:r w:rsidRPr="009501B0">
              <w:rPr>
                <w:b/>
                <w:color w:val="0070C0"/>
              </w:rPr>
              <w:t>Subject to the nature of allegations, role of subject of allegations and length and complexity of investigation</w:t>
            </w:r>
          </w:p>
        </w:tc>
      </w:tr>
      <w:tr w:rsidR="00344B1C" w:rsidRPr="00CA3BCB" w14:paraId="5A032C12" w14:textId="77777777" w:rsidTr="00454924">
        <w:tc>
          <w:tcPr>
            <w:tcW w:w="2477" w:type="dxa"/>
          </w:tcPr>
          <w:p w14:paraId="4AEB8746" w14:textId="1FDF4949" w:rsidR="00344B1C" w:rsidRPr="009501B0" w:rsidRDefault="00344B1C" w:rsidP="00344B1C">
            <w:pPr>
              <w:pStyle w:val="TableTextLeft"/>
              <w:rPr>
                <w:b/>
                <w:color w:val="0070C0"/>
              </w:rPr>
            </w:pPr>
            <w:r w:rsidRPr="009501B0">
              <w:rPr>
                <w:b/>
                <w:color w:val="0070C0"/>
              </w:rPr>
              <w:t>Engagement and involvement of children and families</w:t>
            </w:r>
          </w:p>
        </w:tc>
        <w:tc>
          <w:tcPr>
            <w:tcW w:w="2477" w:type="dxa"/>
          </w:tcPr>
          <w:p w14:paraId="48B15561" w14:textId="540B27F2" w:rsidR="00344B1C" w:rsidRPr="009501B0" w:rsidRDefault="00344B1C" w:rsidP="00344B1C">
            <w:pPr>
              <w:pStyle w:val="TableTextLeft"/>
              <w:rPr>
                <w:b/>
                <w:color w:val="0070C0"/>
              </w:rPr>
            </w:pPr>
            <w:r w:rsidRPr="009501B0">
              <w:rPr>
                <w:b/>
                <w:color w:val="0070C0"/>
              </w:rPr>
              <w:t>2-6 people, 5 hours</w:t>
            </w:r>
          </w:p>
        </w:tc>
        <w:tc>
          <w:tcPr>
            <w:tcW w:w="2696" w:type="dxa"/>
          </w:tcPr>
          <w:p w14:paraId="562558FB" w14:textId="79415E37" w:rsidR="00344B1C" w:rsidRPr="009501B0" w:rsidRDefault="00344B1C" w:rsidP="00344B1C">
            <w:pPr>
              <w:pStyle w:val="TableTextLeft"/>
              <w:rPr>
                <w:b/>
                <w:color w:val="0070C0"/>
              </w:rPr>
            </w:pPr>
            <w:r w:rsidRPr="009501B0">
              <w:rPr>
                <w:b/>
                <w:color w:val="0070C0"/>
              </w:rPr>
              <w:t>$467-</w:t>
            </w:r>
            <w:r w:rsidRPr="009501B0">
              <w:rPr>
                <w:b/>
                <w:bCs/>
                <w:color w:val="0070C0"/>
              </w:rPr>
              <w:t>2</w:t>
            </w:r>
            <w:r w:rsidR="00904245" w:rsidRPr="009501B0">
              <w:rPr>
                <w:b/>
                <w:bCs/>
                <w:color w:val="0070C0"/>
              </w:rPr>
              <w:t>,</w:t>
            </w:r>
            <w:r w:rsidRPr="009501B0">
              <w:rPr>
                <w:b/>
                <w:bCs/>
                <w:color w:val="0070C0"/>
              </w:rPr>
              <w:t>500</w:t>
            </w:r>
          </w:p>
        </w:tc>
        <w:tc>
          <w:tcPr>
            <w:tcW w:w="2256" w:type="dxa"/>
          </w:tcPr>
          <w:p w14:paraId="71D380DA" w14:textId="1943359F" w:rsidR="00344B1C" w:rsidRPr="009501B0" w:rsidRDefault="00344B1C" w:rsidP="00344B1C">
            <w:pPr>
              <w:pStyle w:val="TableTextLeft"/>
              <w:rPr>
                <w:b/>
                <w:color w:val="0070C0"/>
              </w:rPr>
            </w:pPr>
            <w:r w:rsidRPr="009501B0">
              <w:rPr>
                <w:b/>
                <w:color w:val="0070C0"/>
              </w:rPr>
              <w:t>Variable</w:t>
            </w:r>
          </w:p>
        </w:tc>
      </w:tr>
      <w:tr w:rsidR="00344B1C" w:rsidRPr="00CA3BCB" w14:paraId="2FD9C4A6" w14:textId="77777777" w:rsidTr="00684C78">
        <w:tc>
          <w:tcPr>
            <w:tcW w:w="9906" w:type="dxa"/>
            <w:gridSpan w:val="4"/>
            <w:shd w:val="clear" w:color="auto" w:fill="72BFB2"/>
          </w:tcPr>
          <w:p w14:paraId="3411F466" w14:textId="77777777" w:rsidR="00344B1C" w:rsidRPr="00CA3BCB" w:rsidRDefault="00344B1C" w:rsidP="00344B1C">
            <w:pPr>
              <w:pStyle w:val="TableTextLeft"/>
              <w:rPr>
                <w:b/>
                <w:bCs/>
              </w:rPr>
            </w:pPr>
            <w:r w:rsidRPr="00CA3BCB">
              <w:rPr>
                <w:b/>
                <w:bCs/>
              </w:rPr>
              <w:t>Large organisations only</w:t>
            </w:r>
          </w:p>
        </w:tc>
      </w:tr>
      <w:tr w:rsidR="00344B1C" w:rsidRPr="00CA3BCB" w14:paraId="70B36BD0" w14:textId="77777777" w:rsidTr="00454924">
        <w:tc>
          <w:tcPr>
            <w:tcW w:w="2477" w:type="dxa"/>
          </w:tcPr>
          <w:p w14:paraId="5059D4BE" w14:textId="77777777" w:rsidR="00344B1C" w:rsidRPr="00CA3BCB" w:rsidRDefault="00344B1C" w:rsidP="00344B1C">
            <w:pPr>
              <w:pStyle w:val="TableTextLeft"/>
            </w:pPr>
            <w:r w:rsidRPr="00CA3BCB">
              <w:t>Run internal capacity building – initial cost</w:t>
            </w:r>
          </w:p>
        </w:tc>
        <w:tc>
          <w:tcPr>
            <w:tcW w:w="2477" w:type="dxa"/>
          </w:tcPr>
          <w:p w14:paraId="21435EF5" w14:textId="2952B765" w:rsidR="00344B1C" w:rsidRPr="00CA3BCB" w:rsidRDefault="00344B1C" w:rsidP="00344B1C">
            <w:pPr>
              <w:pStyle w:val="TableTextLeft"/>
            </w:pPr>
            <w:r w:rsidRPr="009501B0">
              <w:rPr>
                <w:b/>
                <w:color w:val="0070C0"/>
              </w:rPr>
              <w:t>Per</w:t>
            </w:r>
            <w:r w:rsidRPr="00C37AEC">
              <w:rPr>
                <w:b/>
                <w:bCs/>
                <w:color w:val="0070C0"/>
              </w:rPr>
              <w:t xml:space="preserve"> </w:t>
            </w:r>
            <w:r w:rsidRPr="00CA3BCB">
              <w:t>50 people, 2 hours each</w:t>
            </w:r>
          </w:p>
        </w:tc>
        <w:tc>
          <w:tcPr>
            <w:tcW w:w="2696" w:type="dxa"/>
          </w:tcPr>
          <w:p w14:paraId="309E9FFE" w14:textId="77777777" w:rsidR="00344B1C" w:rsidRPr="00CA3BCB" w:rsidRDefault="00344B1C" w:rsidP="00344B1C">
            <w:pPr>
              <w:pStyle w:val="TableTextLeft"/>
            </w:pPr>
            <w:r w:rsidRPr="00CA3BCB">
              <w:t>$8,333</w:t>
            </w:r>
          </w:p>
        </w:tc>
        <w:tc>
          <w:tcPr>
            <w:tcW w:w="2256" w:type="dxa"/>
          </w:tcPr>
          <w:p w14:paraId="506C9596" w14:textId="77777777" w:rsidR="00344B1C" w:rsidRPr="00CA3BCB" w:rsidRDefault="00344B1C" w:rsidP="00344B1C">
            <w:pPr>
              <w:pStyle w:val="TableTextLeft"/>
            </w:pPr>
            <w:r w:rsidRPr="00CA3BCB">
              <w:t>Year 1 only</w:t>
            </w:r>
          </w:p>
        </w:tc>
      </w:tr>
      <w:tr w:rsidR="00344B1C" w:rsidRPr="00CA3BCB" w14:paraId="6B011FC7" w14:textId="77777777" w:rsidTr="00454924">
        <w:tc>
          <w:tcPr>
            <w:tcW w:w="2477" w:type="dxa"/>
          </w:tcPr>
          <w:p w14:paraId="2E3BFFFA" w14:textId="77777777" w:rsidR="00344B1C" w:rsidRPr="00CA3BCB" w:rsidRDefault="00344B1C" w:rsidP="00344B1C">
            <w:pPr>
              <w:pStyle w:val="TableTextLeft"/>
            </w:pPr>
            <w:r w:rsidRPr="00CA3BCB">
              <w:t>Run internal capacity building – ongoing cost</w:t>
            </w:r>
          </w:p>
        </w:tc>
        <w:tc>
          <w:tcPr>
            <w:tcW w:w="2477" w:type="dxa"/>
          </w:tcPr>
          <w:p w14:paraId="4ED7E592" w14:textId="49D7523E" w:rsidR="00344B1C" w:rsidRPr="00CA3BCB" w:rsidRDefault="00344B1C" w:rsidP="00344B1C">
            <w:pPr>
              <w:pStyle w:val="TableTextLeft"/>
            </w:pPr>
            <w:r w:rsidRPr="009501B0">
              <w:rPr>
                <w:b/>
                <w:color w:val="0070C0"/>
              </w:rPr>
              <w:t>Per</w:t>
            </w:r>
            <w:r w:rsidRPr="00CA3BCB">
              <w:rPr>
                <w:b/>
                <w:bCs/>
                <w:color w:val="0070C0"/>
              </w:rPr>
              <w:t xml:space="preserve"> </w:t>
            </w:r>
            <w:r w:rsidRPr="00CA3BCB">
              <w:t>25 people, 2 hours each</w:t>
            </w:r>
          </w:p>
        </w:tc>
        <w:tc>
          <w:tcPr>
            <w:tcW w:w="2696" w:type="dxa"/>
          </w:tcPr>
          <w:p w14:paraId="4B8F0461" w14:textId="77777777" w:rsidR="00344B1C" w:rsidRPr="00CA3BCB" w:rsidRDefault="00344B1C" w:rsidP="00344B1C">
            <w:pPr>
              <w:pStyle w:val="TableTextLeft"/>
            </w:pPr>
            <w:r w:rsidRPr="00CA3BCB">
              <w:t>$4,167</w:t>
            </w:r>
          </w:p>
        </w:tc>
        <w:tc>
          <w:tcPr>
            <w:tcW w:w="2256" w:type="dxa"/>
          </w:tcPr>
          <w:p w14:paraId="48A7DE1F" w14:textId="77777777" w:rsidR="00344B1C" w:rsidRPr="00CA3BCB" w:rsidRDefault="00344B1C" w:rsidP="00344B1C">
            <w:pPr>
              <w:pStyle w:val="TableTextLeft"/>
            </w:pPr>
            <w:r w:rsidRPr="00CA3BCB">
              <w:t>Every second year</w:t>
            </w:r>
          </w:p>
        </w:tc>
      </w:tr>
      <w:tr w:rsidR="00344B1C" w:rsidRPr="00CA3BCB" w14:paraId="7C9840AF" w14:textId="77777777" w:rsidTr="00454924">
        <w:tc>
          <w:tcPr>
            <w:tcW w:w="2477" w:type="dxa"/>
          </w:tcPr>
          <w:p w14:paraId="4446A71D" w14:textId="1EA443AC" w:rsidR="00344B1C" w:rsidRPr="009501B0" w:rsidRDefault="00344B1C" w:rsidP="00344B1C">
            <w:pPr>
              <w:pStyle w:val="TableTextLeft"/>
              <w:rPr>
                <w:color w:val="0070C0"/>
              </w:rPr>
            </w:pPr>
            <w:r w:rsidRPr="009501B0">
              <w:rPr>
                <w:b/>
                <w:color w:val="0070C0"/>
              </w:rPr>
              <w:t xml:space="preserve">Dedicated project oversight </w:t>
            </w:r>
          </w:p>
        </w:tc>
        <w:tc>
          <w:tcPr>
            <w:tcW w:w="2477" w:type="dxa"/>
          </w:tcPr>
          <w:p w14:paraId="6585D847" w14:textId="1EC4F23B" w:rsidR="00344B1C" w:rsidRPr="009501B0" w:rsidRDefault="00344B1C" w:rsidP="00344B1C">
            <w:pPr>
              <w:pStyle w:val="TableTextLeft"/>
              <w:rPr>
                <w:color w:val="0070C0"/>
              </w:rPr>
            </w:pPr>
            <w:r w:rsidRPr="009501B0">
              <w:rPr>
                <w:b/>
                <w:color w:val="0070C0"/>
              </w:rPr>
              <w:t>1 FTE</w:t>
            </w:r>
          </w:p>
        </w:tc>
        <w:tc>
          <w:tcPr>
            <w:tcW w:w="2696" w:type="dxa"/>
          </w:tcPr>
          <w:p w14:paraId="5AC70657" w14:textId="048D859F" w:rsidR="00344B1C" w:rsidRPr="009501B0" w:rsidRDefault="00344B1C" w:rsidP="00344B1C">
            <w:pPr>
              <w:pStyle w:val="TableTextLeft"/>
              <w:rPr>
                <w:color w:val="0070C0"/>
              </w:rPr>
            </w:pPr>
            <w:r w:rsidRPr="009501B0">
              <w:rPr>
                <w:b/>
                <w:color w:val="0070C0"/>
              </w:rPr>
              <w:t>$125,000</w:t>
            </w:r>
          </w:p>
        </w:tc>
        <w:tc>
          <w:tcPr>
            <w:tcW w:w="2256" w:type="dxa"/>
          </w:tcPr>
          <w:p w14:paraId="204B1CB0" w14:textId="444BE37A" w:rsidR="00344B1C" w:rsidRPr="009501B0" w:rsidRDefault="00344B1C" w:rsidP="00344B1C">
            <w:pPr>
              <w:pStyle w:val="TableTextLeft"/>
              <w:rPr>
                <w:color w:val="0070C0"/>
              </w:rPr>
            </w:pPr>
            <w:r w:rsidRPr="009501B0">
              <w:rPr>
                <w:b/>
                <w:color w:val="0070C0"/>
              </w:rPr>
              <w:t>Annual</w:t>
            </w:r>
          </w:p>
        </w:tc>
      </w:tr>
      <w:tr w:rsidR="00344B1C" w:rsidRPr="00CA3BCB" w14:paraId="064D641E" w14:textId="77777777" w:rsidTr="00454924">
        <w:tc>
          <w:tcPr>
            <w:tcW w:w="2477" w:type="dxa"/>
          </w:tcPr>
          <w:p w14:paraId="21251D72" w14:textId="2E629A6F" w:rsidR="00344B1C" w:rsidRPr="009501B0" w:rsidRDefault="00344B1C" w:rsidP="00344B1C">
            <w:pPr>
              <w:pStyle w:val="TableTextLeft"/>
              <w:rPr>
                <w:color w:val="0070C0"/>
              </w:rPr>
            </w:pPr>
            <w:r w:rsidRPr="009501B0">
              <w:rPr>
                <w:b/>
                <w:color w:val="0070C0"/>
              </w:rPr>
              <w:t>Marketing materials</w:t>
            </w:r>
          </w:p>
        </w:tc>
        <w:tc>
          <w:tcPr>
            <w:tcW w:w="2477" w:type="dxa"/>
          </w:tcPr>
          <w:p w14:paraId="27E76932" w14:textId="17CB695F" w:rsidR="00344B1C" w:rsidRPr="009501B0" w:rsidRDefault="00344B1C" w:rsidP="00344B1C">
            <w:pPr>
              <w:pStyle w:val="TableTextLeft"/>
              <w:rPr>
                <w:color w:val="0070C0"/>
              </w:rPr>
            </w:pPr>
            <w:r w:rsidRPr="009501B0">
              <w:rPr>
                <w:b/>
                <w:color w:val="0070C0"/>
              </w:rPr>
              <w:t>Variable</w:t>
            </w:r>
          </w:p>
        </w:tc>
        <w:tc>
          <w:tcPr>
            <w:tcW w:w="2696" w:type="dxa"/>
          </w:tcPr>
          <w:p w14:paraId="73BB6147" w14:textId="71961B34" w:rsidR="00344B1C" w:rsidRPr="009501B0" w:rsidRDefault="00344B1C" w:rsidP="00344B1C">
            <w:pPr>
              <w:pStyle w:val="TableTextLeft"/>
              <w:rPr>
                <w:color w:val="0070C0"/>
              </w:rPr>
            </w:pPr>
            <w:r w:rsidRPr="009501B0">
              <w:rPr>
                <w:b/>
                <w:color w:val="0070C0"/>
              </w:rPr>
              <w:t>$5000</w:t>
            </w:r>
          </w:p>
        </w:tc>
        <w:tc>
          <w:tcPr>
            <w:tcW w:w="2256" w:type="dxa"/>
          </w:tcPr>
          <w:p w14:paraId="768FD0E2" w14:textId="269E94DA" w:rsidR="00344B1C" w:rsidRPr="009501B0" w:rsidRDefault="00344B1C" w:rsidP="00344B1C">
            <w:pPr>
              <w:pStyle w:val="TableTextLeft"/>
              <w:rPr>
                <w:color w:val="0070C0"/>
              </w:rPr>
            </w:pPr>
            <w:r w:rsidRPr="009501B0">
              <w:rPr>
                <w:b/>
                <w:color w:val="0070C0"/>
              </w:rPr>
              <w:t>Year 1 only</w:t>
            </w:r>
          </w:p>
        </w:tc>
      </w:tr>
    </w:tbl>
    <w:p w14:paraId="252D114D" w14:textId="77777777" w:rsidR="00697181" w:rsidRPr="00CA3BCB" w:rsidRDefault="00697181" w:rsidP="00697181">
      <w:pPr>
        <w:pStyle w:val="TableTextLeft"/>
        <w:rPr>
          <w:lang w:eastAsia="en-AU"/>
        </w:rPr>
      </w:pPr>
    </w:p>
    <w:p w14:paraId="3475E695" w14:textId="1A7F4FCB" w:rsidR="00FA1F55" w:rsidRPr="00B541F5" w:rsidRDefault="00753644" w:rsidP="00E64E5E">
      <w:pPr>
        <w:pStyle w:val="TableTextLeft"/>
        <w:jc w:val="both"/>
        <w:rPr>
          <w:sz w:val="22"/>
          <w:szCs w:val="28"/>
          <w:lang w:eastAsia="en-AU"/>
        </w:rPr>
      </w:pPr>
      <w:r>
        <w:rPr>
          <w:sz w:val="22"/>
          <w:szCs w:val="28"/>
          <w:lang w:eastAsia="en-AU"/>
        </w:rPr>
        <w:t>Consultation confirmed that t</w:t>
      </w:r>
      <w:r w:rsidR="002653DB" w:rsidRPr="00CA3BCB">
        <w:rPr>
          <w:sz w:val="22"/>
          <w:szCs w:val="28"/>
          <w:lang w:eastAsia="en-AU"/>
        </w:rPr>
        <w:t xml:space="preserve">he </w:t>
      </w:r>
      <w:r w:rsidR="001A7BD2" w:rsidRPr="00CA3BCB">
        <w:rPr>
          <w:sz w:val="22"/>
          <w:szCs w:val="28"/>
          <w:lang w:eastAsia="en-AU"/>
        </w:rPr>
        <w:t xml:space="preserve">actual </w:t>
      </w:r>
      <w:r w:rsidR="002653DB" w:rsidRPr="00CA3BCB">
        <w:rPr>
          <w:sz w:val="22"/>
          <w:szCs w:val="28"/>
          <w:lang w:eastAsia="en-AU"/>
        </w:rPr>
        <w:t xml:space="preserve">costs </w:t>
      </w:r>
      <w:r w:rsidR="001A7BD2" w:rsidRPr="00CA3BCB">
        <w:rPr>
          <w:sz w:val="22"/>
          <w:szCs w:val="28"/>
          <w:lang w:eastAsia="en-AU"/>
        </w:rPr>
        <w:t>for an</w:t>
      </w:r>
      <w:r w:rsidR="002653DB" w:rsidRPr="00CA3BCB">
        <w:rPr>
          <w:sz w:val="22"/>
          <w:szCs w:val="28"/>
          <w:lang w:eastAsia="en-AU"/>
        </w:rPr>
        <w:t xml:space="preserve"> organisation </w:t>
      </w:r>
      <w:r w:rsidR="001A7BD2" w:rsidRPr="00CA3BCB">
        <w:rPr>
          <w:sz w:val="22"/>
          <w:szCs w:val="28"/>
          <w:lang w:eastAsia="en-AU"/>
        </w:rPr>
        <w:t>will be</w:t>
      </w:r>
      <w:r w:rsidR="002653DB" w:rsidRPr="00CA3BCB">
        <w:rPr>
          <w:sz w:val="22"/>
          <w:szCs w:val="28"/>
          <w:lang w:eastAsia="en-AU"/>
        </w:rPr>
        <w:t xml:space="preserve"> highly </w:t>
      </w:r>
      <w:r w:rsidR="00FE71FF" w:rsidRPr="00CA3BCB">
        <w:rPr>
          <w:sz w:val="22"/>
          <w:szCs w:val="28"/>
          <w:lang w:eastAsia="en-AU"/>
        </w:rPr>
        <w:t>dependent on</w:t>
      </w:r>
      <w:r w:rsidR="002653DB" w:rsidRPr="00CA3BCB">
        <w:rPr>
          <w:sz w:val="22"/>
          <w:szCs w:val="28"/>
          <w:lang w:eastAsia="en-AU"/>
        </w:rPr>
        <w:t xml:space="preserve"> </w:t>
      </w:r>
      <w:r w:rsidR="00FE71FF" w:rsidRPr="00CA3BCB">
        <w:rPr>
          <w:sz w:val="22"/>
          <w:szCs w:val="28"/>
          <w:lang w:eastAsia="en-AU"/>
        </w:rPr>
        <w:t>its</w:t>
      </w:r>
      <w:r w:rsidR="002653DB" w:rsidRPr="00CA3BCB">
        <w:rPr>
          <w:sz w:val="22"/>
          <w:szCs w:val="28"/>
          <w:lang w:eastAsia="en-AU"/>
        </w:rPr>
        <w:t xml:space="preserve"> size, complexity and existing operational and reporting practices</w:t>
      </w:r>
      <w:r w:rsidR="001A7BD2" w:rsidRPr="00CA3BCB">
        <w:rPr>
          <w:sz w:val="22"/>
          <w:szCs w:val="28"/>
          <w:lang w:eastAsia="en-AU"/>
        </w:rPr>
        <w:t xml:space="preserve">, as well as factors such as how many </w:t>
      </w:r>
      <w:r w:rsidR="00B50C2C">
        <w:rPr>
          <w:sz w:val="22"/>
          <w:szCs w:val="28"/>
          <w:lang w:eastAsia="en-AU"/>
        </w:rPr>
        <w:t>reportable conduct incident</w:t>
      </w:r>
      <w:r w:rsidR="001C1B95" w:rsidRPr="00CA3BCB">
        <w:rPr>
          <w:sz w:val="22"/>
          <w:szCs w:val="28"/>
          <w:lang w:eastAsia="en-AU"/>
        </w:rPr>
        <w:t>s</w:t>
      </w:r>
      <w:r w:rsidR="00B50C2C">
        <w:rPr>
          <w:sz w:val="22"/>
          <w:szCs w:val="28"/>
          <w:lang w:eastAsia="en-AU"/>
        </w:rPr>
        <w:t xml:space="preserve"> (RCIs)</w:t>
      </w:r>
      <w:r w:rsidR="001A7BD2" w:rsidRPr="00CA3BCB">
        <w:rPr>
          <w:sz w:val="22"/>
          <w:szCs w:val="28"/>
          <w:lang w:eastAsia="en-AU"/>
        </w:rPr>
        <w:t xml:space="preserve"> occur</w:t>
      </w:r>
      <w:r w:rsidR="002653DB" w:rsidRPr="00CA3BCB">
        <w:rPr>
          <w:sz w:val="22"/>
          <w:szCs w:val="28"/>
          <w:lang w:eastAsia="en-AU"/>
        </w:rPr>
        <w:t>.</w:t>
      </w:r>
      <w:r w:rsidR="00B50C2C">
        <w:rPr>
          <w:rStyle w:val="FootnoteReference"/>
          <w:sz w:val="22"/>
          <w:szCs w:val="28"/>
          <w:lang w:eastAsia="en-AU"/>
        </w:rPr>
        <w:footnoteReference w:id="79"/>
      </w:r>
      <w:r w:rsidR="002653DB" w:rsidRPr="00CA3BCB">
        <w:rPr>
          <w:sz w:val="22"/>
          <w:szCs w:val="28"/>
          <w:lang w:eastAsia="en-AU"/>
        </w:rPr>
        <w:t xml:space="preserve"> </w:t>
      </w:r>
      <w:r w:rsidR="00B01EF4">
        <w:rPr>
          <w:sz w:val="22"/>
          <w:szCs w:val="28"/>
          <w:lang w:eastAsia="en-AU"/>
        </w:rPr>
        <w:t>T</w:t>
      </w:r>
      <w:r w:rsidR="001A7BD2" w:rsidRPr="00CA3BCB">
        <w:rPr>
          <w:sz w:val="22"/>
          <w:szCs w:val="28"/>
          <w:lang w:eastAsia="en-AU"/>
        </w:rPr>
        <w:t xml:space="preserve">he actual number of </w:t>
      </w:r>
      <w:r w:rsidR="001C1B95" w:rsidRPr="00CA3BCB">
        <w:rPr>
          <w:sz w:val="22"/>
          <w:szCs w:val="28"/>
          <w:lang w:eastAsia="en-AU"/>
        </w:rPr>
        <w:t>RCIs</w:t>
      </w:r>
      <w:r w:rsidR="001A7BD2" w:rsidRPr="00CA3BCB">
        <w:rPr>
          <w:sz w:val="22"/>
          <w:szCs w:val="28"/>
          <w:lang w:eastAsia="en-AU"/>
        </w:rPr>
        <w:t xml:space="preserve"> in each sector and organisation </w:t>
      </w:r>
      <w:r w:rsidR="00B01EF4">
        <w:rPr>
          <w:sz w:val="22"/>
          <w:szCs w:val="28"/>
          <w:lang w:eastAsia="en-AU"/>
        </w:rPr>
        <w:t xml:space="preserve">is likely to </w:t>
      </w:r>
      <w:r w:rsidR="001A7BD2" w:rsidRPr="00CA3BCB">
        <w:rPr>
          <w:sz w:val="22"/>
          <w:szCs w:val="28"/>
          <w:lang w:eastAsia="en-AU"/>
        </w:rPr>
        <w:t>vary and fluctuate year to year</w:t>
      </w:r>
      <w:r w:rsidR="001A7BD2" w:rsidRPr="005E37B9">
        <w:rPr>
          <w:sz w:val="22"/>
          <w:szCs w:val="28"/>
          <w:lang w:eastAsia="en-AU"/>
        </w:rPr>
        <w:t>.</w:t>
      </w:r>
      <w:r w:rsidR="005E37B9" w:rsidRPr="00C84801">
        <w:rPr>
          <w:sz w:val="22"/>
          <w:szCs w:val="28"/>
          <w:lang w:eastAsia="en-AU"/>
        </w:rPr>
        <w:t xml:space="preserve"> As the compliance requirements for CSS Options 2, 3(a), and 3(b) are the same, we have not differentiated estimated costs for individual organisations to comply with CSS. </w:t>
      </w:r>
      <w:r w:rsidR="002653DB" w:rsidRPr="00B541F5">
        <w:rPr>
          <w:sz w:val="22"/>
          <w:szCs w:val="28"/>
          <w:lang w:eastAsia="en-AU"/>
        </w:rPr>
        <w:t xml:space="preserve">The </w:t>
      </w:r>
      <w:r w:rsidR="00FE71FF" w:rsidRPr="00B541F5">
        <w:rPr>
          <w:sz w:val="22"/>
          <w:szCs w:val="28"/>
          <w:lang w:eastAsia="en-AU"/>
        </w:rPr>
        <w:t>key</w:t>
      </w:r>
      <w:r w:rsidR="002653DB" w:rsidRPr="00B541F5">
        <w:rPr>
          <w:sz w:val="22"/>
          <w:szCs w:val="28"/>
          <w:lang w:eastAsia="en-AU"/>
        </w:rPr>
        <w:t xml:space="preserve"> difference between </w:t>
      </w:r>
      <w:r w:rsidR="00302ECF" w:rsidRPr="00B541F5">
        <w:rPr>
          <w:sz w:val="22"/>
          <w:szCs w:val="28"/>
          <w:lang w:eastAsia="en-AU"/>
        </w:rPr>
        <w:t>O</w:t>
      </w:r>
      <w:r w:rsidR="002653DB" w:rsidRPr="00B541F5">
        <w:rPr>
          <w:sz w:val="22"/>
          <w:szCs w:val="28"/>
          <w:lang w:eastAsia="en-AU"/>
        </w:rPr>
        <w:t>ptions 2, 3(a) and 3(b) relate</w:t>
      </w:r>
      <w:r w:rsidR="00FE71FF" w:rsidRPr="00B541F5">
        <w:rPr>
          <w:sz w:val="22"/>
          <w:szCs w:val="28"/>
          <w:lang w:eastAsia="en-AU"/>
        </w:rPr>
        <w:t>s</w:t>
      </w:r>
      <w:r w:rsidR="002653DB" w:rsidRPr="00B541F5">
        <w:rPr>
          <w:sz w:val="22"/>
          <w:szCs w:val="28"/>
          <w:lang w:eastAsia="en-AU"/>
        </w:rPr>
        <w:t xml:space="preserve"> to the number of organisations in scope, and the relationship between the oversight body and existing regulators.</w:t>
      </w:r>
      <w:r w:rsidR="001A7BD2" w:rsidRPr="00B541F5">
        <w:rPr>
          <w:sz w:val="22"/>
          <w:szCs w:val="28"/>
          <w:lang w:eastAsia="en-AU"/>
        </w:rPr>
        <w:t xml:space="preserve"> </w:t>
      </w:r>
    </w:p>
    <w:p w14:paraId="2A1BBD9E" w14:textId="0D4687DE" w:rsidR="0033497C" w:rsidRPr="00CA3BCB" w:rsidRDefault="002653DB" w:rsidP="00E64E5E">
      <w:pPr>
        <w:pStyle w:val="TableTextLeft"/>
        <w:spacing w:before="160"/>
        <w:jc w:val="both"/>
        <w:rPr>
          <w:sz w:val="22"/>
          <w:szCs w:val="28"/>
          <w:lang w:eastAsia="en-AU"/>
        </w:rPr>
      </w:pPr>
      <w:r w:rsidRPr="00B541F5">
        <w:rPr>
          <w:sz w:val="22"/>
          <w:szCs w:val="28"/>
          <w:lang w:eastAsia="en-AU"/>
        </w:rPr>
        <w:t xml:space="preserve">Costs for organisations may also be offset by integrated implementation of CSS and RCS, as demonstrated in </w:t>
      </w:r>
      <w:r w:rsidR="00814FD1" w:rsidRPr="00B541F5">
        <w:rPr>
          <w:sz w:val="22"/>
          <w:szCs w:val="28"/>
          <w:lang w:eastAsia="en-AU"/>
        </w:rPr>
        <w:t>T</w:t>
      </w:r>
      <w:r w:rsidRPr="00B541F5">
        <w:rPr>
          <w:sz w:val="22"/>
          <w:szCs w:val="28"/>
          <w:lang w:eastAsia="en-AU"/>
        </w:rPr>
        <w:t>able</w:t>
      </w:r>
      <w:r w:rsidR="00814FD1" w:rsidRPr="00B541F5">
        <w:rPr>
          <w:sz w:val="22"/>
          <w:szCs w:val="28"/>
          <w:lang w:eastAsia="en-AU"/>
        </w:rPr>
        <w:t xml:space="preserve"> </w:t>
      </w:r>
      <w:r w:rsidR="00FA2905" w:rsidRPr="00B541F5">
        <w:rPr>
          <w:sz w:val="22"/>
          <w:szCs w:val="28"/>
          <w:lang w:eastAsia="en-AU"/>
        </w:rPr>
        <w:t>2</w:t>
      </w:r>
      <w:r w:rsidR="00EC00E7" w:rsidRPr="00C84801">
        <w:rPr>
          <w:sz w:val="22"/>
          <w:szCs w:val="28"/>
          <w:lang w:eastAsia="en-AU"/>
        </w:rPr>
        <w:t>2</w:t>
      </w:r>
      <w:r w:rsidRPr="00B541F5">
        <w:rPr>
          <w:sz w:val="22"/>
          <w:szCs w:val="28"/>
          <w:lang w:eastAsia="en-AU"/>
        </w:rPr>
        <w:t>, as well as by existing</w:t>
      </w:r>
      <w:r w:rsidR="00302ECF" w:rsidRPr="00B541F5">
        <w:rPr>
          <w:sz w:val="22"/>
          <w:szCs w:val="28"/>
          <w:lang w:eastAsia="en-AU"/>
        </w:rPr>
        <w:t xml:space="preserve"> regulatory obligations</w:t>
      </w:r>
      <w:r w:rsidRPr="00B541F5">
        <w:rPr>
          <w:sz w:val="22"/>
          <w:szCs w:val="28"/>
          <w:lang w:eastAsia="en-AU"/>
        </w:rPr>
        <w:t xml:space="preserve">. </w:t>
      </w:r>
      <w:r w:rsidR="00FE71FF" w:rsidRPr="00B541F5">
        <w:rPr>
          <w:sz w:val="22"/>
          <w:szCs w:val="28"/>
          <w:lang w:eastAsia="en-AU"/>
        </w:rPr>
        <w:t>T</w:t>
      </w:r>
      <w:r w:rsidRPr="00B541F5">
        <w:rPr>
          <w:sz w:val="22"/>
          <w:szCs w:val="28"/>
          <w:lang w:eastAsia="en-AU"/>
        </w:rPr>
        <w:t>able</w:t>
      </w:r>
      <w:r w:rsidR="00315FB5" w:rsidRPr="00B541F5">
        <w:rPr>
          <w:sz w:val="22"/>
          <w:szCs w:val="28"/>
          <w:lang w:eastAsia="en-AU"/>
        </w:rPr>
        <w:t xml:space="preserve"> 2</w:t>
      </w:r>
      <w:r w:rsidR="004F6546" w:rsidRPr="00C84801">
        <w:rPr>
          <w:sz w:val="22"/>
          <w:szCs w:val="28"/>
          <w:lang w:eastAsia="en-AU"/>
        </w:rPr>
        <w:t>2</w:t>
      </w:r>
      <w:r w:rsidRPr="00B541F5">
        <w:rPr>
          <w:sz w:val="22"/>
          <w:szCs w:val="28"/>
          <w:lang w:eastAsia="en-AU"/>
        </w:rPr>
        <w:t xml:space="preserve"> provides example</w:t>
      </w:r>
      <w:r w:rsidR="00FE71FF" w:rsidRPr="00B541F5">
        <w:rPr>
          <w:sz w:val="22"/>
          <w:szCs w:val="28"/>
          <w:lang w:eastAsia="en-AU"/>
        </w:rPr>
        <w:t>s</w:t>
      </w:r>
      <w:r w:rsidRPr="00B541F5">
        <w:rPr>
          <w:sz w:val="22"/>
          <w:szCs w:val="28"/>
          <w:lang w:eastAsia="en-AU"/>
        </w:rPr>
        <w:t xml:space="preserve"> of </w:t>
      </w:r>
      <w:r w:rsidR="00814FD1" w:rsidRPr="00B541F5">
        <w:rPr>
          <w:sz w:val="22"/>
          <w:szCs w:val="28"/>
          <w:lang w:eastAsia="en-AU"/>
        </w:rPr>
        <w:t xml:space="preserve">some of the </w:t>
      </w:r>
      <w:r w:rsidRPr="00B541F5">
        <w:rPr>
          <w:sz w:val="22"/>
          <w:szCs w:val="28"/>
          <w:lang w:eastAsia="en-AU"/>
        </w:rPr>
        <w:t>existing obligations and activities an organisation may be undertaking that could reduce the real cost of engaging in activities to comply with the CSS and RCS:</w:t>
      </w:r>
    </w:p>
    <w:p w14:paraId="054627ED" w14:textId="65D6FC27" w:rsidR="00DA22F0" w:rsidRPr="00CA3BCB" w:rsidRDefault="002653DB" w:rsidP="007371DC">
      <w:pPr>
        <w:pStyle w:val="FigureRef"/>
      </w:pPr>
      <w:r w:rsidRPr="00CA3BCB">
        <w:t xml:space="preserve">Table </w:t>
      </w:r>
      <w:r w:rsidR="00F85E34" w:rsidRPr="00CA3BCB">
        <w:t>2</w:t>
      </w:r>
      <w:r w:rsidR="007B558B">
        <w:t>2</w:t>
      </w:r>
      <w:r w:rsidRPr="00CA3BCB">
        <w:t xml:space="preserve"> </w:t>
      </w:r>
      <w:r w:rsidR="00697181" w:rsidRPr="00CA3BCB">
        <w:tab/>
      </w:r>
      <w:r w:rsidRPr="00CA3BCB">
        <w:t xml:space="preserve">Cost </w:t>
      </w:r>
      <w:r w:rsidR="0097256F" w:rsidRPr="00CA3BCB">
        <w:t>of</w:t>
      </w:r>
      <w:r w:rsidRPr="00CA3BCB">
        <w:t xml:space="preserve">fsets for </w:t>
      </w:r>
      <w:r w:rsidR="0097256F" w:rsidRPr="00CA3BCB">
        <w:t>o</w:t>
      </w:r>
      <w:r w:rsidRPr="00CA3BCB">
        <w:t>rganisations complying with CSS and RCS</w:t>
      </w:r>
    </w:p>
    <w:tbl>
      <w:tblPr>
        <w:tblStyle w:val="TableGridLight"/>
        <w:tblpPr w:leftFromText="181" w:rightFromText="181" w:bottomFromText="198" w:vertAnchor="text" w:tblpY="1"/>
        <w:tblOverlap w:val="never"/>
        <w:tblW w:w="0" w:type="auto"/>
        <w:tblLook w:val="04A0" w:firstRow="1" w:lastRow="0" w:firstColumn="1" w:lastColumn="0" w:noHBand="0" w:noVBand="1"/>
      </w:tblPr>
      <w:tblGrid>
        <w:gridCol w:w="3118"/>
        <w:gridCol w:w="6788"/>
      </w:tblGrid>
      <w:tr w:rsidR="00B438C6" w:rsidRPr="00CA3BCB" w14:paraId="766C0E6E"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2405" w:type="dxa"/>
          </w:tcPr>
          <w:p w14:paraId="6F76542F" w14:textId="77777777" w:rsidR="00DA22F0" w:rsidRPr="00CA3BCB" w:rsidRDefault="002653DB" w:rsidP="00D10C88">
            <w:pPr>
              <w:pStyle w:val="TableHeadingLeft"/>
            </w:pPr>
            <w:r w:rsidRPr="00CA3BCB">
              <w:rPr>
                <w:b/>
              </w:rPr>
              <w:t>Activity</w:t>
            </w:r>
          </w:p>
        </w:tc>
        <w:tc>
          <w:tcPr>
            <w:tcW w:w="7306" w:type="dxa"/>
          </w:tcPr>
          <w:p w14:paraId="29888BE8" w14:textId="77777777" w:rsidR="00DA22F0" w:rsidRPr="00CA3BCB" w:rsidRDefault="002653DB" w:rsidP="00D10C88">
            <w:pPr>
              <w:pStyle w:val="TableHeadingLeft"/>
            </w:pPr>
            <w:r w:rsidRPr="00CA3BCB">
              <w:rPr>
                <w:b/>
              </w:rPr>
              <w:t>Offset – examples of existing obligations and activities</w:t>
            </w:r>
          </w:p>
        </w:tc>
      </w:tr>
      <w:tr w:rsidR="00B438C6" w:rsidRPr="00CA3BCB" w14:paraId="3A84A0BD" w14:textId="77777777" w:rsidTr="1A54CDC0">
        <w:tc>
          <w:tcPr>
            <w:tcW w:w="2405" w:type="dxa"/>
          </w:tcPr>
          <w:p w14:paraId="2A729948" w14:textId="77777777" w:rsidR="00DA22F0" w:rsidRPr="00CA3BCB" w:rsidRDefault="002653DB" w:rsidP="00CF3F88">
            <w:pPr>
              <w:pStyle w:val="TableTextLeft"/>
            </w:pPr>
            <w:r w:rsidRPr="00CA3BCB">
              <w:t xml:space="preserve">Participate in capacity building with oversight body </w:t>
            </w:r>
          </w:p>
        </w:tc>
        <w:tc>
          <w:tcPr>
            <w:tcW w:w="7306" w:type="dxa"/>
          </w:tcPr>
          <w:p w14:paraId="096F3ACC" w14:textId="35BDB418" w:rsidR="00DA22F0" w:rsidRPr="00CA3BCB" w:rsidRDefault="38D3BAA5" w:rsidP="005267F3">
            <w:pPr>
              <w:pStyle w:val="TableBullet"/>
            </w:pPr>
            <w:r w:rsidRPr="00CA3BCB">
              <w:t xml:space="preserve">Blue </w:t>
            </w:r>
            <w:r w:rsidR="3A215D99" w:rsidRPr="00CA3BCB">
              <w:t>c</w:t>
            </w:r>
            <w:r w:rsidRPr="00CA3BCB">
              <w:t xml:space="preserve">ard </w:t>
            </w:r>
            <w:r w:rsidR="6A94FA16" w:rsidRPr="00CA3BCB">
              <w:t xml:space="preserve">system, including requirements to develop and implement </w:t>
            </w:r>
            <w:r w:rsidRPr="00CA3BCB">
              <w:t>Child and Youth Risk Management Strateg</w:t>
            </w:r>
            <w:r w:rsidR="6A94FA16" w:rsidRPr="00CA3BCB">
              <w:t>ies</w:t>
            </w:r>
            <w:r w:rsidRPr="00CA3BCB">
              <w:t xml:space="preserve"> – policies on handling disclosures or suspicions of harm</w:t>
            </w:r>
            <w:r w:rsidR="7B75B366" w:rsidRPr="00CA3BCB">
              <w:t>.</w:t>
            </w:r>
          </w:p>
          <w:p w14:paraId="0B2F5D35" w14:textId="77777777" w:rsidR="00DA22F0" w:rsidRPr="00CA3BCB" w:rsidRDefault="38D3BAA5" w:rsidP="005267F3">
            <w:pPr>
              <w:pStyle w:val="TableBullet"/>
            </w:pPr>
            <w:r w:rsidRPr="00CA3BCB">
              <w:t>Registered NDIS providers supported by NDIS Quality and Safeguards Commission to prevent and respond to incidents of harm</w:t>
            </w:r>
            <w:r w:rsidR="7B75B366" w:rsidRPr="00CA3BCB">
              <w:t>.</w:t>
            </w:r>
            <w:r w:rsidRPr="00CA3BCB">
              <w:t xml:space="preserve"> </w:t>
            </w:r>
          </w:p>
          <w:p w14:paraId="33177D77" w14:textId="77777777" w:rsidR="009B08C7" w:rsidRPr="00CA3BCB" w:rsidRDefault="38D3BAA5" w:rsidP="005267F3">
            <w:pPr>
              <w:pStyle w:val="TableBullet"/>
            </w:pPr>
            <w:r w:rsidRPr="00CA3BCB">
              <w:t>Queensland Public Service Code of Conduct – training and development</w:t>
            </w:r>
            <w:r w:rsidR="7B75B366" w:rsidRPr="00CA3BCB">
              <w:t>.</w:t>
            </w:r>
          </w:p>
          <w:p w14:paraId="27351573" w14:textId="77777777" w:rsidR="00DA22F0" w:rsidRPr="00CA3BCB" w:rsidRDefault="38D3BAA5" w:rsidP="005267F3">
            <w:pPr>
              <w:pStyle w:val="TableBullet"/>
            </w:pPr>
            <w:r w:rsidRPr="00CA3BCB">
              <w:lastRenderedPageBreak/>
              <w:t>Department of Education – mandatory annual student protection training for staff who have contact with students or children</w:t>
            </w:r>
            <w:r w:rsidR="7B75B366" w:rsidRPr="00CA3BCB">
              <w:t>.</w:t>
            </w:r>
            <w:r w:rsidRPr="00CA3BCB">
              <w:t xml:space="preserve"> </w:t>
            </w:r>
          </w:p>
        </w:tc>
      </w:tr>
      <w:tr w:rsidR="00B438C6" w:rsidRPr="00CA3BCB" w14:paraId="2F714FF2" w14:textId="77777777" w:rsidTr="1A54CDC0">
        <w:trPr>
          <w:trHeight w:val="783"/>
        </w:trPr>
        <w:tc>
          <w:tcPr>
            <w:tcW w:w="2405" w:type="dxa"/>
          </w:tcPr>
          <w:p w14:paraId="0D1742D6" w14:textId="77777777" w:rsidR="00DA22F0" w:rsidRPr="00CA3BCB" w:rsidRDefault="002653DB" w:rsidP="00CF3F88">
            <w:pPr>
              <w:pStyle w:val="TableTextLeft"/>
            </w:pPr>
            <w:r w:rsidRPr="00CA3BCB">
              <w:lastRenderedPageBreak/>
              <w:t>Run internal capacity building for staff (large organisations only)</w:t>
            </w:r>
          </w:p>
        </w:tc>
        <w:tc>
          <w:tcPr>
            <w:tcW w:w="7306" w:type="dxa"/>
          </w:tcPr>
          <w:p w14:paraId="506BCCDB" w14:textId="77777777" w:rsidR="00DA22F0" w:rsidRPr="00CA3BCB" w:rsidRDefault="38D3BAA5" w:rsidP="005267F3">
            <w:pPr>
              <w:pStyle w:val="TableBullet"/>
            </w:pPr>
            <w:r w:rsidRPr="00CA3BCB">
              <w:t xml:space="preserve">Blue </w:t>
            </w:r>
            <w:r w:rsidR="3A215D99" w:rsidRPr="00CA3BCB">
              <w:t>c</w:t>
            </w:r>
            <w:r w:rsidRPr="00CA3BCB">
              <w:t xml:space="preserve">ard </w:t>
            </w:r>
            <w:r w:rsidR="7B75B366" w:rsidRPr="00CA3BCB">
              <w:t>C</w:t>
            </w:r>
            <w:r w:rsidRPr="00CA3BCB">
              <w:t>hild and Youth Risk Management Strategy – policies on handling disclosures or suspicions of harm</w:t>
            </w:r>
            <w:r w:rsidR="7B75B366" w:rsidRPr="00CA3BCB">
              <w:t>.</w:t>
            </w:r>
            <w:r w:rsidRPr="00CA3BCB">
              <w:t xml:space="preserve"> </w:t>
            </w:r>
          </w:p>
          <w:p w14:paraId="529EC17A" w14:textId="77777777" w:rsidR="00DA22F0" w:rsidRPr="00CA3BCB" w:rsidRDefault="38D3BAA5" w:rsidP="005267F3">
            <w:pPr>
              <w:pStyle w:val="TableBullet"/>
            </w:pPr>
            <w:r w:rsidRPr="00CA3BCB">
              <w:t>Queensland Public Service Code of Conduct – training and development</w:t>
            </w:r>
            <w:r w:rsidR="7B75B366" w:rsidRPr="00CA3BCB">
              <w:t>.</w:t>
            </w:r>
          </w:p>
        </w:tc>
      </w:tr>
      <w:tr w:rsidR="00B438C6" w:rsidRPr="00CA3BCB" w14:paraId="03EF518C" w14:textId="77777777" w:rsidTr="1A54CDC0">
        <w:tc>
          <w:tcPr>
            <w:tcW w:w="2405" w:type="dxa"/>
          </w:tcPr>
          <w:p w14:paraId="2914BC99" w14:textId="77777777" w:rsidR="00DA22F0" w:rsidRPr="00CA3BCB" w:rsidRDefault="002653DB" w:rsidP="00CF3F88">
            <w:pPr>
              <w:pStyle w:val="TableTextLeft"/>
            </w:pPr>
            <w:r w:rsidRPr="00CA3BCB">
              <w:t>Set up/revise and maintain policies and systems for preventing, detecting and responding to reportable allegations</w:t>
            </w:r>
          </w:p>
        </w:tc>
        <w:tc>
          <w:tcPr>
            <w:tcW w:w="7306" w:type="dxa"/>
          </w:tcPr>
          <w:p w14:paraId="1B941094" w14:textId="0C172868" w:rsidR="00DA22F0" w:rsidRPr="00CA3BCB" w:rsidRDefault="38D3BAA5" w:rsidP="005267F3">
            <w:pPr>
              <w:pStyle w:val="TableBullet"/>
            </w:pPr>
            <w:r w:rsidRPr="00CA3BCB">
              <w:t xml:space="preserve">Blue </w:t>
            </w:r>
            <w:r w:rsidR="3A215D99" w:rsidRPr="00CA3BCB">
              <w:t>c</w:t>
            </w:r>
            <w:r w:rsidRPr="00CA3BCB">
              <w:t>ard</w:t>
            </w:r>
            <w:r w:rsidR="7B75B366" w:rsidRPr="00CA3BCB">
              <w:t xml:space="preserve"> </w:t>
            </w:r>
            <w:r w:rsidRPr="00CA3BCB">
              <w:t>Child and Youth Risk Management Strategy – policies on handling disclosures or suspicions of harm</w:t>
            </w:r>
            <w:r w:rsidR="7B75B366" w:rsidRPr="00CA3BCB">
              <w:t>.</w:t>
            </w:r>
            <w:r w:rsidRPr="00CA3BCB">
              <w:t xml:space="preserve"> </w:t>
            </w:r>
          </w:p>
          <w:p w14:paraId="1A4CACD3" w14:textId="21925151" w:rsidR="00DA22F0" w:rsidRPr="00CA3BCB" w:rsidRDefault="6ECC0906" w:rsidP="005267F3">
            <w:pPr>
              <w:pStyle w:val="TableBullet"/>
            </w:pPr>
            <w:r w:rsidRPr="00CA3BCB">
              <w:t>HSQF</w:t>
            </w:r>
            <w:r w:rsidR="38D3BAA5" w:rsidRPr="00CA3BCB">
              <w:t xml:space="preserve"> requirements to have processes to prevent, identify, and respond to harm</w:t>
            </w:r>
            <w:r w:rsidR="00B50C2C">
              <w:t>.</w:t>
            </w:r>
          </w:p>
          <w:p w14:paraId="0A8ED0D4" w14:textId="77777777" w:rsidR="00DA22F0" w:rsidRPr="00CA3BCB" w:rsidRDefault="38D3BAA5" w:rsidP="005267F3">
            <w:pPr>
              <w:pStyle w:val="TableBullet"/>
            </w:pPr>
            <w:r w:rsidRPr="00CA3BCB">
              <w:t>Reportable incidents management obligations of registered NDIS providers</w:t>
            </w:r>
            <w:r w:rsidR="7B75B366" w:rsidRPr="00CA3BCB">
              <w:t>.</w:t>
            </w:r>
          </w:p>
          <w:p w14:paraId="23EE1502" w14:textId="77777777" w:rsidR="00DA22F0" w:rsidRPr="00CA3BCB" w:rsidRDefault="38D3BAA5" w:rsidP="005267F3">
            <w:pPr>
              <w:pStyle w:val="TableBullet"/>
            </w:pPr>
            <w:r w:rsidRPr="00CA3BCB">
              <w:t>Early childhood services under the National Quality Framework must have policies and procedures for responding to complaints</w:t>
            </w:r>
            <w:r w:rsidR="7B75B366" w:rsidRPr="00CA3BCB">
              <w:t>.</w:t>
            </w:r>
            <w:r w:rsidRPr="00CA3BCB">
              <w:t xml:space="preserve">  </w:t>
            </w:r>
          </w:p>
          <w:p w14:paraId="7FA8A5D8" w14:textId="77777777" w:rsidR="00DA22F0" w:rsidRPr="00CA3BCB" w:rsidRDefault="38D3BAA5" w:rsidP="005267F3">
            <w:pPr>
              <w:pStyle w:val="TableBullet"/>
            </w:pPr>
            <w:r w:rsidRPr="00CA3BCB">
              <w:t>Department of Education</w:t>
            </w:r>
            <w:r w:rsidR="24A8FD52" w:rsidRPr="00CA3BCB">
              <w:t xml:space="preserve"> </w:t>
            </w:r>
            <w:r w:rsidR="423A1519" w:rsidRPr="00CA3BCB">
              <w:t>–</w:t>
            </w:r>
            <w:r w:rsidR="24A8FD52" w:rsidRPr="00CA3BCB">
              <w:t xml:space="preserve"> allegations against employees in the area of student protection procedure (including failure to report and protect offences)</w:t>
            </w:r>
            <w:r w:rsidR="7B75B366" w:rsidRPr="00CA3BCB">
              <w:t>.</w:t>
            </w:r>
          </w:p>
        </w:tc>
      </w:tr>
      <w:tr w:rsidR="00B438C6" w:rsidRPr="00CA3BCB" w14:paraId="785053E7" w14:textId="77777777" w:rsidTr="1A54CDC0">
        <w:tc>
          <w:tcPr>
            <w:tcW w:w="2405" w:type="dxa"/>
          </w:tcPr>
          <w:p w14:paraId="0F1827ED" w14:textId="77777777" w:rsidR="00DA22F0" w:rsidRPr="00CA3BCB" w:rsidRDefault="002653DB" w:rsidP="00CF3F88">
            <w:pPr>
              <w:pStyle w:val="TableTextLeft"/>
            </w:pPr>
            <w:r w:rsidRPr="00CA3BCB">
              <w:t>Report incidents to the oversight body (within a prescribed period)</w:t>
            </w:r>
          </w:p>
        </w:tc>
        <w:tc>
          <w:tcPr>
            <w:tcW w:w="7306" w:type="dxa"/>
          </w:tcPr>
          <w:p w14:paraId="2CC06E30" w14:textId="77777777" w:rsidR="00DA22F0" w:rsidRPr="00CA3BCB" w:rsidRDefault="38D3BAA5" w:rsidP="005267F3">
            <w:pPr>
              <w:pStyle w:val="TableBullet"/>
            </w:pPr>
            <w:r w:rsidRPr="00CA3BCB">
              <w:t xml:space="preserve">Build on processes for mandatory reporting obligations for certain professions including </w:t>
            </w:r>
            <w:r w:rsidR="24A8FD52" w:rsidRPr="00CA3BCB">
              <w:t>school staff members</w:t>
            </w:r>
            <w:r w:rsidR="3F2489C0" w:rsidRPr="00CA3BCB">
              <w:t>,</w:t>
            </w:r>
            <w:r w:rsidR="24A8FD52" w:rsidRPr="00CA3BCB">
              <w:t xml:space="preserve"> </w:t>
            </w:r>
            <w:r w:rsidRPr="00CA3BCB">
              <w:t>teachers, doctors, registered nurses, police officers with child protection responsibilities, and early childhood education and care professionals</w:t>
            </w:r>
            <w:r w:rsidR="7B75B366" w:rsidRPr="00CA3BCB">
              <w:t>.</w:t>
            </w:r>
          </w:p>
          <w:p w14:paraId="6D4FFF07" w14:textId="77777777" w:rsidR="00DA22F0" w:rsidRPr="00CA3BCB" w:rsidRDefault="38D3BAA5" w:rsidP="005267F3">
            <w:pPr>
              <w:pStyle w:val="TableBullet"/>
            </w:pPr>
            <w:r w:rsidRPr="00CA3BCB">
              <w:t>Reportable incidents management obligations of registered NDIS providers</w:t>
            </w:r>
            <w:r w:rsidR="7B75B366" w:rsidRPr="00CA3BCB">
              <w:t>.</w:t>
            </w:r>
          </w:p>
          <w:p w14:paraId="30F79659" w14:textId="77777777" w:rsidR="00DA22F0" w:rsidRPr="00CA3BCB" w:rsidRDefault="38D3BAA5" w:rsidP="005267F3">
            <w:pPr>
              <w:pStyle w:val="TableBullet"/>
            </w:pPr>
            <w:r w:rsidRPr="00CA3BCB">
              <w:t>Criminal Code offence of failure to report sexual offences against children</w:t>
            </w:r>
            <w:r w:rsidR="7B75B366" w:rsidRPr="00CA3BCB">
              <w:t>.</w:t>
            </w:r>
            <w:r w:rsidRPr="00CA3BCB">
              <w:t xml:space="preserve"> </w:t>
            </w:r>
          </w:p>
          <w:p w14:paraId="254F8FE7" w14:textId="77777777" w:rsidR="00DA22F0" w:rsidRPr="00CA3BCB" w:rsidRDefault="38D3BAA5" w:rsidP="005267F3">
            <w:pPr>
              <w:pStyle w:val="TableBullet"/>
            </w:pPr>
            <w:r w:rsidRPr="00CA3BCB">
              <w:t>Employing authority for school must notify Queensland College of Teachers of allegations of harm</w:t>
            </w:r>
            <w:r w:rsidR="7B75B366" w:rsidRPr="00CA3BCB">
              <w:t>.</w:t>
            </w:r>
            <w:r w:rsidRPr="00CA3BCB">
              <w:t xml:space="preserve"> </w:t>
            </w:r>
          </w:p>
        </w:tc>
      </w:tr>
      <w:tr w:rsidR="00B438C6" w:rsidRPr="00CA3BCB" w14:paraId="341CFD74" w14:textId="77777777" w:rsidTr="1A54CDC0">
        <w:tc>
          <w:tcPr>
            <w:tcW w:w="2405" w:type="dxa"/>
          </w:tcPr>
          <w:p w14:paraId="3CAFAD98" w14:textId="77777777" w:rsidR="00DA22F0" w:rsidRPr="00CA3BCB" w:rsidRDefault="002653DB" w:rsidP="00CF3F88">
            <w:pPr>
              <w:pStyle w:val="TableTextLeft"/>
            </w:pPr>
            <w:r w:rsidRPr="00CA3BCB">
              <w:t>Investigate, or arrange for investigation of</w:t>
            </w:r>
            <w:r w:rsidR="00FE71FF" w:rsidRPr="00CA3BCB">
              <w:t>,</w:t>
            </w:r>
            <w:r w:rsidRPr="00CA3BCB">
              <w:t xml:space="preserve"> incidents and report findings to the oversight body</w:t>
            </w:r>
          </w:p>
        </w:tc>
        <w:tc>
          <w:tcPr>
            <w:tcW w:w="7306" w:type="dxa"/>
          </w:tcPr>
          <w:p w14:paraId="3AA3709E" w14:textId="77777777" w:rsidR="00DA22F0" w:rsidRPr="00CA3BCB" w:rsidRDefault="38D3BAA5" w:rsidP="005267F3">
            <w:pPr>
              <w:pStyle w:val="TableBullet"/>
            </w:pPr>
            <w:r w:rsidRPr="00CA3BCB">
              <w:t xml:space="preserve">Registered NDIS providers may be required to carry out an internal investigation of reportable incidents, or engage an independent expert to </w:t>
            </w:r>
            <w:r w:rsidR="125BB769" w:rsidRPr="00CA3BCB">
              <w:t>investigate</w:t>
            </w:r>
            <w:r w:rsidR="7B75B366" w:rsidRPr="00CA3BCB">
              <w:t>.</w:t>
            </w:r>
            <w:r w:rsidR="125BB769" w:rsidRPr="00CA3BCB">
              <w:t xml:space="preserve"> </w:t>
            </w:r>
          </w:p>
          <w:p w14:paraId="2B24336B" w14:textId="77777777" w:rsidR="00DA22F0" w:rsidRPr="00CA3BCB" w:rsidRDefault="38D3BAA5" w:rsidP="005267F3">
            <w:pPr>
              <w:pStyle w:val="TableBullet"/>
            </w:pPr>
            <w:r w:rsidRPr="00CA3BCB">
              <w:t>Queensland College of Teachers investigations into professional conduct of teachers</w:t>
            </w:r>
            <w:r w:rsidR="7B75B366" w:rsidRPr="00CA3BCB">
              <w:t>.</w:t>
            </w:r>
            <w:r w:rsidRPr="00CA3BCB">
              <w:t xml:space="preserve"> </w:t>
            </w:r>
          </w:p>
          <w:p w14:paraId="26D5576E" w14:textId="77777777" w:rsidR="00DA22F0" w:rsidRPr="00CA3BCB" w:rsidRDefault="38D3BAA5" w:rsidP="005267F3">
            <w:pPr>
              <w:pStyle w:val="TableBullet"/>
            </w:pPr>
            <w:r w:rsidRPr="00CA3BCB">
              <w:t>Australian Health Practitioner Regulation Agency and the Office of the Health Ombudsman manage complaints about conduct of individual health practitioners</w:t>
            </w:r>
            <w:r w:rsidR="7B75B366" w:rsidRPr="00CA3BCB">
              <w:t>.</w:t>
            </w:r>
          </w:p>
          <w:p w14:paraId="6187DC58" w14:textId="77777777" w:rsidR="00DA22F0" w:rsidRPr="00CA3BCB" w:rsidRDefault="38D3BAA5" w:rsidP="005267F3">
            <w:pPr>
              <w:pStyle w:val="TableBullet"/>
            </w:pPr>
            <w:r w:rsidRPr="00CA3BCB">
              <w:t xml:space="preserve">Civil liability legislative requirements to take all reasonable steps to prevent the abuse of a child by a person associated with the </w:t>
            </w:r>
            <w:r w:rsidR="2AB21F23" w:rsidRPr="00CA3BCB">
              <w:t xml:space="preserve">organisation </w:t>
            </w:r>
            <w:r w:rsidRPr="00CA3BCB">
              <w:t>under their care, supervision etc</w:t>
            </w:r>
            <w:r w:rsidR="7B75B366" w:rsidRPr="00CA3BCB">
              <w:t>.</w:t>
            </w:r>
            <w:r w:rsidRPr="00CA3BCB">
              <w:t xml:space="preserve">  </w:t>
            </w:r>
          </w:p>
        </w:tc>
      </w:tr>
      <w:tr w:rsidR="00B438C6" w:rsidRPr="00CA3BCB" w14:paraId="00551557" w14:textId="77777777" w:rsidTr="1A54CDC0">
        <w:tc>
          <w:tcPr>
            <w:tcW w:w="2405" w:type="dxa"/>
          </w:tcPr>
          <w:p w14:paraId="57340AAE" w14:textId="77777777" w:rsidR="00DA22F0" w:rsidRPr="00CA3BCB" w:rsidRDefault="002653DB" w:rsidP="00CF3F88">
            <w:pPr>
              <w:pStyle w:val="TableTextLeft"/>
            </w:pPr>
            <w:r w:rsidRPr="00CA3BCB">
              <w:t xml:space="preserve">Participate in responsive capacity building if required (liaising with oversight body to implement improvements/recommendations if issues arise) </w:t>
            </w:r>
          </w:p>
        </w:tc>
        <w:tc>
          <w:tcPr>
            <w:tcW w:w="7306" w:type="dxa"/>
          </w:tcPr>
          <w:p w14:paraId="028A9041" w14:textId="1582274F" w:rsidR="00DA22F0" w:rsidRPr="00CA3BCB" w:rsidRDefault="6ECC0906" w:rsidP="005267F3">
            <w:pPr>
              <w:pStyle w:val="TableBullet"/>
            </w:pPr>
            <w:r w:rsidRPr="00CA3BCB">
              <w:t>HSQF</w:t>
            </w:r>
            <w:r w:rsidR="38D3BAA5" w:rsidRPr="00CA3BCB">
              <w:t xml:space="preserve"> requirements to have processes to prevent, identify, and respond to harm</w:t>
            </w:r>
            <w:r w:rsidR="7B75B366" w:rsidRPr="00CA3BCB">
              <w:t>.</w:t>
            </w:r>
          </w:p>
          <w:p w14:paraId="18CCB554" w14:textId="77777777" w:rsidR="00DA22F0" w:rsidRPr="00CA3BCB" w:rsidRDefault="38D3BAA5" w:rsidP="005267F3">
            <w:pPr>
              <w:pStyle w:val="TableBullet"/>
            </w:pPr>
            <w:r w:rsidRPr="00CA3BCB">
              <w:t>Registered NDIS providers supported by NDIS Quality and Safeguards Commission to prevent and respond to incidents of harm, including being directed to take specific remedial action</w:t>
            </w:r>
            <w:r w:rsidR="7B75B366" w:rsidRPr="00CA3BCB">
              <w:t>.</w:t>
            </w:r>
            <w:r w:rsidRPr="00CA3BCB">
              <w:t xml:space="preserve"> </w:t>
            </w:r>
          </w:p>
        </w:tc>
      </w:tr>
    </w:tbl>
    <w:p w14:paraId="37A3538C" w14:textId="61943150" w:rsidR="001C1129" w:rsidRPr="00C84801" w:rsidRDefault="001C1129" w:rsidP="00CE1DF1">
      <w:pPr>
        <w:pStyle w:val="Heading4"/>
      </w:pPr>
      <w:r w:rsidRPr="00C84801">
        <w:t xml:space="preserve">Methodology of the cost-effectiveness analysis </w:t>
      </w:r>
    </w:p>
    <w:p w14:paraId="5B20491A" w14:textId="537FCDE0" w:rsidR="009D3B8C" w:rsidRPr="00B541F5" w:rsidRDefault="002653DB" w:rsidP="00697181">
      <w:pPr>
        <w:rPr>
          <w:lang w:eastAsia="en-AU"/>
        </w:rPr>
      </w:pPr>
      <w:r w:rsidRPr="001C1129">
        <w:rPr>
          <w:lang w:eastAsia="en-AU"/>
        </w:rPr>
        <w:t xml:space="preserve">The other cost considered </w:t>
      </w:r>
      <w:r w:rsidR="00734022" w:rsidRPr="00C84801">
        <w:rPr>
          <w:lang w:eastAsia="en-AU"/>
        </w:rPr>
        <w:t xml:space="preserve">in the </w:t>
      </w:r>
      <w:r w:rsidR="001C1129" w:rsidRPr="00C84801">
        <w:rPr>
          <w:lang w:eastAsia="en-AU"/>
        </w:rPr>
        <w:t xml:space="preserve">overall cost-effectiveness analysis </w:t>
      </w:r>
      <w:r w:rsidRPr="001C1129">
        <w:rPr>
          <w:lang w:eastAsia="en-AU"/>
        </w:rPr>
        <w:t>was additional costs to government faced by agencies in working with the oversight body</w:t>
      </w:r>
      <w:r w:rsidR="001C1129" w:rsidRPr="00C84801">
        <w:rPr>
          <w:lang w:eastAsia="en-AU"/>
        </w:rPr>
        <w:t xml:space="preserve">. </w:t>
      </w:r>
      <w:r w:rsidRPr="00B541F5">
        <w:rPr>
          <w:lang w:eastAsia="en-AU"/>
        </w:rPr>
        <w:t>These c</w:t>
      </w:r>
      <w:r w:rsidR="0077480C" w:rsidRPr="00B541F5">
        <w:rPr>
          <w:lang w:eastAsia="en-AU"/>
        </w:rPr>
        <w:t xml:space="preserve">osts to agencies were estimated to arise from an </w:t>
      </w:r>
      <w:r w:rsidR="001C1129" w:rsidRPr="00C84801">
        <w:rPr>
          <w:lang w:eastAsia="en-AU"/>
        </w:rPr>
        <w:t>i</w:t>
      </w:r>
      <w:r w:rsidR="0077480C" w:rsidRPr="001C1129">
        <w:rPr>
          <w:lang w:eastAsia="en-AU"/>
        </w:rPr>
        <w:t xml:space="preserve">ncreased need for staff to </w:t>
      </w:r>
      <w:r w:rsidR="0077480C" w:rsidRPr="00B541F5">
        <w:rPr>
          <w:lang w:eastAsia="en-AU"/>
        </w:rPr>
        <w:t xml:space="preserve">manage required activities for complying, reporting and communicating with the oversight body and meeting </w:t>
      </w:r>
      <w:r w:rsidR="006D7E30" w:rsidRPr="00B541F5">
        <w:rPr>
          <w:lang w:eastAsia="en-AU"/>
        </w:rPr>
        <w:t xml:space="preserve">relevant </w:t>
      </w:r>
      <w:r w:rsidR="0077480C" w:rsidRPr="00B541F5">
        <w:rPr>
          <w:lang w:eastAsia="en-AU"/>
        </w:rPr>
        <w:t xml:space="preserve">obligations </w:t>
      </w:r>
      <w:r w:rsidR="006D7E30" w:rsidRPr="00B541F5">
        <w:rPr>
          <w:lang w:eastAsia="en-AU"/>
        </w:rPr>
        <w:t>(see</w:t>
      </w:r>
      <w:r w:rsidR="0077480C" w:rsidRPr="00B541F5">
        <w:rPr>
          <w:lang w:eastAsia="en-AU"/>
        </w:rPr>
        <w:t xml:space="preserve"> Part 3</w:t>
      </w:r>
      <w:r w:rsidR="006D7E30" w:rsidRPr="00B541F5">
        <w:rPr>
          <w:lang w:eastAsia="en-AU"/>
        </w:rPr>
        <w:t>)</w:t>
      </w:r>
      <w:r w:rsidR="0077480C" w:rsidRPr="00B541F5">
        <w:rPr>
          <w:lang w:eastAsia="en-AU"/>
        </w:rPr>
        <w:t>.</w:t>
      </w:r>
      <w:r w:rsidRPr="00B541F5">
        <w:rPr>
          <w:lang w:eastAsia="en-AU"/>
        </w:rPr>
        <w:t xml:space="preserve"> </w:t>
      </w:r>
      <w:r w:rsidR="001C1129" w:rsidRPr="00C84801">
        <w:rPr>
          <w:lang w:eastAsia="en-AU"/>
        </w:rPr>
        <w:t>A</w:t>
      </w:r>
      <w:r w:rsidRPr="00B541F5">
        <w:rPr>
          <w:lang w:eastAsia="en-AU"/>
        </w:rPr>
        <w:t>n estimate of the net annual cash flow</w:t>
      </w:r>
      <w:r w:rsidR="001C1129" w:rsidRPr="00C84801">
        <w:rPr>
          <w:lang w:eastAsia="en-AU"/>
        </w:rPr>
        <w:t xml:space="preserve"> was produced by</w:t>
      </w:r>
      <w:r w:rsidRPr="001C1129">
        <w:rPr>
          <w:lang w:eastAsia="en-AU"/>
        </w:rPr>
        <w:t xml:space="preserve"> </w:t>
      </w:r>
      <w:r w:rsidR="001C1129" w:rsidRPr="00C84801">
        <w:rPr>
          <w:lang w:eastAsia="en-AU"/>
        </w:rPr>
        <w:t xml:space="preserve">deducting the costs from the benefits cash </w:t>
      </w:r>
      <w:r w:rsidR="001C1129" w:rsidRPr="00C84801">
        <w:rPr>
          <w:lang w:eastAsia="en-AU"/>
        </w:rPr>
        <w:lastRenderedPageBreak/>
        <w:t>flow</w:t>
      </w:r>
      <w:r w:rsidRPr="00C12F53">
        <w:rPr>
          <w:lang w:eastAsia="en-AU"/>
        </w:rPr>
        <w:t>. The chosen timeframe to analyse th</w:t>
      </w:r>
      <w:r w:rsidR="0001167E" w:rsidRPr="00166E0A">
        <w:rPr>
          <w:lang w:eastAsia="en-AU"/>
        </w:rPr>
        <w:t>ese</w:t>
      </w:r>
      <w:r w:rsidRPr="00A35126">
        <w:rPr>
          <w:lang w:eastAsia="en-AU"/>
        </w:rPr>
        <w:t xml:space="preserve"> forecasted cash flow</w:t>
      </w:r>
      <w:r w:rsidR="0001167E" w:rsidRPr="00A35126">
        <w:rPr>
          <w:lang w:eastAsia="en-AU"/>
        </w:rPr>
        <w:t>s</w:t>
      </w:r>
      <w:r w:rsidRPr="00B541F5">
        <w:rPr>
          <w:lang w:eastAsia="en-AU"/>
        </w:rPr>
        <w:t xml:space="preserve"> was 10</w:t>
      </w:r>
      <w:r w:rsidR="000A02B6" w:rsidRPr="00B541F5">
        <w:rPr>
          <w:lang w:eastAsia="en-AU"/>
        </w:rPr>
        <w:t xml:space="preserve"> </w:t>
      </w:r>
      <w:r w:rsidRPr="00B541F5">
        <w:rPr>
          <w:lang w:eastAsia="en-AU"/>
        </w:rPr>
        <w:t>years, which allows sufficient time for implementation of each option to reach maturity. Expanding the forecast beyond 10</w:t>
      </w:r>
      <w:r w:rsidR="00315FB5" w:rsidRPr="00B541F5">
        <w:rPr>
          <w:lang w:eastAsia="en-AU"/>
        </w:rPr>
        <w:t xml:space="preserve"> </w:t>
      </w:r>
      <w:r w:rsidRPr="00B541F5">
        <w:rPr>
          <w:lang w:eastAsia="en-AU"/>
        </w:rPr>
        <w:t>years increases the risk that estimated costs and benefits are significantly different from the actual costs and benefits following a decade of economic change, policy reform and technological advancement.</w:t>
      </w:r>
    </w:p>
    <w:p w14:paraId="00A14185" w14:textId="337E9CBB" w:rsidR="0001167E" w:rsidRPr="00B63D35" w:rsidRDefault="38D3BAA5" w:rsidP="00697181">
      <w:pPr>
        <w:rPr>
          <w:lang w:eastAsia="en-AU"/>
        </w:rPr>
      </w:pPr>
      <w:r w:rsidRPr="00B541F5">
        <w:rPr>
          <w:lang w:eastAsia="en-AU"/>
        </w:rPr>
        <w:t xml:space="preserve">Over this total cash flow, a net present value </w:t>
      </w:r>
      <w:r w:rsidR="60FFD726" w:rsidRPr="00B541F5">
        <w:rPr>
          <w:lang w:eastAsia="en-AU"/>
        </w:rPr>
        <w:t xml:space="preserve">(see glossary) </w:t>
      </w:r>
      <w:r w:rsidRPr="00B541F5">
        <w:rPr>
          <w:lang w:eastAsia="en-AU"/>
        </w:rPr>
        <w:t xml:space="preserve">of the </w:t>
      </w:r>
      <w:r w:rsidR="7CD78C00" w:rsidRPr="00B541F5">
        <w:rPr>
          <w:lang w:eastAsia="en-AU"/>
        </w:rPr>
        <w:t>total cash flow</w:t>
      </w:r>
      <w:r w:rsidRPr="00B541F5">
        <w:rPr>
          <w:lang w:eastAsia="en-AU"/>
        </w:rPr>
        <w:t xml:space="preserve"> of implementation was estimated</w:t>
      </w:r>
      <w:r w:rsidR="76368774" w:rsidRPr="00B541F5">
        <w:rPr>
          <w:lang w:eastAsia="en-AU"/>
        </w:rPr>
        <w:t>. In line with the Australian Government Office of Best Practice Regulation</w:t>
      </w:r>
      <w:r w:rsidR="2E3077B4" w:rsidRPr="00B541F5">
        <w:rPr>
          <w:lang w:eastAsia="en-AU"/>
        </w:rPr>
        <w:t>,</w:t>
      </w:r>
      <w:r w:rsidR="002653DB" w:rsidRPr="001C1129">
        <w:rPr>
          <w:rStyle w:val="FootnoteReference"/>
          <w:rFonts w:ascii="Calibri" w:eastAsia="Times New Roman" w:hAnsi="Calibri" w:cs="Calibri"/>
          <w:lang w:eastAsia="en-AU"/>
        </w:rPr>
        <w:footnoteReference w:id="80"/>
      </w:r>
      <w:r w:rsidR="76368774" w:rsidRPr="001C1129">
        <w:rPr>
          <w:lang w:eastAsia="en-AU"/>
        </w:rPr>
        <w:t xml:space="preserve"> a discount rate </w:t>
      </w:r>
      <w:r w:rsidR="1E3E45FB" w:rsidRPr="00B541F5">
        <w:rPr>
          <w:lang w:eastAsia="en-AU"/>
        </w:rPr>
        <w:t>(see glossary) o</w:t>
      </w:r>
      <w:r w:rsidRPr="00B541F5">
        <w:rPr>
          <w:lang w:eastAsia="en-AU"/>
        </w:rPr>
        <w:t>f 7%</w:t>
      </w:r>
      <w:r w:rsidR="1E3E45FB" w:rsidRPr="00B541F5">
        <w:rPr>
          <w:lang w:eastAsia="en-AU"/>
        </w:rPr>
        <w:t xml:space="preserve"> was used to</w:t>
      </w:r>
      <w:r w:rsidRPr="00B541F5">
        <w:rPr>
          <w:lang w:eastAsia="en-AU"/>
        </w:rPr>
        <w:t xml:space="preserve"> estimate what percentage of the existing annual </w:t>
      </w:r>
      <w:r w:rsidR="23F9B372" w:rsidRPr="00B541F5">
        <w:rPr>
          <w:lang w:eastAsia="en-AU"/>
        </w:rPr>
        <w:t xml:space="preserve">prevalence </w:t>
      </w:r>
      <w:r w:rsidRPr="00B541F5">
        <w:rPr>
          <w:lang w:eastAsia="en-AU"/>
        </w:rPr>
        <w:t xml:space="preserve">of child maltreatment in Queensland institutions would have to be reduced for each option to be cost effective. As can be seen in </w:t>
      </w:r>
      <w:r w:rsidRPr="000A6594">
        <w:rPr>
          <w:color w:val="000000" w:themeColor="text1"/>
        </w:rPr>
        <w:t>Tables</w:t>
      </w:r>
      <w:r w:rsidR="712DBE86" w:rsidRPr="000A6594">
        <w:rPr>
          <w:color w:val="000000" w:themeColor="text1"/>
        </w:rPr>
        <w:t xml:space="preserve"> </w:t>
      </w:r>
      <w:r w:rsidR="712DBE86" w:rsidRPr="00C84801">
        <w:rPr>
          <w:color w:val="000000" w:themeColor="text1"/>
          <w:lang w:eastAsia="en-AU"/>
        </w:rPr>
        <w:t>2</w:t>
      </w:r>
      <w:r w:rsidR="004B184C" w:rsidRPr="00C84801">
        <w:rPr>
          <w:color w:val="000000" w:themeColor="text1"/>
          <w:lang w:eastAsia="en-AU"/>
        </w:rPr>
        <w:t>8</w:t>
      </w:r>
      <w:r w:rsidR="712DBE86" w:rsidRPr="00E43B6A">
        <w:rPr>
          <w:color w:val="000000" w:themeColor="text1"/>
          <w:lang w:eastAsia="en-AU"/>
        </w:rPr>
        <w:t xml:space="preserve">, </w:t>
      </w:r>
      <w:r w:rsidR="004B184C" w:rsidRPr="00C84801">
        <w:rPr>
          <w:color w:val="000000" w:themeColor="text1"/>
          <w:lang w:eastAsia="en-AU"/>
        </w:rPr>
        <w:t>30</w:t>
      </w:r>
      <w:r w:rsidR="712DBE86" w:rsidRPr="00E43B6A">
        <w:rPr>
          <w:color w:val="000000" w:themeColor="text1"/>
          <w:lang w:eastAsia="en-AU"/>
        </w:rPr>
        <w:t xml:space="preserve">, </w:t>
      </w:r>
      <w:r w:rsidR="004B184C" w:rsidRPr="00C84801">
        <w:rPr>
          <w:color w:val="000000" w:themeColor="text1"/>
          <w:lang w:eastAsia="en-AU"/>
        </w:rPr>
        <w:t>32</w:t>
      </w:r>
      <w:r w:rsidR="712DBE86" w:rsidRPr="000A6594">
        <w:rPr>
          <w:color w:val="000000" w:themeColor="text1"/>
        </w:rPr>
        <w:t xml:space="preserve"> and </w:t>
      </w:r>
      <w:r w:rsidR="712DBE86" w:rsidRPr="00E43B6A">
        <w:rPr>
          <w:color w:val="000000" w:themeColor="text1"/>
          <w:lang w:eastAsia="en-AU"/>
        </w:rPr>
        <w:t>3</w:t>
      </w:r>
      <w:r w:rsidR="004B184C" w:rsidRPr="00C84801">
        <w:rPr>
          <w:color w:val="000000" w:themeColor="text1"/>
          <w:lang w:eastAsia="en-AU"/>
        </w:rPr>
        <w:t>6</w:t>
      </w:r>
      <w:r w:rsidR="3B7AD8B2" w:rsidRPr="000A6594">
        <w:rPr>
          <w:color w:val="000000" w:themeColor="text1"/>
        </w:rPr>
        <w:t>,</w:t>
      </w:r>
      <w:r w:rsidR="712DBE86" w:rsidRPr="000A6594">
        <w:rPr>
          <w:color w:val="000000" w:themeColor="text1"/>
        </w:rPr>
        <w:t xml:space="preserve"> </w:t>
      </w:r>
      <w:r w:rsidRPr="000A6594">
        <w:rPr>
          <w:color w:val="000000" w:themeColor="text1"/>
        </w:rPr>
        <w:t xml:space="preserve">the key </w:t>
      </w:r>
      <w:r w:rsidRPr="001C1129">
        <w:rPr>
          <w:lang w:eastAsia="en-AU"/>
        </w:rPr>
        <w:t>outcome of thi</w:t>
      </w:r>
      <w:r w:rsidRPr="00B63D35">
        <w:rPr>
          <w:lang w:eastAsia="en-AU"/>
        </w:rPr>
        <w:t>s analysis is that all options assess</w:t>
      </w:r>
      <w:r w:rsidR="75703619" w:rsidRPr="00B541F5">
        <w:rPr>
          <w:lang w:eastAsia="en-AU"/>
        </w:rPr>
        <w:t>ed</w:t>
      </w:r>
      <w:r w:rsidRPr="00B541F5">
        <w:rPr>
          <w:lang w:eastAsia="en-AU"/>
        </w:rPr>
        <w:t xml:space="preserve"> are expected to have a positive </w:t>
      </w:r>
      <w:r w:rsidR="6ED0C108" w:rsidRPr="00B541F5">
        <w:rPr>
          <w:lang w:eastAsia="en-AU"/>
        </w:rPr>
        <w:t>net</w:t>
      </w:r>
      <w:r w:rsidRPr="00B541F5">
        <w:rPr>
          <w:lang w:eastAsia="en-AU"/>
        </w:rPr>
        <w:t xml:space="preserve"> impact if </w:t>
      </w:r>
      <w:r w:rsidR="75703619" w:rsidRPr="00B541F5">
        <w:rPr>
          <w:lang w:eastAsia="en-AU"/>
        </w:rPr>
        <w:t>they</w:t>
      </w:r>
      <w:r w:rsidRPr="00B541F5">
        <w:rPr>
          <w:lang w:eastAsia="en-AU"/>
        </w:rPr>
        <w:t xml:space="preserve"> achieve a relatively low impact toward the objectives of this regulation. </w:t>
      </w:r>
      <w:r w:rsidR="0B445ECA" w:rsidRPr="00B541F5">
        <w:rPr>
          <w:lang w:eastAsia="en-AU"/>
        </w:rPr>
        <w:t>It</w:t>
      </w:r>
      <w:r w:rsidRPr="00B541F5">
        <w:rPr>
          <w:lang w:eastAsia="en-AU"/>
        </w:rPr>
        <w:t xml:space="preserve"> is expected that all </w:t>
      </w:r>
      <w:r w:rsidRPr="00F86840">
        <w:rPr>
          <w:lang w:eastAsia="en-AU"/>
        </w:rPr>
        <w:t>assessed models will likely produce outcomes beyond the cost-neutral level</w:t>
      </w:r>
      <w:r w:rsidR="5803FE99" w:rsidRPr="00F86840">
        <w:rPr>
          <w:lang w:eastAsia="en-AU"/>
        </w:rPr>
        <w:t xml:space="preserve"> (see </w:t>
      </w:r>
      <w:r w:rsidR="3B7AD8B2" w:rsidRPr="00F86840">
        <w:rPr>
          <w:lang w:eastAsia="en-AU"/>
        </w:rPr>
        <w:t>‘</w:t>
      </w:r>
      <w:r w:rsidR="26C174B3" w:rsidRPr="00F86840">
        <w:rPr>
          <w:lang w:eastAsia="en-AU"/>
        </w:rPr>
        <w:t>expected effectiveness’</w:t>
      </w:r>
      <w:r w:rsidR="5803FE99" w:rsidRPr="00F86840">
        <w:rPr>
          <w:lang w:eastAsia="en-AU"/>
        </w:rPr>
        <w:t>,</w:t>
      </w:r>
      <w:r w:rsidR="6DD81ABC" w:rsidRPr="00F86840">
        <w:rPr>
          <w:lang w:eastAsia="en-AU"/>
        </w:rPr>
        <w:t xml:space="preserve"> </w:t>
      </w:r>
      <w:r w:rsidR="6DD81ABC" w:rsidRPr="00F86840">
        <w:t>page</w:t>
      </w:r>
      <w:r w:rsidR="00992342" w:rsidRPr="00F86840">
        <w:t>s</w:t>
      </w:r>
      <w:r w:rsidR="6DD81ABC" w:rsidRPr="00F86840">
        <w:t xml:space="preserve"> </w:t>
      </w:r>
      <w:r w:rsidR="00992342" w:rsidRPr="00F86840">
        <w:rPr>
          <w:lang w:eastAsia="en-AU"/>
        </w:rPr>
        <w:t>9</w:t>
      </w:r>
      <w:r w:rsidR="006C63B4">
        <w:rPr>
          <w:lang w:eastAsia="en-AU"/>
        </w:rPr>
        <w:t>4</w:t>
      </w:r>
      <w:r w:rsidR="00992342" w:rsidRPr="00F86840">
        <w:rPr>
          <w:lang w:eastAsia="en-AU"/>
        </w:rPr>
        <w:t>-9</w:t>
      </w:r>
      <w:r w:rsidR="006C63B4">
        <w:rPr>
          <w:lang w:eastAsia="en-AU"/>
        </w:rPr>
        <w:t>5</w:t>
      </w:r>
      <w:r w:rsidR="5803FE99" w:rsidRPr="00F86840">
        <w:rPr>
          <w:lang w:eastAsia="en-AU"/>
        </w:rPr>
        <w:t>)</w:t>
      </w:r>
      <w:r w:rsidRPr="00F86840">
        <w:rPr>
          <w:lang w:eastAsia="en-AU"/>
        </w:rPr>
        <w:t>.</w:t>
      </w:r>
      <w:r w:rsidRPr="00B63D35">
        <w:rPr>
          <w:lang w:eastAsia="en-AU"/>
        </w:rPr>
        <w:t xml:space="preserve"> </w:t>
      </w:r>
    </w:p>
    <w:p w14:paraId="455B295D" w14:textId="77777777" w:rsidR="009D3B8C" w:rsidRPr="00CA3BCB" w:rsidRDefault="002653DB" w:rsidP="00697181">
      <w:pPr>
        <w:rPr>
          <w:lang w:eastAsia="en-AU"/>
        </w:rPr>
      </w:pPr>
      <w:r w:rsidRPr="00B541F5">
        <w:rPr>
          <w:lang w:eastAsia="en-AU"/>
        </w:rPr>
        <w:t xml:space="preserve">It is important to note that financial outcomes for government are not the ultimate objective of proposed regulation </w:t>
      </w:r>
      <w:r w:rsidR="001C3EBA" w:rsidRPr="00B541F5">
        <w:rPr>
          <w:lang w:eastAsia="en-AU"/>
        </w:rPr>
        <w:t>–</w:t>
      </w:r>
      <w:r w:rsidRPr="00B541F5">
        <w:rPr>
          <w:lang w:eastAsia="en-AU"/>
        </w:rPr>
        <w:t xml:space="preserve"> the safety and wellbeing of all children who receive care or services from institutions in Queensland is paramount and any regulation </w:t>
      </w:r>
      <w:r w:rsidR="00814FD1" w:rsidRPr="00B541F5">
        <w:rPr>
          <w:lang w:eastAsia="en-AU"/>
        </w:rPr>
        <w:t>that</w:t>
      </w:r>
      <w:r w:rsidRPr="00B541F5">
        <w:rPr>
          <w:lang w:eastAsia="en-AU"/>
        </w:rPr>
        <w:t xml:space="preserve"> improves this is inherently worthwhile. Nonetheless, the analysis demonstrates that, CSS Options 2, 3</w:t>
      </w:r>
      <w:r w:rsidR="00C66D1E" w:rsidRPr="00B541F5">
        <w:rPr>
          <w:lang w:eastAsia="en-AU"/>
        </w:rPr>
        <w:t>(</w:t>
      </w:r>
      <w:r w:rsidRPr="00B541F5">
        <w:rPr>
          <w:lang w:eastAsia="en-AU"/>
        </w:rPr>
        <w:t>a</w:t>
      </w:r>
      <w:r w:rsidR="00C66D1E" w:rsidRPr="00B541F5">
        <w:rPr>
          <w:lang w:eastAsia="en-AU"/>
        </w:rPr>
        <w:t>)</w:t>
      </w:r>
      <w:r w:rsidRPr="00B541F5">
        <w:rPr>
          <w:lang w:eastAsia="en-AU"/>
        </w:rPr>
        <w:t xml:space="preserve"> and 3</w:t>
      </w:r>
      <w:r w:rsidR="00C66D1E" w:rsidRPr="00B541F5">
        <w:rPr>
          <w:lang w:eastAsia="en-AU"/>
        </w:rPr>
        <w:t>(</w:t>
      </w:r>
      <w:r w:rsidRPr="00B541F5">
        <w:rPr>
          <w:lang w:eastAsia="en-AU"/>
        </w:rPr>
        <w:t>b</w:t>
      </w:r>
      <w:r w:rsidR="00C66D1E" w:rsidRPr="00B541F5">
        <w:rPr>
          <w:lang w:eastAsia="en-AU"/>
        </w:rPr>
        <w:t>)</w:t>
      </w:r>
      <w:r w:rsidRPr="00B541F5">
        <w:rPr>
          <w:lang w:eastAsia="en-AU"/>
        </w:rPr>
        <w:t xml:space="preserve"> and RCS Option 2</w:t>
      </w:r>
      <w:r w:rsidR="00471760" w:rsidRPr="00B541F5">
        <w:rPr>
          <w:lang w:eastAsia="en-AU"/>
        </w:rPr>
        <w:t xml:space="preserve">, and an integrated implementation of CSS and RCS, </w:t>
      </w:r>
      <w:r w:rsidRPr="00B541F5">
        <w:rPr>
          <w:lang w:eastAsia="en-AU"/>
        </w:rPr>
        <w:t xml:space="preserve">are </w:t>
      </w:r>
      <w:r w:rsidR="00F438F3" w:rsidRPr="00B541F5">
        <w:rPr>
          <w:lang w:eastAsia="en-AU"/>
        </w:rPr>
        <w:t xml:space="preserve">overall </w:t>
      </w:r>
      <w:r w:rsidR="00471760" w:rsidRPr="00B541F5">
        <w:rPr>
          <w:lang w:eastAsia="en-AU"/>
        </w:rPr>
        <w:t xml:space="preserve">highly likely to be </w:t>
      </w:r>
      <w:r w:rsidR="00F438F3" w:rsidRPr="00B541F5">
        <w:rPr>
          <w:lang w:eastAsia="en-AU"/>
        </w:rPr>
        <w:t>beneficial</w:t>
      </w:r>
      <w:r w:rsidR="00471760" w:rsidRPr="00B541F5">
        <w:rPr>
          <w:lang w:eastAsia="en-AU"/>
        </w:rPr>
        <w:t xml:space="preserve"> and cost-effective</w:t>
      </w:r>
      <w:r w:rsidRPr="00B541F5">
        <w:rPr>
          <w:lang w:eastAsia="en-AU"/>
        </w:rPr>
        <w:t xml:space="preserve">. This analysis must be considered holistically with the qualitative assessments of the impact of both options on various stakeholder groups, chief among them children and young people. </w:t>
      </w:r>
      <w:r w:rsidR="00EC063B" w:rsidRPr="00B541F5">
        <w:rPr>
          <w:lang w:eastAsia="en-AU"/>
        </w:rPr>
        <w:t xml:space="preserve">To further test the reliability of these findings, </w:t>
      </w:r>
      <w:r w:rsidR="00362F7F" w:rsidRPr="00B541F5">
        <w:rPr>
          <w:lang w:eastAsia="en-AU"/>
        </w:rPr>
        <w:t xml:space="preserve">key assumptions were adjusted to evaluate the impact they had on the result, </w:t>
      </w:r>
      <w:r w:rsidR="00301223" w:rsidRPr="00B541F5">
        <w:rPr>
          <w:lang w:eastAsia="en-AU"/>
        </w:rPr>
        <w:t xml:space="preserve">including the discount rate and </w:t>
      </w:r>
      <w:r w:rsidR="00362F7F" w:rsidRPr="00B541F5">
        <w:rPr>
          <w:lang w:eastAsia="en-AU"/>
        </w:rPr>
        <w:t>the number of organisations in scope</w:t>
      </w:r>
      <w:r w:rsidR="00301223" w:rsidRPr="00B541F5">
        <w:rPr>
          <w:lang w:eastAsia="en-AU"/>
        </w:rPr>
        <w:t>.</w:t>
      </w:r>
      <w:r w:rsidR="006513FC" w:rsidRPr="00B541F5">
        <w:rPr>
          <w:lang w:eastAsia="en-AU"/>
        </w:rPr>
        <w:t xml:space="preserve"> The results of this sensitivity analysis demonstrated that </w:t>
      </w:r>
      <w:r w:rsidR="00522217" w:rsidRPr="00B541F5">
        <w:rPr>
          <w:lang w:eastAsia="en-AU"/>
        </w:rPr>
        <w:t xml:space="preserve">even if assumptions about certain costs and benefits are somewhat inaccurate, </w:t>
      </w:r>
      <w:r w:rsidR="00F438F3" w:rsidRPr="00B541F5">
        <w:rPr>
          <w:lang w:eastAsia="en-AU"/>
        </w:rPr>
        <w:t>th</w:t>
      </w:r>
      <w:r w:rsidR="00647C94" w:rsidRPr="00B541F5">
        <w:rPr>
          <w:lang w:eastAsia="en-AU"/>
        </w:rPr>
        <w:t>e options continue to</w:t>
      </w:r>
      <w:r w:rsidR="00522217" w:rsidRPr="00B541F5">
        <w:rPr>
          <w:lang w:eastAsia="en-AU"/>
        </w:rPr>
        <w:t xml:space="preserve"> be highly cost effective</w:t>
      </w:r>
      <w:r w:rsidR="00F16968" w:rsidRPr="00B541F5">
        <w:rPr>
          <w:lang w:eastAsia="en-AU"/>
        </w:rPr>
        <w:t xml:space="preserve"> (see </w:t>
      </w:r>
      <w:r w:rsidR="00F16968" w:rsidRPr="00B541F5">
        <w:rPr>
          <w:b/>
          <w:bCs/>
          <w:lang w:eastAsia="en-AU"/>
        </w:rPr>
        <w:t>Appendix A)</w:t>
      </w:r>
      <w:r w:rsidR="00CD1F7B" w:rsidRPr="00B541F5">
        <w:rPr>
          <w:b/>
          <w:bCs/>
          <w:lang w:eastAsia="en-AU"/>
        </w:rPr>
        <w:t>.</w:t>
      </w:r>
    </w:p>
    <w:p w14:paraId="554EA868" w14:textId="77777777" w:rsidR="00B32A36" w:rsidRPr="00B63D35" w:rsidRDefault="002653DB" w:rsidP="00CE1DF1">
      <w:pPr>
        <w:pStyle w:val="Heading4"/>
      </w:pPr>
      <w:r w:rsidRPr="00B63D35">
        <w:t>Expected effectiveness</w:t>
      </w:r>
    </w:p>
    <w:p w14:paraId="459F77FF" w14:textId="3256C50F" w:rsidR="00174607" w:rsidRPr="00B541F5" w:rsidRDefault="002653DB" w:rsidP="00697181">
      <w:pPr>
        <w:rPr>
          <w:rFonts w:cs="Arial"/>
        </w:rPr>
      </w:pPr>
      <w:r w:rsidRPr="00B541F5">
        <w:rPr>
          <w:rFonts w:cs="Arial"/>
        </w:rPr>
        <w:t>Forecasting the specific impact</w:t>
      </w:r>
      <w:r w:rsidR="009F7C7E">
        <w:rPr>
          <w:rFonts w:cs="Arial"/>
        </w:rPr>
        <w:t>,</w:t>
      </w:r>
      <w:r w:rsidRPr="00B541F5">
        <w:rPr>
          <w:rFonts w:cs="Arial"/>
        </w:rPr>
        <w:t xml:space="preserve"> a given option will have on the prevalence of maltreatment is not possible with </w:t>
      </w:r>
      <w:r w:rsidR="0043054E" w:rsidRPr="00B541F5">
        <w:rPr>
          <w:rFonts w:cs="Arial"/>
        </w:rPr>
        <w:t xml:space="preserve">existing available </w:t>
      </w:r>
      <w:r w:rsidRPr="00B541F5">
        <w:rPr>
          <w:rFonts w:cs="Arial"/>
        </w:rPr>
        <w:t xml:space="preserve">data. For this reason, the cost-effectiveness analysis used </w:t>
      </w:r>
      <w:r w:rsidR="0043054E" w:rsidRPr="00B541F5">
        <w:rPr>
          <w:rFonts w:cs="Arial"/>
        </w:rPr>
        <w:t xml:space="preserve">for the </w:t>
      </w:r>
      <w:r w:rsidRPr="00B541F5">
        <w:rPr>
          <w:rFonts w:cs="Arial"/>
        </w:rPr>
        <w:t>impact analysis establishes a minimum break-even impact required for each option to have a net benefit for Queensland. It is then possible to make broad assumptions as to whether it is likely for the options to exceed that minimum level.</w:t>
      </w:r>
    </w:p>
    <w:p w14:paraId="11CB3FCA" w14:textId="77777777" w:rsidR="002C469B" w:rsidRPr="00B541F5" w:rsidRDefault="38D3BAA5" w:rsidP="00697181">
      <w:pPr>
        <w:rPr>
          <w:rFonts w:eastAsia="Times New Roman" w:cs="Arial"/>
          <w:lang w:eastAsia="en-AU"/>
        </w:rPr>
      </w:pPr>
      <w:r w:rsidRPr="00B541F5">
        <w:rPr>
          <w:rFonts w:cs="Arial"/>
        </w:rPr>
        <w:t xml:space="preserve">The key evidence to the effectiveness of the </w:t>
      </w:r>
      <w:r w:rsidRPr="00B541F5">
        <w:rPr>
          <w:rFonts w:eastAsia="Times New Roman" w:cs="Arial"/>
          <w:lang w:eastAsia="en-AU"/>
        </w:rPr>
        <w:t xml:space="preserve">CSS </w:t>
      </w:r>
      <w:r w:rsidR="0DA7772C" w:rsidRPr="00B541F5">
        <w:rPr>
          <w:rFonts w:eastAsia="Times New Roman" w:cs="Arial"/>
          <w:lang w:eastAsia="en-AU"/>
        </w:rPr>
        <w:t xml:space="preserve">Option </w:t>
      </w:r>
      <w:r w:rsidRPr="00B541F5">
        <w:rPr>
          <w:rFonts w:eastAsia="Times New Roman" w:cs="Arial"/>
          <w:lang w:eastAsia="en-AU"/>
        </w:rPr>
        <w:t>3(a) and</w:t>
      </w:r>
      <w:r w:rsidR="0DA7772C" w:rsidRPr="00B541F5">
        <w:rPr>
          <w:rFonts w:eastAsia="Times New Roman" w:cs="Arial"/>
          <w:lang w:eastAsia="en-AU"/>
        </w:rPr>
        <w:t xml:space="preserve"> Option</w:t>
      </w:r>
      <w:r w:rsidRPr="00B541F5">
        <w:rPr>
          <w:rFonts w:eastAsia="Times New Roman" w:cs="Arial"/>
          <w:lang w:eastAsia="en-AU"/>
        </w:rPr>
        <w:t xml:space="preserve"> 3(b) and RCS Option 2 is established </w:t>
      </w:r>
      <w:r w:rsidR="0DA7772C" w:rsidRPr="00B541F5">
        <w:rPr>
          <w:rFonts w:eastAsia="Times New Roman" w:cs="Arial"/>
          <w:lang w:eastAsia="en-AU"/>
        </w:rPr>
        <w:t>in</w:t>
      </w:r>
      <w:r w:rsidRPr="00B541F5">
        <w:rPr>
          <w:rFonts w:eastAsia="Times New Roman" w:cs="Arial"/>
          <w:lang w:eastAsia="en-AU"/>
        </w:rPr>
        <w:t xml:space="preserve"> the Final Report of the Royal Commission</w:t>
      </w:r>
      <w:r w:rsidR="6A462975" w:rsidRPr="00B541F5">
        <w:rPr>
          <w:rFonts w:eastAsia="Times New Roman" w:cs="Arial"/>
          <w:lang w:eastAsia="en-AU"/>
        </w:rPr>
        <w:t xml:space="preserve">, particularly </w:t>
      </w:r>
      <w:r w:rsidR="0DA7772C" w:rsidRPr="00B541F5">
        <w:rPr>
          <w:rFonts w:eastAsia="Times New Roman" w:cs="Arial"/>
          <w:lang w:eastAsia="en-AU"/>
        </w:rPr>
        <w:t>V</w:t>
      </w:r>
      <w:r w:rsidR="6A462975" w:rsidRPr="00B541F5">
        <w:rPr>
          <w:rFonts w:eastAsia="Times New Roman" w:cs="Arial"/>
          <w:lang w:eastAsia="en-AU"/>
        </w:rPr>
        <w:t xml:space="preserve">olumes 6 and 7 </w:t>
      </w:r>
      <w:r w:rsidR="0DA7772C" w:rsidRPr="00B541F5">
        <w:rPr>
          <w:rFonts w:eastAsia="Times New Roman" w:cs="Arial"/>
          <w:lang w:eastAsia="en-AU"/>
        </w:rPr>
        <w:t xml:space="preserve">which recommend </w:t>
      </w:r>
      <w:r w:rsidR="6A462975" w:rsidRPr="00B541F5">
        <w:rPr>
          <w:rFonts w:eastAsia="Times New Roman" w:cs="Arial"/>
          <w:lang w:eastAsia="en-AU"/>
        </w:rPr>
        <w:t>implement</w:t>
      </w:r>
      <w:r w:rsidR="0DA7772C" w:rsidRPr="00B541F5">
        <w:rPr>
          <w:rFonts w:eastAsia="Times New Roman" w:cs="Arial"/>
          <w:lang w:eastAsia="en-AU"/>
        </w:rPr>
        <w:t xml:space="preserve">ation of </w:t>
      </w:r>
      <w:r w:rsidR="6A462975" w:rsidRPr="00B541F5">
        <w:rPr>
          <w:rFonts w:eastAsia="Times New Roman" w:cs="Arial"/>
          <w:lang w:eastAsia="en-AU"/>
        </w:rPr>
        <w:t>CSS and RCS.</w:t>
      </w:r>
      <w:r w:rsidR="002653DB" w:rsidRPr="00B63D35">
        <w:rPr>
          <w:rStyle w:val="FootnoteReference"/>
          <w:rFonts w:eastAsia="Times New Roman" w:cs="Arial"/>
          <w:lang w:eastAsia="en-AU"/>
        </w:rPr>
        <w:footnoteReference w:id="81"/>
      </w:r>
      <w:r w:rsidR="6A462975" w:rsidRPr="00B63D35">
        <w:rPr>
          <w:rFonts w:eastAsia="Times New Roman" w:cs="Arial"/>
          <w:lang w:eastAsia="en-AU"/>
        </w:rPr>
        <w:t xml:space="preserve"> Building on the work of many previous inquiries, and drawing on insights from</w:t>
      </w:r>
      <w:r w:rsidR="722687CA" w:rsidRPr="00B541F5">
        <w:rPr>
          <w:rFonts w:eastAsia="Times New Roman" w:cs="Arial"/>
          <w:lang w:eastAsia="en-AU"/>
        </w:rPr>
        <w:t xml:space="preserve"> over 8000</w:t>
      </w:r>
      <w:r w:rsidR="6A462975" w:rsidRPr="00B541F5">
        <w:rPr>
          <w:rFonts w:eastAsia="Times New Roman" w:cs="Arial"/>
          <w:lang w:eastAsia="en-AU"/>
        </w:rPr>
        <w:t xml:space="preserve"> private sessions, 338 written accounts and 12 community forums with people who had been affected by child sexual abuse, the Royal Commission was able to establish</w:t>
      </w:r>
      <w:r w:rsidR="0DA7772C" w:rsidRPr="00B541F5">
        <w:rPr>
          <w:rFonts w:eastAsia="Times New Roman" w:cs="Arial"/>
          <w:lang w:eastAsia="en-AU"/>
        </w:rPr>
        <w:t xml:space="preserve"> for the first time</w:t>
      </w:r>
      <w:r w:rsidR="6A462975" w:rsidRPr="00B541F5">
        <w:rPr>
          <w:rFonts w:eastAsia="Times New Roman" w:cs="Arial"/>
          <w:lang w:eastAsia="en-AU"/>
        </w:rPr>
        <w:t xml:space="preserve"> a fulsome and informed view of the key risk factors and drivers of child sexual abuse in institutions. </w:t>
      </w:r>
    </w:p>
    <w:p w14:paraId="3D5AED2B" w14:textId="682E5EE1" w:rsidR="002C469B" w:rsidRPr="00B63D35" w:rsidRDefault="38D3BAA5" w:rsidP="00697181">
      <w:pPr>
        <w:rPr>
          <w:rFonts w:cs="Arial"/>
        </w:rPr>
      </w:pPr>
      <w:r w:rsidRPr="00B541F5">
        <w:rPr>
          <w:rFonts w:eastAsia="Times New Roman" w:cs="Arial"/>
          <w:lang w:eastAsia="en-AU"/>
        </w:rPr>
        <w:t xml:space="preserve">This evidence was supported by </w:t>
      </w:r>
      <w:r w:rsidR="4BE74F8F" w:rsidRPr="00B541F5">
        <w:rPr>
          <w:rFonts w:eastAsia="Times New Roman" w:cs="Arial"/>
          <w:lang w:eastAsia="en-AU"/>
        </w:rPr>
        <w:t>the Royal Commission’s</w:t>
      </w:r>
      <w:r w:rsidRPr="00B541F5">
        <w:rPr>
          <w:rFonts w:eastAsia="Times New Roman" w:cs="Arial"/>
          <w:lang w:eastAsia="en-AU"/>
        </w:rPr>
        <w:t xml:space="preserve"> </w:t>
      </w:r>
      <w:r w:rsidR="0DA7772C" w:rsidRPr="00B541F5">
        <w:rPr>
          <w:rFonts w:eastAsia="Times New Roman" w:cs="Arial"/>
          <w:lang w:eastAsia="en-AU"/>
        </w:rPr>
        <w:t xml:space="preserve">comprehensive policy and research agenda which produced </w:t>
      </w:r>
      <w:r w:rsidRPr="00B541F5">
        <w:rPr>
          <w:rFonts w:eastAsia="Times New Roman" w:cs="Arial"/>
          <w:lang w:eastAsia="en-AU"/>
        </w:rPr>
        <w:t xml:space="preserve">33 policy and research </w:t>
      </w:r>
      <w:r w:rsidR="0DA7772C" w:rsidRPr="00B541F5">
        <w:rPr>
          <w:rFonts w:eastAsia="Times New Roman" w:cs="Arial"/>
          <w:lang w:eastAsia="en-AU"/>
        </w:rPr>
        <w:t>papers</w:t>
      </w:r>
      <w:r w:rsidR="180BA854" w:rsidRPr="00B541F5">
        <w:rPr>
          <w:rFonts w:eastAsia="Times New Roman" w:cs="Arial"/>
          <w:lang w:eastAsia="en-AU"/>
        </w:rPr>
        <w:t>,</w:t>
      </w:r>
      <w:r w:rsidR="4BE74F8F" w:rsidRPr="00B541F5">
        <w:rPr>
          <w:rFonts w:eastAsia="Times New Roman" w:cs="Arial"/>
          <w:lang w:eastAsia="en-AU"/>
        </w:rPr>
        <w:t xml:space="preserve"> </w:t>
      </w:r>
      <w:r w:rsidR="4962DF42" w:rsidRPr="00B541F5">
        <w:rPr>
          <w:rFonts w:eastAsia="Times New Roman" w:cs="Arial"/>
          <w:lang w:eastAsia="en-AU"/>
        </w:rPr>
        <w:t>that</w:t>
      </w:r>
      <w:r w:rsidR="4BE74F8F" w:rsidRPr="00B541F5">
        <w:rPr>
          <w:rFonts w:eastAsia="Times New Roman" w:cs="Arial"/>
          <w:lang w:eastAsia="en-AU"/>
        </w:rPr>
        <w:t xml:space="preserve"> informed its final </w:t>
      </w:r>
      <w:r w:rsidR="0DA7772C" w:rsidRPr="00B541F5">
        <w:rPr>
          <w:rFonts w:eastAsia="Times New Roman" w:cs="Arial"/>
          <w:lang w:eastAsia="en-AU"/>
        </w:rPr>
        <w:t xml:space="preserve">recommendations. </w:t>
      </w:r>
      <w:r w:rsidRPr="00B541F5">
        <w:rPr>
          <w:rFonts w:eastAsia="Times New Roman" w:cs="Arial"/>
          <w:lang w:eastAsia="en-AU"/>
        </w:rPr>
        <w:t xml:space="preserve">One example of the many sources drawn on to inform the Final Report was a scoping review on evaluations of employment screening practices to prevent child sexual abuse, which </w:t>
      </w:r>
      <w:r w:rsidRPr="00B541F5">
        <w:rPr>
          <w:rFonts w:cs="Arial"/>
        </w:rPr>
        <w:t>summarise</w:t>
      </w:r>
      <w:r w:rsidR="4962DF42" w:rsidRPr="00B541F5">
        <w:rPr>
          <w:rFonts w:cs="Arial"/>
        </w:rPr>
        <w:t>d</w:t>
      </w:r>
      <w:r w:rsidRPr="00B541F5">
        <w:rPr>
          <w:rFonts w:cs="Arial"/>
        </w:rPr>
        <w:t xml:space="preserve"> the findings of 25 evaluations with evidence that criminal-history checks are more effective when paired with other human resources checks</w:t>
      </w:r>
      <w:r w:rsidR="3B7AD8B2" w:rsidRPr="00B541F5">
        <w:rPr>
          <w:rFonts w:cs="Arial"/>
        </w:rPr>
        <w:t>.</w:t>
      </w:r>
      <w:r w:rsidR="002653DB" w:rsidRPr="00B63D35">
        <w:rPr>
          <w:rStyle w:val="FootnoteReference"/>
          <w:rFonts w:cs="Arial"/>
        </w:rPr>
        <w:footnoteReference w:id="82"/>
      </w:r>
    </w:p>
    <w:p w14:paraId="64495AB8" w14:textId="6489DF39" w:rsidR="002C469B" w:rsidRPr="00B541F5" w:rsidRDefault="002653DB" w:rsidP="00697181">
      <w:pPr>
        <w:rPr>
          <w:rFonts w:cs="Arial"/>
        </w:rPr>
      </w:pPr>
      <w:r w:rsidRPr="00B541F5">
        <w:rPr>
          <w:rFonts w:eastAsia="Times New Roman" w:cs="Arial"/>
          <w:lang w:eastAsia="en-AU"/>
        </w:rPr>
        <w:lastRenderedPageBreak/>
        <w:t xml:space="preserve">There is </w:t>
      </w:r>
      <w:r w:rsidR="00EB364B" w:rsidRPr="00B541F5">
        <w:rPr>
          <w:rFonts w:eastAsia="Times New Roman" w:cs="Arial"/>
          <w:lang w:eastAsia="en-AU"/>
        </w:rPr>
        <w:t xml:space="preserve">also </w:t>
      </w:r>
      <w:r w:rsidRPr="00B541F5">
        <w:rPr>
          <w:rFonts w:eastAsia="Times New Roman" w:cs="Arial"/>
          <w:lang w:eastAsia="en-AU"/>
        </w:rPr>
        <w:t xml:space="preserve">evidence from the implementation of CSS and RCS in other jurisdictions </w:t>
      </w:r>
      <w:r w:rsidR="005B04C5" w:rsidRPr="00B541F5">
        <w:rPr>
          <w:rFonts w:eastAsia="Times New Roman" w:cs="Arial"/>
          <w:lang w:eastAsia="en-AU"/>
        </w:rPr>
        <w:t>that</w:t>
      </w:r>
      <w:r w:rsidRPr="00B541F5">
        <w:rPr>
          <w:rFonts w:eastAsia="Times New Roman" w:cs="Arial"/>
          <w:lang w:eastAsia="en-AU"/>
        </w:rPr>
        <w:t xml:space="preserve"> can be drawn on to </w:t>
      </w:r>
      <w:r w:rsidR="00983B2E" w:rsidRPr="00B541F5">
        <w:rPr>
          <w:rFonts w:eastAsia="Times New Roman" w:cs="Arial"/>
          <w:lang w:eastAsia="en-AU"/>
        </w:rPr>
        <w:t xml:space="preserve">estimate the potential impact </w:t>
      </w:r>
      <w:r w:rsidR="00763C9D" w:rsidRPr="00B541F5">
        <w:rPr>
          <w:rFonts w:eastAsia="Times New Roman" w:cs="Arial"/>
          <w:lang w:eastAsia="en-AU"/>
        </w:rPr>
        <w:t xml:space="preserve">of CSS and RCS </w:t>
      </w:r>
      <w:r w:rsidR="00983B2E" w:rsidRPr="00B541F5">
        <w:rPr>
          <w:rFonts w:eastAsia="Times New Roman" w:cs="Arial"/>
          <w:lang w:eastAsia="en-AU"/>
        </w:rPr>
        <w:t xml:space="preserve">on prevalence of child maltreatment in Queensland institutions. By applying data on RCIs from other jurisdictions to Queensland population data, it is estimated there will be approximately 1200 </w:t>
      </w:r>
      <w:r w:rsidR="00CD7336" w:rsidRPr="00B541F5">
        <w:rPr>
          <w:rFonts w:eastAsia="Times New Roman" w:cs="Arial"/>
          <w:lang w:eastAsia="en-AU"/>
        </w:rPr>
        <w:t xml:space="preserve">total </w:t>
      </w:r>
      <w:r w:rsidR="00983B2E" w:rsidRPr="00B541F5">
        <w:rPr>
          <w:rFonts w:eastAsia="Times New Roman" w:cs="Arial"/>
          <w:lang w:eastAsia="en-AU"/>
        </w:rPr>
        <w:t>RCIs every year</w:t>
      </w:r>
      <w:r w:rsidR="00CD7336" w:rsidRPr="00B541F5">
        <w:rPr>
          <w:rFonts w:eastAsia="Times New Roman" w:cs="Arial"/>
          <w:lang w:eastAsia="en-AU"/>
        </w:rPr>
        <w:t xml:space="preserve"> across all in-scope organisations</w:t>
      </w:r>
      <w:r w:rsidRPr="00B541F5">
        <w:rPr>
          <w:rFonts w:eastAsia="Times New Roman" w:cs="Arial"/>
          <w:lang w:eastAsia="en-AU"/>
        </w:rPr>
        <w:t xml:space="preserve"> </w:t>
      </w:r>
      <w:r w:rsidR="00CD7336" w:rsidRPr="00B541F5">
        <w:rPr>
          <w:rFonts w:eastAsia="Times New Roman" w:cs="Arial"/>
          <w:lang w:eastAsia="en-AU"/>
        </w:rPr>
        <w:t xml:space="preserve">(see </w:t>
      </w:r>
      <w:r w:rsidR="00CD7336" w:rsidRPr="000A6594">
        <w:rPr>
          <w:color w:val="000000" w:themeColor="text1"/>
        </w:rPr>
        <w:t xml:space="preserve">Table </w:t>
      </w:r>
      <w:r w:rsidR="00224178" w:rsidRPr="00C84801">
        <w:rPr>
          <w:rFonts w:eastAsia="Times New Roman" w:cs="Arial"/>
          <w:color w:val="000000" w:themeColor="text1"/>
          <w:lang w:eastAsia="en-AU"/>
        </w:rPr>
        <w:t>3</w:t>
      </w:r>
      <w:r w:rsidR="00C8315D" w:rsidRPr="00C84801">
        <w:rPr>
          <w:rFonts w:eastAsia="Times New Roman" w:cs="Arial"/>
          <w:color w:val="000000" w:themeColor="text1"/>
          <w:lang w:eastAsia="en-AU"/>
        </w:rPr>
        <w:t>5</w:t>
      </w:r>
      <w:r w:rsidR="00CD7336" w:rsidRPr="000A6594">
        <w:rPr>
          <w:color w:val="000000" w:themeColor="text1"/>
        </w:rPr>
        <w:t>)</w:t>
      </w:r>
      <w:r w:rsidR="00983B2E" w:rsidRPr="000A6594">
        <w:rPr>
          <w:color w:val="000000" w:themeColor="text1"/>
        </w:rPr>
        <w:t>. If we e</w:t>
      </w:r>
      <w:r w:rsidR="00983B2E" w:rsidRPr="00B63D35">
        <w:rPr>
          <w:rFonts w:eastAsia="Times New Roman" w:cs="Arial"/>
          <w:lang w:eastAsia="en-AU"/>
        </w:rPr>
        <w:t xml:space="preserve">stimate that </w:t>
      </w:r>
      <w:r w:rsidR="00A70B04" w:rsidRPr="00C12F53">
        <w:rPr>
          <w:rFonts w:eastAsia="Times New Roman" w:cs="Arial"/>
          <w:lang w:eastAsia="en-AU"/>
        </w:rPr>
        <w:t>of 1200 reports, only 240 (</w:t>
      </w:r>
      <w:r w:rsidR="00983B2E" w:rsidRPr="00166E0A">
        <w:rPr>
          <w:rFonts w:eastAsia="Times New Roman" w:cs="Arial"/>
          <w:lang w:eastAsia="en-AU"/>
        </w:rPr>
        <w:t>20%</w:t>
      </w:r>
      <w:r w:rsidR="00A70B04" w:rsidRPr="00A35126">
        <w:rPr>
          <w:rFonts w:eastAsia="Times New Roman" w:cs="Arial"/>
          <w:lang w:eastAsia="en-AU"/>
        </w:rPr>
        <w:t>) result in the prevention of a future incident of child maltreatment,</w:t>
      </w:r>
      <w:r w:rsidR="002705E7" w:rsidRPr="00B541F5">
        <w:rPr>
          <w:rFonts w:eastAsia="Times New Roman" w:cs="Arial"/>
          <w:lang w:eastAsia="en-AU"/>
        </w:rPr>
        <w:t xml:space="preserve"> </w:t>
      </w:r>
      <w:r w:rsidR="00D772F4" w:rsidRPr="00B541F5">
        <w:rPr>
          <w:rFonts w:eastAsia="Times New Roman" w:cs="Arial"/>
          <w:lang w:eastAsia="en-AU"/>
        </w:rPr>
        <w:t xml:space="preserve">we can estimate an impact of a reduction of </w:t>
      </w:r>
      <w:r w:rsidR="00CD7336" w:rsidRPr="00B541F5">
        <w:rPr>
          <w:rFonts w:eastAsia="Times New Roman" w:cs="Arial"/>
          <w:lang w:eastAsia="en-AU"/>
        </w:rPr>
        <w:t xml:space="preserve">approximately 2% (of the </w:t>
      </w:r>
      <w:r w:rsidR="00D772F4" w:rsidRPr="00B541F5">
        <w:rPr>
          <w:rFonts w:eastAsia="Times New Roman" w:cs="Arial"/>
          <w:lang w:eastAsia="en-AU"/>
        </w:rPr>
        <w:t>estimated</w:t>
      </w:r>
      <w:r w:rsidR="00CD7336" w:rsidRPr="00B541F5">
        <w:rPr>
          <w:rFonts w:eastAsia="Times New Roman" w:cs="Arial"/>
          <w:lang w:eastAsia="en-AU"/>
        </w:rPr>
        <w:t xml:space="preserve"> 12,000 </w:t>
      </w:r>
      <w:r w:rsidR="002705E7" w:rsidRPr="00B541F5">
        <w:rPr>
          <w:rFonts w:eastAsia="Times New Roman" w:cs="Arial"/>
          <w:lang w:eastAsia="en-AU"/>
        </w:rPr>
        <w:t xml:space="preserve">total </w:t>
      </w:r>
      <w:r w:rsidR="00CD7336" w:rsidRPr="00B541F5">
        <w:rPr>
          <w:rFonts w:eastAsia="Times New Roman" w:cs="Arial"/>
          <w:lang w:eastAsia="en-AU"/>
        </w:rPr>
        <w:t>annual cases of child maltreatment in Queensland institutions</w:t>
      </w:r>
      <w:r w:rsidR="00D772F4" w:rsidRPr="00B541F5">
        <w:rPr>
          <w:rFonts w:eastAsia="Times New Roman" w:cs="Arial"/>
          <w:lang w:eastAsia="en-AU"/>
        </w:rPr>
        <w:t xml:space="preserve">) </w:t>
      </w:r>
      <w:r w:rsidR="00CD7336" w:rsidRPr="00B541F5">
        <w:rPr>
          <w:rFonts w:eastAsia="Times New Roman" w:cs="Arial"/>
          <w:lang w:eastAsia="en-AU"/>
        </w:rPr>
        <w:t xml:space="preserve">(see Part 1). </w:t>
      </w:r>
      <w:r w:rsidR="00126DEF" w:rsidRPr="00B541F5">
        <w:rPr>
          <w:rFonts w:eastAsia="Times New Roman" w:cs="Arial"/>
          <w:lang w:eastAsia="en-AU"/>
        </w:rPr>
        <w:t>This value provides an approximate benchmark for impact</w:t>
      </w:r>
      <w:r w:rsidR="002705E7" w:rsidRPr="00B541F5">
        <w:rPr>
          <w:rFonts w:eastAsia="Times New Roman" w:cs="Arial"/>
          <w:lang w:eastAsia="en-AU"/>
        </w:rPr>
        <w:t xml:space="preserve"> to use in this impact analysis for the RCS.</w:t>
      </w:r>
    </w:p>
    <w:p w14:paraId="6D2A2559" w14:textId="3B714AA2" w:rsidR="00174607" w:rsidRPr="00B541F5" w:rsidRDefault="002653DB" w:rsidP="00697181">
      <w:pPr>
        <w:rPr>
          <w:rFonts w:eastAsia="Times New Roman" w:cs="Arial"/>
          <w:lang w:eastAsia="en-AU"/>
        </w:rPr>
      </w:pPr>
      <w:r w:rsidRPr="00B541F5">
        <w:rPr>
          <w:rFonts w:cs="Arial"/>
        </w:rPr>
        <w:t>A</w:t>
      </w:r>
      <w:r w:rsidR="00CD7336" w:rsidRPr="00B541F5">
        <w:rPr>
          <w:rFonts w:cs="Arial"/>
        </w:rPr>
        <w:t xml:space="preserve">cknowledging the evidence base of the Royal Commission balanced against evidence from other jurisdictions, </w:t>
      </w:r>
      <w:r w:rsidR="00CD7336" w:rsidRPr="00B541F5">
        <w:rPr>
          <w:rFonts w:eastAsia="Times New Roman" w:cs="Arial"/>
          <w:lang w:eastAsia="en-AU"/>
        </w:rPr>
        <w:t xml:space="preserve">2% </w:t>
      </w:r>
      <w:r w:rsidRPr="00B541F5">
        <w:rPr>
          <w:rFonts w:eastAsia="Times New Roman" w:cs="Arial"/>
          <w:lang w:eastAsia="en-AU"/>
        </w:rPr>
        <w:t xml:space="preserve">is also used </w:t>
      </w:r>
      <w:r w:rsidR="00CD7336" w:rsidRPr="00B541F5">
        <w:rPr>
          <w:rFonts w:eastAsia="Times New Roman" w:cs="Arial"/>
          <w:lang w:eastAsia="en-AU"/>
        </w:rPr>
        <w:t xml:space="preserve">as the conservative </w:t>
      </w:r>
      <w:r w:rsidR="001C1B95" w:rsidRPr="00B541F5">
        <w:rPr>
          <w:rFonts w:eastAsia="Times New Roman" w:cs="Arial"/>
          <w:lang w:eastAsia="en-AU"/>
        </w:rPr>
        <w:t>estimate</w:t>
      </w:r>
      <w:r w:rsidR="00CD7336" w:rsidRPr="00B541F5">
        <w:rPr>
          <w:rFonts w:eastAsia="Times New Roman" w:cs="Arial"/>
          <w:lang w:eastAsia="en-AU"/>
        </w:rPr>
        <w:t xml:space="preserve"> o</w:t>
      </w:r>
      <w:r w:rsidR="001C1B95" w:rsidRPr="00B541F5">
        <w:rPr>
          <w:rFonts w:eastAsia="Times New Roman" w:cs="Arial"/>
          <w:lang w:eastAsia="en-AU"/>
        </w:rPr>
        <w:t>f</w:t>
      </w:r>
      <w:r w:rsidR="00CD7336" w:rsidRPr="00B541F5">
        <w:rPr>
          <w:rFonts w:eastAsia="Times New Roman" w:cs="Arial"/>
          <w:lang w:eastAsia="en-AU"/>
        </w:rPr>
        <w:t xml:space="preserve"> reduced prevalence of child maltreatment in Queensland institutions </w:t>
      </w:r>
      <w:r w:rsidR="00D772F4" w:rsidRPr="00B541F5">
        <w:rPr>
          <w:rFonts w:eastAsia="Times New Roman" w:cs="Arial"/>
          <w:lang w:eastAsia="en-AU"/>
        </w:rPr>
        <w:t xml:space="preserve">as a result of </w:t>
      </w:r>
      <w:r w:rsidRPr="00B541F5">
        <w:rPr>
          <w:rFonts w:eastAsia="Times New Roman" w:cs="Arial"/>
          <w:lang w:eastAsia="en-AU"/>
        </w:rPr>
        <w:t xml:space="preserve">fully </w:t>
      </w:r>
      <w:r w:rsidR="00D772F4" w:rsidRPr="00B541F5">
        <w:rPr>
          <w:rFonts w:eastAsia="Times New Roman" w:cs="Arial"/>
          <w:lang w:eastAsia="en-AU"/>
        </w:rPr>
        <w:t xml:space="preserve">implementing </w:t>
      </w:r>
      <w:r w:rsidR="00CD7336" w:rsidRPr="00B541F5">
        <w:rPr>
          <w:rFonts w:eastAsia="Times New Roman" w:cs="Arial"/>
          <w:lang w:eastAsia="en-AU"/>
        </w:rPr>
        <w:t xml:space="preserve">CSS Option 3(a) </w:t>
      </w:r>
      <w:r w:rsidR="005B04C5" w:rsidRPr="00B541F5">
        <w:rPr>
          <w:rFonts w:eastAsia="Times New Roman" w:cs="Arial"/>
          <w:lang w:eastAsia="en-AU"/>
        </w:rPr>
        <w:t>or</w:t>
      </w:r>
      <w:r w:rsidR="00CD7336" w:rsidRPr="00B541F5">
        <w:rPr>
          <w:rFonts w:eastAsia="Times New Roman" w:cs="Arial"/>
          <w:lang w:eastAsia="en-AU"/>
        </w:rPr>
        <w:t xml:space="preserve"> 3(b)</w:t>
      </w:r>
      <w:r w:rsidR="002C469B" w:rsidRPr="00B541F5">
        <w:rPr>
          <w:rFonts w:eastAsia="Times New Roman" w:cs="Arial"/>
          <w:lang w:eastAsia="en-AU"/>
        </w:rPr>
        <w:t>.</w:t>
      </w:r>
      <w:r w:rsidR="00CD7336" w:rsidRPr="00B541F5">
        <w:rPr>
          <w:rFonts w:eastAsia="Times New Roman" w:cs="Arial"/>
          <w:lang w:eastAsia="en-AU"/>
        </w:rPr>
        <w:t xml:space="preserve"> </w:t>
      </w:r>
      <w:r w:rsidRPr="00B541F5">
        <w:rPr>
          <w:rFonts w:eastAsia="Times New Roman" w:cs="Arial"/>
          <w:lang w:eastAsia="en-AU"/>
        </w:rPr>
        <w:t>Therefore, the expected impact</w:t>
      </w:r>
      <w:r w:rsidR="00126DEF" w:rsidRPr="00B541F5">
        <w:rPr>
          <w:rFonts w:eastAsia="Times New Roman" w:cs="Arial"/>
          <w:lang w:eastAsia="en-AU"/>
        </w:rPr>
        <w:t xml:space="preserve"> for implementing an integrated child safe organisations mode</w:t>
      </w:r>
      <w:r w:rsidR="00315FB5" w:rsidRPr="00B541F5">
        <w:rPr>
          <w:rFonts w:eastAsia="Times New Roman" w:cs="Arial"/>
          <w:lang w:eastAsia="en-AU"/>
        </w:rPr>
        <w:t>l</w:t>
      </w:r>
      <w:r w:rsidR="00126DEF" w:rsidRPr="00B541F5">
        <w:rPr>
          <w:rFonts w:eastAsia="Times New Roman" w:cs="Arial"/>
          <w:lang w:eastAsia="en-AU"/>
        </w:rPr>
        <w:t xml:space="preserve"> which combines CSS Option 3(a) and RCS Option (2) is taken to be 4%. </w:t>
      </w:r>
      <w:r w:rsidR="00CD7336" w:rsidRPr="00B541F5">
        <w:rPr>
          <w:rFonts w:eastAsia="Times New Roman" w:cs="Arial"/>
          <w:lang w:eastAsia="en-AU"/>
        </w:rPr>
        <w:t>Given the significantly reduced scope compared to other jurisdictions and the Royal Commission recommendation</w:t>
      </w:r>
      <w:r w:rsidR="00315FB5" w:rsidRPr="00B541F5">
        <w:rPr>
          <w:rFonts w:eastAsia="Times New Roman" w:cs="Arial"/>
          <w:lang w:eastAsia="en-AU"/>
        </w:rPr>
        <w:t>s</w:t>
      </w:r>
      <w:r w:rsidR="00CD7336" w:rsidRPr="00B541F5">
        <w:rPr>
          <w:rFonts w:eastAsia="Times New Roman" w:cs="Arial"/>
          <w:lang w:eastAsia="en-AU"/>
        </w:rPr>
        <w:t>, for CSS Option 2</w:t>
      </w:r>
      <w:r w:rsidR="00826E5A" w:rsidRPr="00B541F5">
        <w:rPr>
          <w:rFonts w:eastAsia="Times New Roman" w:cs="Arial"/>
          <w:lang w:eastAsia="en-AU"/>
        </w:rPr>
        <w:t xml:space="preserve"> </w:t>
      </w:r>
      <w:r w:rsidR="00CD7336" w:rsidRPr="00B541F5">
        <w:rPr>
          <w:rFonts w:eastAsia="Times New Roman" w:cs="Arial"/>
          <w:lang w:eastAsia="en-AU"/>
        </w:rPr>
        <w:t xml:space="preserve">the expected effectiveness is taken to be substantially less, </w:t>
      </w:r>
      <w:r w:rsidR="006F46FB" w:rsidRPr="00B541F5">
        <w:rPr>
          <w:rFonts w:eastAsia="Times New Roman" w:cs="Arial"/>
          <w:lang w:eastAsia="en-AU"/>
        </w:rPr>
        <w:t xml:space="preserve">with approximately a quarter of the impact at 0.5%. </w:t>
      </w:r>
    </w:p>
    <w:p w14:paraId="04E7C5BD" w14:textId="77777777" w:rsidR="006F46FB" w:rsidRPr="00B541F5" w:rsidRDefault="002653DB" w:rsidP="00697181">
      <w:pPr>
        <w:rPr>
          <w:rFonts w:eastAsia="Times New Roman" w:cs="Arial"/>
          <w:lang w:eastAsia="en-AU"/>
        </w:rPr>
      </w:pPr>
      <w:r w:rsidRPr="00B541F5">
        <w:rPr>
          <w:rFonts w:eastAsia="Times New Roman" w:cs="Arial"/>
          <w:lang w:eastAsia="en-AU"/>
        </w:rPr>
        <w:t xml:space="preserve">It is noted that these estimates </w:t>
      </w:r>
      <w:r w:rsidR="005D2CF9" w:rsidRPr="00B541F5">
        <w:rPr>
          <w:rFonts w:eastAsia="Times New Roman" w:cs="Arial"/>
          <w:lang w:eastAsia="en-AU"/>
        </w:rPr>
        <w:t xml:space="preserve">for effectiveness at reducing prevalence of child maltreatment </w:t>
      </w:r>
      <w:r w:rsidRPr="00B541F5">
        <w:rPr>
          <w:rFonts w:eastAsia="Times New Roman" w:cs="Arial"/>
          <w:lang w:eastAsia="en-AU"/>
        </w:rPr>
        <w:t xml:space="preserve">are intended for use in comparing and evaluating the options considered in this impact analysis and are intentionally conservative to provide confidence in </w:t>
      </w:r>
      <w:r w:rsidR="0089429E" w:rsidRPr="00B541F5">
        <w:rPr>
          <w:rFonts w:eastAsia="Times New Roman" w:cs="Arial"/>
          <w:lang w:eastAsia="en-AU"/>
        </w:rPr>
        <w:t xml:space="preserve">the </w:t>
      </w:r>
      <w:r w:rsidRPr="00B541F5">
        <w:rPr>
          <w:rFonts w:eastAsia="Times New Roman" w:cs="Arial"/>
          <w:lang w:eastAsia="en-AU"/>
        </w:rPr>
        <w:t xml:space="preserve">outcomes of the cost-effectiveness analysis. Clearly, it is the intention </w:t>
      </w:r>
      <w:r w:rsidR="005B04C5" w:rsidRPr="00B541F5">
        <w:rPr>
          <w:rFonts w:eastAsia="Times New Roman" w:cs="Arial"/>
          <w:lang w:eastAsia="en-AU"/>
        </w:rPr>
        <w:t>that</w:t>
      </w:r>
      <w:r w:rsidRPr="00B541F5">
        <w:rPr>
          <w:rFonts w:eastAsia="Times New Roman" w:cs="Arial"/>
          <w:lang w:eastAsia="en-AU"/>
        </w:rPr>
        <w:t xml:space="preserve"> government action reduce </w:t>
      </w:r>
      <w:r w:rsidR="005B04C5" w:rsidRPr="00B541F5">
        <w:rPr>
          <w:rFonts w:eastAsia="Times New Roman" w:cs="Arial"/>
          <w:lang w:eastAsia="en-AU"/>
        </w:rPr>
        <w:t xml:space="preserve">the </w:t>
      </w:r>
      <w:r w:rsidRPr="00B541F5">
        <w:rPr>
          <w:rFonts w:eastAsia="Times New Roman" w:cs="Arial"/>
          <w:lang w:eastAsia="en-AU"/>
        </w:rPr>
        <w:t xml:space="preserve">prevalence of child maltreatment in institutions substantially more than </w:t>
      </w:r>
      <w:r w:rsidR="005D2CF9" w:rsidRPr="00B541F5">
        <w:rPr>
          <w:rFonts w:eastAsia="Times New Roman" w:cs="Arial"/>
          <w:lang w:eastAsia="en-AU"/>
        </w:rPr>
        <w:t xml:space="preserve">a </w:t>
      </w:r>
      <w:r w:rsidRPr="00B541F5">
        <w:rPr>
          <w:rFonts w:eastAsia="Times New Roman" w:cs="Arial"/>
          <w:lang w:eastAsia="en-AU"/>
        </w:rPr>
        <w:t>0.5</w:t>
      </w:r>
      <w:r w:rsidR="005E193C" w:rsidRPr="00B541F5">
        <w:rPr>
          <w:rFonts w:eastAsia="Times New Roman" w:cs="Arial"/>
          <w:lang w:eastAsia="en-AU"/>
        </w:rPr>
        <w:t>–</w:t>
      </w:r>
      <w:r w:rsidR="00126DEF" w:rsidRPr="00B541F5">
        <w:rPr>
          <w:rFonts w:eastAsia="Times New Roman" w:cs="Arial"/>
          <w:lang w:eastAsia="en-AU"/>
        </w:rPr>
        <w:t>4</w:t>
      </w:r>
      <w:r w:rsidRPr="00B541F5">
        <w:rPr>
          <w:rFonts w:eastAsia="Times New Roman" w:cs="Arial"/>
          <w:lang w:eastAsia="en-AU"/>
        </w:rPr>
        <w:t xml:space="preserve">% </w:t>
      </w:r>
      <w:r w:rsidR="005D2CF9" w:rsidRPr="00B541F5">
        <w:rPr>
          <w:rFonts w:eastAsia="Times New Roman" w:cs="Arial"/>
          <w:lang w:eastAsia="en-AU"/>
        </w:rPr>
        <w:t xml:space="preserve">reduction, and </w:t>
      </w:r>
      <w:r w:rsidR="0089429E" w:rsidRPr="00B541F5">
        <w:rPr>
          <w:rFonts w:eastAsia="Times New Roman" w:cs="Arial"/>
          <w:lang w:eastAsia="en-AU"/>
        </w:rPr>
        <w:t xml:space="preserve">our ultimate goal is to </w:t>
      </w:r>
      <w:r w:rsidR="005D2CF9" w:rsidRPr="00B541F5">
        <w:rPr>
          <w:rFonts w:eastAsia="Times New Roman" w:cs="Arial"/>
          <w:lang w:eastAsia="en-AU"/>
        </w:rPr>
        <w:t>prevent child maltreatment in institutions</w:t>
      </w:r>
      <w:r w:rsidR="005B04C5" w:rsidRPr="00B541F5">
        <w:rPr>
          <w:rFonts w:eastAsia="Times New Roman" w:cs="Arial"/>
          <w:lang w:eastAsia="en-AU"/>
        </w:rPr>
        <w:t xml:space="preserve"> altogether</w:t>
      </w:r>
      <w:r w:rsidR="005D2CF9" w:rsidRPr="00B541F5">
        <w:rPr>
          <w:rFonts w:eastAsia="Times New Roman" w:cs="Arial"/>
          <w:lang w:eastAsia="en-AU"/>
        </w:rPr>
        <w:t xml:space="preserve">. However, these estimates allow the evaluation of each option and give an indication of whether it is likely to provide a net benefit for Queensland. </w:t>
      </w:r>
    </w:p>
    <w:p w14:paraId="4A99A79F" w14:textId="77777777" w:rsidR="009D3B8C" w:rsidRPr="00CE1DF1" w:rsidRDefault="002653DB" w:rsidP="00CE1DF1">
      <w:pPr>
        <w:pStyle w:val="Heading4"/>
      </w:pPr>
      <w:r w:rsidRPr="00CE1DF1">
        <w:t>Key assumptions</w:t>
      </w:r>
      <w:r w:rsidR="00463B6C" w:rsidRPr="00CE1DF1">
        <w:t xml:space="preserve"> </w:t>
      </w:r>
      <w:r w:rsidR="003759B1" w:rsidRPr="00CE1DF1">
        <w:t>in cost-effectiveness analysis</w:t>
      </w:r>
    </w:p>
    <w:p w14:paraId="03C04EF0" w14:textId="77777777" w:rsidR="009D3B8C" w:rsidRPr="00B541F5" w:rsidRDefault="38D3BAA5" w:rsidP="0036322A">
      <w:pPr>
        <w:pStyle w:val="ListBullet"/>
        <w:spacing w:line="259" w:lineRule="auto"/>
        <w:ind w:hanging="357"/>
      </w:pPr>
      <w:r w:rsidRPr="00B541F5">
        <w:t xml:space="preserve">To account for the </w:t>
      </w:r>
      <w:r w:rsidR="60FFD726" w:rsidRPr="00B541F5">
        <w:t xml:space="preserve">required time for implementation, benefits were estimated to begin after the first year. In reality, it is likely there will be a more incremental realisation of benefits as more organisations reach full compliance beginning from initial implementation. </w:t>
      </w:r>
    </w:p>
    <w:p w14:paraId="03A10E4E" w14:textId="114E749C" w:rsidR="0077480C" w:rsidRPr="00B541F5" w:rsidRDefault="38D3BAA5" w:rsidP="0036322A">
      <w:pPr>
        <w:pStyle w:val="ListBullet"/>
        <w:spacing w:line="259" w:lineRule="auto"/>
        <w:ind w:hanging="357"/>
      </w:pPr>
      <w:r w:rsidRPr="00B541F5">
        <w:t xml:space="preserve">Costs for organisations in scope were </w:t>
      </w:r>
      <w:r w:rsidR="27BADD38" w:rsidRPr="00B541F5">
        <w:t>based on scaling up</w:t>
      </w:r>
      <w:r w:rsidRPr="00B541F5">
        <w:t xml:space="preserve"> from approximately one third of the cost in Year 1, two thirds of the cost in Year 2 and full costing in Year 3</w:t>
      </w:r>
      <w:r w:rsidR="07BA302C" w:rsidRPr="00B541F5">
        <w:t>. This represents</w:t>
      </w:r>
      <w:r w:rsidRPr="00B541F5">
        <w:t xml:space="preserve"> a phased approach to implementation, rather than incorporating all organisations in scope immediately.</w:t>
      </w:r>
    </w:p>
    <w:p w14:paraId="54AE73E4" w14:textId="57E53093" w:rsidR="00F438F3" w:rsidRPr="00B63D35" w:rsidRDefault="38D3BAA5" w:rsidP="0036322A">
      <w:pPr>
        <w:pStyle w:val="ListBullet"/>
        <w:spacing w:line="259" w:lineRule="auto"/>
        <w:ind w:hanging="357"/>
      </w:pPr>
      <w:r w:rsidRPr="00B541F5">
        <w:t xml:space="preserve">The </w:t>
      </w:r>
      <w:r w:rsidR="79CA871D" w:rsidRPr="00B541F5">
        <w:t xml:space="preserve">estimated </w:t>
      </w:r>
      <w:r w:rsidRPr="00B541F5">
        <w:t>n</w:t>
      </w:r>
      <w:r w:rsidR="3A60CA82" w:rsidRPr="00B541F5">
        <w:t xml:space="preserve">umber of organisations in scope </w:t>
      </w:r>
      <w:r w:rsidR="79CA871D" w:rsidRPr="00B541F5">
        <w:t xml:space="preserve">was </w:t>
      </w:r>
      <w:r w:rsidR="3A60CA82" w:rsidRPr="00B541F5">
        <w:t xml:space="preserve">based on </w:t>
      </w:r>
      <w:r w:rsidRPr="00B541F5">
        <w:t xml:space="preserve">estimates produced by the Victorian Government in developing </w:t>
      </w:r>
      <w:r w:rsidR="371DFCDB" w:rsidRPr="00B541F5">
        <w:t>its</w:t>
      </w:r>
      <w:r w:rsidRPr="00B541F5">
        <w:t xml:space="preserve"> CSS and RCS </w:t>
      </w:r>
      <w:r w:rsidR="371DFCDB" w:rsidRPr="00B541F5">
        <w:t>schemes</w:t>
      </w:r>
      <w:r w:rsidR="313F13B8" w:rsidRPr="00B541F5">
        <w:t>, and data about specific types of Queensland organisations, with adjustments made to reflect the difference in population between Victoria and Queensland</w:t>
      </w:r>
      <w:r w:rsidRPr="00B541F5">
        <w:t xml:space="preserve">. The estimated </w:t>
      </w:r>
      <w:r w:rsidR="5FB69A3A" w:rsidRPr="00B541F5">
        <w:t xml:space="preserve">Victorian </w:t>
      </w:r>
      <w:r w:rsidRPr="00B541F5">
        <w:t>numbers were 50,000 organisations subject to CSS and 12,000 organisations subject to RCS</w:t>
      </w:r>
      <w:r w:rsidR="00B03CB6">
        <w:t xml:space="preserve">. </w:t>
      </w:r>
      <w:r w:rsidR="002653DB" w:rsidRPr="00B63D35">
        <w:rPr>
          <w:rStyle w:val="FootnoteReference"/>
          <w:rFonts w:ascii="Calibri" w:hAnsi="Calibri" w:cs="Calibri"/>
        </w:rPr>
        <w:footnoteReference w:id="83"/>
      </w:r>
      <w:r w:rsidR="00B03CB6">
        <w:t xml:space="preserve"> The estimates for Queensland </w:t>
      </w:r>
      <w:r w:rsidR="00ED52C8">
        <w:t>are</w:t>
      </w:r>
      <w:r w:rsidR="00B03CB6">
        <w:t xml:space="preserve"> approximately 40,000 organisations subject to CSS and approximately 10,000 organisations subject to RCS.</w:t>
      </w:r>
    </w:p>
    <w:p w14:paraId="43A0DC74" w14:textId="6D997544" w:rsidR="0034552C" w:rsidRPr="00B541F5" w:rsidRDefault="38D3BAA5" w:rsidP="0036322A">
      <w:pPr>
        <w:pStyle w:val="ListBullet"/>
        <w:spacing w:line="259" w:lineRule="auto"/>
        <w:ind w:hanging="357"/>
      </w:pPr>
      <w:r w:rsidRPr="00B541F5">
        <w:t xml:space="preserve">The </w:t>
      </w:r>
      <w:r w:rsidR="7D0AAFD0" w:rsidRPr="00B541F5">
        <w:t>estimates</w:t>
      </w:r>
      <w:r w:rsidRPr="00B541F5">
        <w:t xml:space="preserve"> used for </w:t>
      </w:r>
      <w:r w:rsidR="2993202D" w:rsidRPr="00B541F5">
        <w:t>‘</w:t>
      </w:r>
      <w:r w:rsidRPr="00B541F5">
        <w:t>additional costs to government</w:t>
      </w:r>
      <w:r w:rsidR="2993202D" w:rsidRPr="00B541F5">
        <w:t>’</w:t>
      </w:r>
      <w:r w:rsidRPr="00B541F5">
        <w:t xml:space="preserve"> for CSS Option 3(a) and 3(b), RCS Option 2 and a co-located integrated child safe organisations model</w:t>
      </w:r>
      <w:r w:rsidR="7D0AAFD0" w:rsidRPr="00B541F5">
        <w:t xml:space="preserve"> are the same, noting that it is expected the costs for agencies to collaborate with an oversight body are likely to be generally consistent whether the oversight body is solely administering either of the schemes, or both. Furthermore, the sensitivity analysis demonstrates that significant shifts in the estimated total cost to government have a limited effect on the results of the impact analysis.</w:t>
      </w:r>
    </w:p>
    <w:p w14:paraId="0D3613D4" w14:textId="77777777" w:rsidR="00F438F3" w:rsidRPr="00B541F5" w:rsidRDefault="38D3BAA5" w:rsidP="0036322A">
      <w:pPr>
        <w:pStyle w:val="ListBullet"/>
        <w:spacing w:line="259" w:lineRule="auto"/>
        <w:ind w:hanging="357"/>
        <w:rPr>
          <w:rFonts w:cs="Arial"/>
          <w:snapToGrid/>
        </w:rPr>
      </w:pPr>
      <w:r w:rsidRPr="00B541F5">
        <w:lastRenderedPageBreak/>
        <w:t>For Option 2</w:t>
      </w:r>
      <w:r w:rsidR="7CD78C00" w:rsidRPr="00B541F5">
        <w:t xml:space="preserve"> of the CSS model, estimated cost</w:t>
      </w:r>
      <w:r w:rsidR="79CA871D" w:rsidRPr="00B541F5">
        <w:t>s</w:t>
      </w:r>
      <w:r w:rsidR="7CD78C00" w:rsidRPr="00B541F5">
        <w:t xml:space="preserve"> for organisations in scope are taken to equal approximately 10% of total cost</w:t>
      </w:r>
      <w:r w:rsidR="79CA871D" w:rsidRPr="00B541F5">
        <w:t>s</w:t>
      </w:r>
      <w:r w:rsidR="7CD78C00" w:rsidRPr="00B541F5">
        <w:t xml:space="preserve"> for all organisations in scope of Options 3(a) and 3(b), noting that Option 2 would have a significantly reduced scope of organisations </w:t>
      </w:r>
      <w:r w:rsidR="7CD78C00" w:rsidRPr="00B541F5">
        <w:rPr>
          <w:rFonts w:cs="Arial"/>
          <w:snapToGrid/>
        </w:rPr>
        <w:t xml:space="preserve">mandated to </w:t>
      </w:r>
      <w:r w:rsidRPr="00B541F5">
        <w:rPr>
          <w:rFonts w:cs="Arial"/>
          <w:snapToGrid/>
        </w:rPr>
        <w:t>comply.</w:t>
      </w:r>
    </w:p>
    <w:p w14:paraId="6EA35CA4" w14:textId="77777777" w:rsidR="00EB364B" w:rsidRPr="00CA3BCB" w:rsidRDefault="002653DB" w:rsidP="00CE1DF1">
      <w:pPr>
        <w:pStyle w:val="Heading4"/>
      </w:pPr>
      <w:r w:rsidRPr="00CA3BCB">
        <w:t>Variables not costed in cost-effectiveness analysis</w:t>
      </w:r>
    </w:p>
    <w:p w14:paraId="05B035E0" w14:textId="77777777" w:rsidR="00470E42" w:rsidRPr="00470E42" w:rsidRDefault="38D3BAA5" w:rsidP="00470E42">
      <w:pPr>
        <w:pStyle w:val="ListBullet"/>
        <w:numPr>
          <w:ilvl w:val="0"/>
          <w:numId w:val="165"/>
        </w:numPr>
        <w:spacing w:line="259" w:lineRule="auto"/>
        <w:rPr>
          <w:sz w:val="28"/>
        </w:rPr>
      </w:pPr>
      <w:r w:rsidRPr="00C12F53">
        <w:t xml:space="preserve">Separate analysis was not performed to estimate the specific impact on costs for different parties resulting from a decision on the use of the framework of </w:t>
      </w:r>
      <w:r w:rsidR="2993202D" w:rsidRPr="00B541F5">
        <w:t>‘</w:t>
      </w:r>
      <w:r w:rsidRPr="00B541F5">
        <w:t>child safe standards</w:t>
      </w:r>
      <w:r w:rsidR="2993202D" w:rsidRPr="00B541F5">
        <w:t>’</w:t>
      </w:r>
      <w:r w:rsidRPr="00B541F5">
        <w:t xml:space="preserve"> or </w:t>
      </w:r>
      <w:r w:rsidR="2993202D" w:rsidRPr="00B541F5">
        <w:t>‘</w:t>
      </w:r>
      <w:r w:rsidRPr="00B541F5">
        <w:t>National Principles</w:t>
      </w:r>
      <w:r w:rsidR="2993202D" w:rsidRPr="00B541F5">
        <w:t>’</w:t>
      </w:r>
      <w:r w:rsidRPr="00B541F5">
        <w:t xml:space="preserve">– it is highly unlikely that the associated impact on costs would be significant as the major costs for implementing CSS are not sensitive to which framework is adopted in Queensland. </w:t>
      </w:r>
    </w:p>
    <w:p w14:paraId="449764A9" w14:textId="7EA471D7" w:rsidR="00B45E3A" w:rsidRPr="00470E42" w:rsidRDefault="38D3BAA5" w:rsidP="00F86840">
      <w:pPr>
        <w:pStyle w:val="ListBullet"/>
        <w:numPr>
          <w:ilvl w:val="0"/>
          <w:numId w:val="165"/>
        </w:numPr>
        <w:spacing w:after="240" w:line="259" w:lineRule="auto"/>
        <w:ind w:left="357" w:hanging="357"/>
        <w:rPr>
          <w:sz w:val="28"/>
        </w:rPr>
      </w:pPr>
      <w:r w:rsidRPr="00B541F5">
        <w:t>There</w:t>
      </w:r>
      <w:r w:rsidR="00B63D35" w:rsidRPr="00C84801">
        <w:t xml:space="preserve"> are </w:t>
      </w:r>
      <w:r w:rsidRPr="00B541F5">
        <w:t xml:space="preserve">Queensland organisations that have already implemented a form of CSS and/or RCS, </w:t>
      </w:r>
      <w:r w:rsidR="00B63D35" w:rsidRPr="00C84801">
        <w:t xml:space="preserve">including </w:t>
      </w:r>
      <w:r w:rsidRPr="00B541F5">
        <w:t xml:space="preserve">those that operate across multiple jurisdictions that already have the CSS and/or RCS, Queensland Government </w:t>
      </w:r>
      <w:r w:rsidR="2993202D" w:rsidRPr="00B541F5">
        <w:t>d</w:t>
      </w:r>
      <w:r w:rsidRPr="00B541F5">
        <w:t xml:space="preserve">epartments which have begun implementing the CSS since </w:t>
      </w:r>
      <w:r w:rsidR="7200D649" w:rsidRPr="00B541F5">
        <w:t>201</w:t>
      </w:r>
      <w:r w:rsidR="00B63D35" w:rsidRPr="00C84801">
        <w:t>8</w:t>
      </w:r>
      <w:r w:rsidRPr="00B541F5">
        <w:t xml:space="preserve">, and other organisations that have voluntarily implemented additional measures aligned with the CSS. This will impact the actual cost-effectiveness of implementing the schemes in Queensland, because there may already be an existing level of compliance in some sectors. Additionally, some organisations may have already voluntarily implemented additional measures aligned with the CSS and RCS, which means that the costs and benefits for the non-status quo options would be lower compared to the status quo. </w:t>
      </w:r>
    </w:p>
    <w:tbl>
      <w:tblPr>
        <w:tblStyle w:val="TableGrid"/>
        <w:tblW w:w="0" w:type="auto"/>
        <w:tblLook w:val="04A0" w:firstRow="1" w:lastRow="0" w:firstColumn="1" w:lastColumn="0" w:noHBand="0" w:noVBand="1"/>
      </w:tblPr>
      <w:tblGrid>
        <w:gridCol w:w="9906"/>
      </w:tblGrid>
      <w:tr w:rsidR="00AA6CB1" w:rsidRPr="00561CE4" w14:paraId="1CA75D08" w14:textId="77777777" w:rsidTr="00C84801">
        <w:trPr>
          <w:trHeight w:val="2522"/>
        </w:trPr>
        <w:tc>
          <w:tcPr>
            <w:tcW w:w="9906" w:type="dxa"/>
            <w:shd w:val="clear" w:color="auto" w:fill="B4E1E5"/>
          </w:tcPr>
          <w:p w14:paraId="6EE07CAD" w14:textId="6AC8C5E3" w:rsidR="00AA6CB1" w:rsidRPr="00561CE4" w:rsidRDefault="00CB2D39" w:rsidP="00FF2677">
            <w:pPr>
              <w:pStyle w:val="Heading5"/>
            </w:pPr>
            <w:r w:rsidRPr="00561CE4">
              <w:t>What we asked:</w:t>
            </w:r>
          </w:p>
          <w:p w14:paraId="351BEA84" w14:textId="6B6B5FCC" w:rsidR="00AA6CB1" w:rsidRPr="00561CE4" w:rsidRDefault="00AA6CB1" w:rsidP="00DD6252">
            <w:pPr>
              <w:pStyle w:val="ListNumber"/>
              <w:numPr>
                <w:ilvl w:val="0"/>
                <w:numId w:val="91"/>
              </w:numPr>
              <w:rPr>
                <w:rFonts w:eastAsiaTheme="minorHAnsi"/>
                <w:b/>
                <w:szCs w:val="24"/>
              </w:rPr>
            </w:pPr>
            <w:r w:rsidRPr="00561CE4">
              <w:rPr>
                <w:rFonts w:eastAsiaTheme="minorHAnsi"/>
                <w:szCs w:val="24"/>
              </w:rPr>
              <w:t xml:space="preserve">Are the costs detailed in Tables </w:t>
            </w:r>
            <w:r w:rsidR="004F6546">
              <w:rPr>
                <w:rFonts w:eastAsiaTheme="minorHAnsi"/>
                <w:szCs w:val="24"/>
              </w:rPr>
              <w:t>19</w:t>
            </w:r>
            <w:r w:rsidRPr="00561CE4">
              <w:rPr>
                <w:rFonts w:eastAsiaTheme="minorHAnsi"/>
                <w:szCs w:val="24"/>
              </w:rPr>
              <w:t xml:space="preserve">, </w:t>
            </w:r>
            <w:r w:rsidR="004F6546">
              <w:rPr>
                <w:rFonts w:eastAsiaTheme="minorHAnsi"/>
                <w:szCs w:val="24"/>
              </w:rPr>
              <w:t>20</w:t>
            </w:r>
            <w:r w:rsidRPr="00561CE4">
              <w:rPr>
                <w:rFonts w:eastAsiaTheme="minorHAnsi"/>
                <w:szCs w:val="24"/>
              </w:rPr>
              <w:t xml:space="preserve"> and </w:t>
            </w:r>
            <w:r w:rsidR="004F6546">
              <w:rPr>
                <w:rFonts w:eastAsiaTheme="minorHAnsi"/>
                <w:szCs w:val="24"/>
              </w:rPr>
              <w:t>21</w:t>
            </w:r>
            <w:r w:rsidRPr="00561CE4">
              <w:rPr>
                <w:rFonts w:eastAsiaTheme="minorHAnsi"/>
                <w:szCs w:val="24"/>
              </w:rPr>
              <w:t xml:space="preserve"> regarding costs for organisations, relatively accurate approximations of the costs your organisation may face in complying with CSS and RCS? If not, is the actual cost likely to be substantially higher or lower, and why?</w:t>
            </w:r>
          </w:p>
          <w:p w14:paraId="72435882" w14:textId="2FB568DF" w:rsidR="00561CE4" w:rsidRPr="00561CE4" w:rsidRDefault="00AA6CB1" w:rsidP="00DD6252">
            <w:pPr>
              <w:pStyle w:val="ListNumber"/>
              <w:numPr>
                <w:ilvl w:val="0"/>
                <w:numId w:val="91"/>
              </w:numPr>
            </w:pPr>
            <w:r w:rsidRPr="00561CE4">
              <w:rPr>
                <w:rFonts w:eastAsiaTheme="minorHAnsi"/>
                <w:szCs w:val="24"/>
              </w:rPr>
              <w:t xml:space="preserve">Will there be any other costs associated with the implementation of CSS or RCS from activities not sufficiently captured by the estimates in Tables </w:t>
            </w:r>
            <w:r w:rsidR="004F6546">
              <w:rPr>
                <w:rFonts w:eastAsiaTheme="minorHAnsi"/>
                <w:szCs w:val="24"/>
              </w:rPr>
              <w:t>20</w:t>
            </w:r>
            <w:r w:rsidRPr="00561CE4">
              <w:rPr>
                <w:rFonts w:eastAsiaTheme="minorHAnsi"/>
                <w:szCs w:val="24"/>
              </w:rPr>
              <w:t xml:space="preserve"> and </w:t>
            </w:r>
            <w:r w:rsidR="004F6546">
              <w:rPr>
                <w:rFonts w:eastAsiaTheme="minorHAnsi"/>
                <w:szCs w:val="24"/>
              </w:rPr>
              <w:t>21</w:t>
            </w:r>
            <w:r w:rsidRPr="00561CE4">
              <w:rPr>
                <w:rFonts w:eastAsiaTheme="minorHAnsi"/>
                <w:szCs w:val="24"/>
              </w:rPr>
              <w:t>? Examples of possible CSS compliance activities are included in Table 12 in Part 3.</w:t>
            </w:r>
          </w:p>
        </w:tc>
      </w:tr>
    </w:tbl>
    <w:p w14:paraId="26F21C9B" w14:textId="26B614D2" w:rsidR="00003A70" w:rsidRPr="00F86840" w:rsidRDefault="00003A70" w:rsidP="00CE1DF1">
      <w:pPr>
        <w:pStyle w:val="Heading4"/>
      </w:pPr>
      <w:bookmarkStart w:id="81" w:name="_Hlk149724253"/>
      <w:bookmarkStart w:id="82" w:name="_Hlk149723698"/>
      <w:bookmarkStart w:id="83" w:name="_Hlk149724234"/>
      <w:r w:rsidRPr="00F86840">
        <w:t xml:space="preserve">Consultation results </w:t>
      </w:r>
    </w:p>
    <w:p w14:paraId="0EF7B015" w14:textId="59EFC593" w:rsidR="006F18DA" w:rsidRPr="00F86840" w:rsidRDefault="006F18DA" w:rsidP="006F18DA">
      <w:r w:rsidRPr="00F86840">
        <w:t xml:space="preserve">Approximately half the submissions received through the </w:t>
      </w:r>
      <w:r w:rsidR="00070773" w:rsidRPr="00F86840">
        <w:t xml:space="preserve">CRIS </w:t>
      </w:r>
      <w:r w:rsidRPr="00F86840">
        <w:t xml:space="preserve">consultation process provided specific feedback on our estimated costs in Tables </w:t>
      </w:r>
      <w:r w:rsidR="00B77CD9" w:rsidRPr="00F86840">
        <w:t>20</w:t>
      </w:r>
      <w:r w:rsidRPr="00F86840">
        <w:t xml:space="preserve"> and </w:t>
      </w:r>
      <w:r w:rsidR="00B77CD9" w:rsidRPr="00F86840">
        <w:t>21</w:t>
      </w:r>
      <w:r w:rsidRPr="00F86840">
        <w:t xml:space="preserve"> in the CRIS. </w:t>
      </w:r>
      <w:r w:rsidR="00122B5B" w:rsidRPr="00F86840">
        <w:t xml:space="preserve">Most </w:t>
      </w:r>
      <w:r w:rsidRPr="00F86840">
        <w:t xml:space="preserve">of these organisations indicated that their expected costs to comply with both CSS and RCS are likely to be higher than estimated in the CRIS, however, the reasons for higher costs varied significantly. </w:t>
      </w:r>
      <w:r w:rsidR="00CB2883" w:rsidRPr="00F86840">
        <w:t>T</w:t>
      </w:r>
      <w:r w:rsidRPr="00F86840">
        <w:t xml:space="preserve">his is to be expected given CSS and RCS will apply to a wide range of diverse organisations. </w:t>
      </w:r>
    </w:p>
    <w:p w14:paraId="4F2AE042" w14:textId="56029AA1" w:rsidR="006F18DA" w:rsidRPr="00F86840" w:rsidRDefault="006F18DA" w:rsidP="006F18DA">
      <w:pPr>
        <w:rPr>
          <w:rFonts w:eastAsia="Times New Roman"/>
        </w:rPr>
      </w:pPr>
      <w:r w:rsidRPr="00F86840">
        <w:rPr>
          <w:rFonts w:eastAsia="Times New Roman"/>
        </w:rPr>
        <w:t>T</w:t>
      </w:r>
      <w:r w:rsidR="00C12F53" w:rsidRPr="00F86840">
        <w:rPr>
          <w:rFonts w:eastAsia="Times New Roman"/>
        </w:rPr>
        <w:t>able 23</w:t>
      </w:r>
      <w:r w:rsidRPr="00F86840">
        <w:rPr>
          <w:rFonts w:eastAsia="Times New Roman"/>
        </w:rPr>
        <w:t xml:space="preserve"> </w:t>
      </w:r>
      <w:r w:rsidR="00122B5B" w:rsidRPr="00F86840">
        <w:rPr>
          <w:rFonts w:eastAsia="Times New Roman"/>
        </w:rPr>
        <w:t>is a snapshot o</w:t>
      </w:r>
      <w:r w:rsidR="00957FC2" w:rsidRPr="00F86840">
        <w:rPr>
          <w:rFonts w:eastAsia="Times New Roman"/>
        </w:rPr>
        <w:t xml:space="preserve">f the submissions </w:t>
      </w:r>
      <w:r w:rsidR="00122B5B" w:rsidRPr="00F86840">
        <w:rPr>
          <w:rFonts w:eastAsia="Times New Roman"/>
        </w:rPr>
        <w:t xml:space="preserve">we received which specifically provided feedback on costs, noting that organisations </w:t>
      </w:r>
      <w:r w:rsidR="00957FC2" w:rsidRPr="00F86840">
        <w:rPr>
          <w:rFonts w:eastAsia="Times New Roman"/>
        </w:rPr>
        <w:t xml:space="preserve">generally </w:t>
      </w:r>
      <w:r w:rsidR="00122B5B" w:rsidRPr="00F86840">
        <w:rPr>
          <w:rFonts w:eastAsia="Times New Roman"/>
        </w:rPr>
        <w:t>expect costs to be higher than estimated in T</w:t>
      </w:r>
      <w:r w:rsidRPr="00F86840">
        <w:rPr>
          <w:rFonts w:eastAsia="Times New Roman"/>
        </w:rPr>
        <w:t xml:space="preserve">ables </w:t>
      </w:r>
      <w:r w:rsidR="00B77CD9" w:rsidRPr="00F86840">
        <w:rPr>
          <w:rFonts w:eastAsia="Times New Roman"/>
        </w:rPr>
        <w:t>20</w:t>
      </w:r>
      <w:r w:rsidRPr="00F86840">
        <w:rPr>
          <w:rFonts w:eastAsia="Times New Roman"/>
        </w:rPr>
        <w:t xml:space="preserve"> and </w:t>
      </w:r>
      <w:r w:rsidR="00B77CD9" w:rsidRPr="00F86840">
        <w:rPr>
          <w:rFonts w:eastAsia="Times New Roman"/>
        </w:rPr>
        <w:t>21</w:t>
      </w:r>
      <w:r w:rsidR="00122B5B" w:rsidRPr="00F86840">
        <w:rPr>
          <w:rFonts w:eastAsia="Times New Roman"/>
        </w:rPr>
        <w:t>.</w:t>
      </w:r>
      <w:r w:rsidR="00957FC2" w:rsidRPr="00F86840">
        <w:rPr>
          <w:rFonts w:eastAsia="Times New Roman"/>
        </w:rPr>
        <w:t xml:space="preserve"> </w:t>
      </w:r>
    </w:p>
    <w:p w14:paraId="205D186F" w14:textId="2214A8D4" w:rsidR="009129E6" w:rsidRPr="00C455A3" w:rsidRDefault="007B558B" w:rsidP="00C455A3">
      <w:pPr>
        <w:pStyle w:val="FigureRef"/>
      </w:pPr>
      <w:r w:rsidRPr="00470E42">
        <w:t>Table 23</w:t>
      </w:r>
      <w:r w:rsidR="006F18DA" w:rsidRPr="00470E42">
        <w:t xml:space="preserve"> – </w:t>
      </w:r>
      <w:r w:rsidR="009129E6">
        <w:t>Snapshot of feedback on cost estimates</w:t>
      </w:r>
      <w:r w:rsidR="00122B5B" w:rsidRPr="00470E42">
        <w:t xml:space="preserve"> </w:t>
      </w:r>
    </w:p>
    <w:tbl>
      <w:tblPr>
        <w:tblStyle w:val="TableGrid"/>
        <w:tblW w:w="0" w:type="auto"/>
        <w:tblLook w:val="04A0" w:firstRow="1" w:lastRow="0" w:firstColumn="1" w:lastColumn="0" w:noHBand="0" w:noVBand="1"/>
      </w:tblPr>
      <w:tblGrid>
        <w:gridCol w:w="2972"/>
        <w:gridCol w:w="6934"/>
      </w:tblGrid>
      <w:tr w:rsidR="009129E6" w14:paraId="5BF59ED6" w14:textId="77777777" w:rsidTr="00A64171">
        <w:tc>
          <w:tcPr>
            <w:tcW w:w="2972" w:type="dxa"/>
            <w:shd w:val="clear" w:color="auto" w:fill="72BFB2"/>
            <w:vAlign w:val="center"/>
          </w:tcPr>
          <w:p w14:paraId="44166523" w14:textId="73521831" w:rsidR="009129E6" w:rsidRPr="00A64171" w:rsidRDefault="00855448" w:rsidP="00A64171">
            <w:pPr>
              <w:pStyle w:val="TableHeadingLeft"/>
              <w:rPr>
                <w:b w:val="0"/>
                <w:bCs w:val="0"/>
              </w:rPr>
            </w:pPr>
            <w:r>
              <w:t>Submissions</w:t>
            </w:r>
          </w:p>
        </w:tc>
        <w:tc>
          <w:tcPr>
            <w:tcW w:w="6934" w:type="dxa"/>
            <w:shd w:val="clear" w:color="auto" w:fill="72BFB2"/>
            <w:vAlign w:val="center"/>
          </w:tcPr>
          <w:p w14:paraId="6CE302F7" w14:textId="4B73C6DD" w:rsidR="009129E6" w:rsidRPr="00A64171" w:rsidRDefault="009129E6" w:rsidP="00A64171">
            <w:pPr>
              <w:pStyle w:val="TableHeadingLeft"/>
              <w:rPr>
                <w:b w:val="0"/>
                <w:bCs w:val="0"/>
              </w:rPr>
            </w:pPr>
            <w:r w:rsidRPr="00C76604">
              <w:t xml:space="preserve">Feedback </w:t>
            </w:r>
            <w:r w:rsidR="00C76604" w:rsidRPr="00C17E02">
              <w:rPr>
                <w:bCs w:val="0"/>
              </w:rPr>
              <w:t>s</w:t>
            </w:r>
            <w:r w:rsidRPr="00C76604">
              <w:t>ummary</w:t>
            </w:r>
            <w:r w:rsidR="000509E6" w:rsidRPr="00C76604">
              <w:t xml:space="preserve"> – </w:t>
            </w:r>
            <w:r w:rsidR="00C76604" w:rsidRPr="00A64171">
              <w:rPr>
                <w:bCs w:val="0"/>
              </w:rPr>
              <w:t>k</w:t>
            </w:r>
            <w:r w:rsidR="000509E6" w:rsidRPr="00A64171">
              <w:rPr>
                <w:bCs w:val="0"/>
              </w:rPr>
              <w:t xml:space="preserve">ey </w:t>
            </w:r>
            <w:r w:rsidR="00C76604" w:rsidRPr="00A64171">
              <w:rPr>
                <w:bCs w:val="0"/>
              </w:rPr>
              <w:t>m</w:t>
            </w:r>
            <w:r w:rsidR="000509E6" w:rsidRPr="00A64171">
              <w:rPr>
                <w:bCs w:val="0"/>
              </w:rPr>
              <w:t>essages</w:t>
            </w:r>
          </w:p>
        </w:tc>
      </w:tr>
      <w:tr w:rsidR="00C455A3" w14:paraId="7208256D" w14:textId="77777777" w:rsidTr="00A64171">
        <w:tc>
          <w:tcPr>
            <w:tcW w:w="2972" w:type="dxa"/>
            <w:shd w:val="clear" w:color="auto" w:fill="auto"/>
          </w:tcPr>
          <w:p w14:paraId="2EFB180B" w14:textId="23453088" w:rsidR="00D11A93" w:rsidRPr="00A64171" w:rsidRDefault="00D11A93" w:rsidP="00A64171">
            <w:pPr>
              <w:pStyle w:val="TableTextLeft"/>
            </w:pPr>
            <w:r>
              <w:t xml:space="preserve">Lower costs: </w:t>
            </w:r>
          </w:p>
          <w:p w14:paraId="797C5D7B" w14:textId="2DE33BA6" w:rsidR="00C455A3" w:rsidRPr="00C455A3" w:rsidRDefault="00D11A93" w:rsidP="00A64171">
            <w:pPr>
              <w:pStyle w:val="TableBullet"/>
            </w:pPr>
            <w:r>
              <w:t>C</w:t>
            </w:r>
            <w:r w:rsidR="00C455A3" w:rsidRPr="00C455A3">
              <w:t>SS – 2 submissions</w:t>
            </w:r>
          </w:p>
        </w:tc>
        <w:tc>
          <w:tcPr>
            <w:tcW w:w="6934" w:type="dxa"/>
          </w:tcPr>
          <w:p w14:paraId="05A3A546" w14:textId="5DF811B0" w:rsidR="00191BAA" w:rsidRPr="00191BAA" w:rsidRDefault="00D11A93" w:rsidP="00A64171">
            <w:pPr>
              <w:pStyle w:val="TableBullet"/>
            </w:pPr>
            <w:r>
              <w:t>Organisations have already implemented the CSS, National Principles or have other safeguarding policies and procedures in place</w:t>
            </w:r>
            <w:r w:rsidR="00757E34">
              <w:t>.</w:t>
            </w:r>
          </w:p>
        </w:tc>
      </w:tr>
      <w:tr w:rsidR="00C455A3" w14:paraId="156A4957" w14:textId="77777777" w:rsidTr="00A64171">
        <w:tc>
          <w:tcPr>
            <w:tcW w:w="2972" w:type="dxa"/>
            <w:shd w:val="clear" w:color="auto" w:fill="auto"/>
          </w:tcPr>
          <w:p w14:paraId="5184E0D4" w14:textId="359B08C6" w:rsidR="00D11A93" w:rsidRDefault="00D11A93" w:rsidP="00A64171">
            <w:pPr>
              <w:pStyle w:val="TableTextLeft"/>
            </w:pPr>
            <w:r w:rsidRPr="00A64171">
              <w:t>A</w:t>
            </w:r>
            <w:r w:rsidR="00C455A3" w:rsidRPr="00A64171">
              <w:t xml:space="preserve">dequate </w:t>
            </w:r>
            <w:r w:rsidRPr="00A64171">
              <w:t xml:space="preserve">estimates: </w:t>
            </w:r>
          </w:p>
          <w:p w14:paraId="48B7DEC1" w14:textId="2D55D97A" w:rsidR="00C455A3" w:rsidRPr="00C455A3" w:rsidRDefault="00C455A3" w:rsidP="00A64171">
            <w:pPr>
              <w:pStyle w:val="TableBullet"/>
            </w:pPr>
            <w:r w:rsidRPr="00C455A3">
              <w:t>CSS – 6 submissions</w:t>
            </w:r>
          </w:p>
          <w:p w14:paraId="3275FCAB" w14:textId="09B351C8" w:rsidR="00C455A3" w:rsidRPr="00D11A93" w:rsidRDefault="00C455A3" w:rsidP="00A64171">
            <w:pPr>
              <w:pStyle w:val="TableBullet"/>
              <w:rPr>
                <w:u w:val="single"/>
              </w:rPr>
            </w:pPr>
            <w:r w:rsidRPr="009129E6">
              <w:t>RCS – 6</w:t>
            </w:r>
            <w:r>
              <w:t xml:space="preserve"> submissions</w:t>
            </w:r>
          </w:p>
        </w:tc>
        <w:tc>
          <w:tcPr>
            <w:tcW w:w="6934" w:type="dxa"/>
          </w:tcPr>
          <w:p w14:paraId="5810BE88" w14:textId="6E49DACD" w:rsidR="005D2F46" w:rsidRPr="00191BAA" w:rsidRDefault="00191BAA" w:rsidP="00A64171">
            <w:pPr>
              <w:pStyle w:val="TableBullet"/>
            </w:pPr>
            <w:r w:rsidRPr="00191BAA">
              <w:t xml:space="preserve">Cost estimates </w:t>
            </w:r>
            <w:r w:rsidR="00D11A93">
              <w:t xml:space="preserve">are reasonable, however, organisations noted </w:t>
            </w:r>
            <w:r w:rsidRPr="00191BAA">
              <w:t xml:space="preserve">several factors may impact </w:t>
            </w:r>
            <w:r w:rsidR="00D11A93">
              <w:t xml:space="preserve">costs for </w:t>
            </w:r>
            <w:r w:rsidRPr="00191BAA">
              <w:t>individual organisations</w:t>
            </w:r>
            <w:r w:rsidR="00D11A93">
              <w:t xml:space="preserve"> </w:t>
            </w:r>
            <w:r w:rsidRPr="00191BAA">
              <w:t>including size and complexity</w:t>
            </w:r>
            <w:r w:rsidR="00855448">
              <w:t xml:space="preserve"> and</w:t>
            </w:r>
            <w:r w:rsidRPr="00191BAA">
              <w:t xml:space="preserve"> need for specialised training</w:t>
            </w:r>
            <w:r w:rsidR="00D11A93">
              <w:t xml:space="preserve"> and</w:t>
            </w:r>
            <w:r w:rsidRPr="00191BAA">
              <w:t xml:space="preserve"> investigations</w:t>
            </w:r>
            <w:r w:rsidR="00D11A93">
              <w:t>.</w:t>
            </w:r>
          </w:p>
        </w:tc>
      </w:tr>
      <w:tr w:rsidR="00C455A3" w14:paraId="578EC7FB" w14:textId="77777777" w:rsidTr="00A64171">
        <w:tc>
          <w:tcPr>
            <w:tcW w:w="2972" w:type="dxa"/>
            <w:shd w:val="clear" w:color="auto" w:fill="auto"/>
          </w:tcPr>
          <w:p w14:paraId="1269B686" w14:textId="22ECF7F1" w:rsidR="00C455A3" w:rsidRPr="00A64171" w:rsidRDefault="00D11A93" w:rsidP="00A64171">
            <w:pPr>
              <w:pStyle w:val="TableBullet"/>
              <w:numPr>
                <w:ilvl w:val="0"/>
                <w:numId w:val="0"/>
              </w:numPr>
              <w:ind w:left="360" w:hanging="360"/>
            </w:pPr>
            <w:r w:rsidRPr="00A64171">
              <w:t>H</w:t>
            </w:r>
            <w:r w:rsidR="00C455A3" w:rsidRPr="00A64171">
              <w:t>igher</w:t>
            </w:r>
            <w:r w:rsidRPr="00A64171">
              <w:t xml:space="preserve"> costs:</w:t>
            </w:r>
          </w:p>
          <w:p w14:paraId="274B95C0" w14:textId="65CCC3BB" w:rsidR="00C455A3" w:rsidRPr="00D11A93" w:rsidRDefault="00C455A3" w:rsidP="00A64171">
            <w:pPr>
              <w:pStyle w:val="TableBullet"/>
            </w:pPr>
            <w:r w:rsidRPr="00D11A93">
              <w:t>CSS – 18 submissions</w:t>
            </w:r>
          </w:p>
          <w:p w14:paraId="6794D0CB" w14:textId="19BCC0AB" w:rsidR="00C455A3" w:rsidRPr="00C455A3" w:rsidRDefault="00C455A3" w:rsidP="00A64171">
            <w:pPr>
              <w:pStyle w:val="TableBullet"/>
              <w:rPr>
                <w:u w:val="single"/>
              </w:rPr>
            </w:pPr>
            <w:r w:rsidRPr="00D11A93">
              <w:t>RCS – 20 submissions</w:t>
            </w:r>
          </w:p>
        </w:tc>
        <w:tc>
          <w:tcPr>
            <w:tcW w:w="6934" w:type="dxa"/>
          </w:tcPr>
          <w:p w14:paraId="1AD0F958" w14:textId="18BD9A33" w:rsidR="00C455A3" w:rsidRDefault="00855448" w:rsidP="00A64171">
            <w:pPr>
              <w:pStyle w:val="TableBullet"/>
            </w:pPr>
            <w:r>
              <w:t>Volunteer based o</w:t>
            </w:r>
            <w:r w:rsidR="005D2F46" w:rsidRPr="005D2F46">
              <w:t xml:space="preserve">rganisations will likely require more time to complete tasks than </w:t>
            </w:r>
            <w:r>
              <w:t xml:space="preserve">was </w:t>
            </w:r>
            <w:r w:rsidR="005D2F46" w:rsidRPr="005D2F46">
              <w:t>estimated</w:t>
            </w:r>
            <w:r>
              <w:t>.</w:t>
            </w:r>
          </w:p>
          <w:p w14:paraId="098D5C08" w14:textId="5F1A42B2" w:rsidR="000509E6" w:rsidRDefault="000509E6" w:rsidP="00A64171">
            <w:pPr>
              <w:pStyle w:val="TableBullet"/>
            </w:pPr>
            <w:r>
              <w:lastRenderedPageBreak/>
              <w:t>Costs for organisations in regional and remote areas</w:t>
            </w:r>
            <w:r w:rsidR="00855448">
              <w:t>,</w:t>
            </w:r>
            <w:r>
              <w:t xml:space="preserve"> </w:t>
            </w:r>
            <w:r w:rsidR="00855448">
              <w:t>including Aboriginal and Torres Strait Islander Community Controlled Organisations, are likely to be high e.g. to fly in investigative expertise.</w:t>
            </w:r>
          </w:p>
          <w:p w14:paraId="416D5B74" w14:textId="0BD0FF36" w:rsidR="00855448" w:rsidRDefault="00855448" w:rsidP="00E16F69">
            <w:pPr>
              <w:pStyle w:val="TableBullet"/>
            </w:pPr>
            <w:r w:rsidRPr="000509E6">
              <w:t xml:space="preserve">The underlying average hourly rate for </w:t>
            </w:r>
            <w:r>
              <w:t xml:space="preserve">estimated </w:t>
            </w:r>
            <w:r w:rsidRPr="000509E6">
              <w:t xml:space="preserve">costs </w:t>
            </w:r>
            <w:r>
              <w:t>is too low.</w:t>
            </w:r>
          </w:p>
          <w:p w14:paraId="4A262655" w14:textId="3637BF80" w:rsidR="00855448" w:rsidRDefault="00855448" w:rsidP="00E16F69">
            <w:pPr>
              <w:pStyle w:val="TableBullet"/>
            </w:pPr>
            <w:r>
              <w:t xml:space="preserve">Additional costs which may not be taken into consideration in the estimates include the </w:t>
            </w:r>
            <w:r w:rsidRPr="000509E6">
              <w:t>recruitment of staff, ongoing training, data management systems</w:t>
            </w:r>
            <w:r>
              <w:t>, updating accreditation systems</w:t>
            </w:r>
            <w:r w:rsidRPr="000509E6">
              <w:t xml:space="preserve"> and potentially legal fees in cases of non-compliance</w:t>
            </w:r>
            <w:r>
              <w:t>.</w:t>
            </w:r>
          </w:p>
          <w:p w14:paraId="63588FBA" w14:textId="19597A07" w:rsidR="000509E6" w:rsidRPr="00957FC2" w:rsidRDefault="000509E6" w:rsidP="00A64171">
            <w:pPr>
              <w:pStyle w:val="TableBullet"/>
            </w:pPr>
            <w:r>
              <w:t xml:space="preserve">Level of resourcing of </w:t>
            </w:r>
            <w:r w:rsidR="00957FC2">
              <w:t xml:space="preserve">the </w:t>
            </w:r>
            <w:r>
              <w:t xml:space="preserve">oversight body </w:t>
            </w:r>
            <w:r w:rsidR="00855448">
              <w:t xml:space="preserve">and its capacity to support organisations could </w:t>
            </w:r>
            <w:r>
              <w:t>have a substantial impact on the costs for organisations.</w:t>
            </w:r>
          </w:p>
        </w:tc>
      </w:tr>
    </w:tbl>
    <w:p w14:paraId="4DB50E7C" w14:textId="3F950AE4" w:rsidR="001B584E" w:rsidRPr="00F86840" w:rsidRDefault="00855448" w:rsidP="001B584E">
      <w:r w:rsidRPr="00F86840">
        <w:lastRenderedPageBreak/>
        <w:t>Building on the assumptions we used in the CRIS analysis (refer pag</w:t>
      </w:r>
      <w:r w:rsidR="00992342" w:rsidRPr="00F86840">
        <w:t>es 9</w:t>
      </w:r>
      <w:r w:rsidR="006C63B4">
        <w:t>5</w:t>
      </w:r>
      <w:r w:rsidR="00992342" w:rsidRPr="00F86840">
        <w:t>-9</w:t>
      </w:r>
      <w:r w:rsidR="006C63B4">
        <w:t>6</w:t>
      </w:r>
      <w:r w:rsidRPr="00F86840">
        <w:t>), t</w:t>
      </w:r>
      <w:r w:rsidR="001B584E" w:rsidRPr="00F86840">
        <w:t xml:space="preserve">he feedback from organisations through the consultation process has informed the development of </w:t>
      </w:r>
      <w:r w:rsidRPr="00F86840">
        <w:t xml:space="preserve">further </w:t>
      </w:r>
      <w:r w:rsidR="001B584E" w:rsidRPr="00F86840">
        <w:t>assumptions</w:t>
      </w:r>
      <w:r w:rsidRPr="00F86840">
        <w:t xml:space="preserve">: </w:t>
      </w:r>
    </w:p>
    <w:p w14:paraId="35F97AEC" w14:textId="77777777" w:rsidR="001B584E" w:rsidRPr="00F86840" w:rsidRDefault="001B584E" w:rsidP="001B584E">
      <w:pPr>
        <w:pStyle w:val="ListBullet"/>
        <w:spacing w:line="259" w:lineRule="auto"/>
        <w:ind w:hanging="357"/>
      </w:pPr>
      <w:r w:rsidRPr="00F86840">
        <w:t>Large organisations may have additional costs associated with setting up governance arrangements, training senior leaders and board members, and acquiring labour and resources for large-scale organisational consultation, communication and change management processes.</w:t>
      </w:r>
    </w:p>
    <w:p w14:paraId="3EED7B56" w14:textId="77777777" w:rsidR="001B584E" w:rsidRPr="00F86840" w:rsidRDefault="001B584E" w:rsidP="001B584E">
      <w:pPr>
        <w:pStyle w:val="ListBullet"/>
        <w:spacing w:line="259" w:lineRule="auto"/>
        <w:ind w:hanging="357"/>
      </w:pPr>
      <w:r w:rsidRPr="00F86840">
        <w:t>Organisations operating in rural and remote areas may experience greater costs compared to central or urban locations, including the additional expense of bringing in outside expertise for investigations and auditing (such as travel and accommodation costs).</w:t>
      </w:r>
    </w:p>
    <w:p w14:paraId="37A176A6" w14:textId="25A8C4A7" w:rsidR="001B584E" w:rsidRPr="00F86840" w:rsidRDefault="001B584E" w:rsidP="001B584E">
      <w:pPr>
        <w:pStyle w:val="ListBullet"/>
        <w:spacing w:line="259" w:lineRule="auto"/>
        <w:ind w:hanging="357"/>
      </w:pPr>
      <w:r w:rsidRPr="00F86840">
        <w:t>Sectors and organisations that experience high staff turnover and a greater share of casual employees in the workforce (</w:t>
      </w:r>
      <w:r w:rsidR="00A10B44" w:rsidRPr="00F86840">
        <w:t>e.g.</w:t>
      </w:r>
      <w:r w:rsidRPr="00F86840">
        <w:t xml:space="preserve"> early childhood education and care) may have increased cost</w:t>
      </w:r>
      <w:r w:rsidR="00BD0187" w:rsidRPr="00F86840">
        <w:t>s</w:t>
      </w:r>
      <w:r w:rsidRPr="00F86840">
        <w:t xml:space="preserve"> associated with training and capacity building for staff. </w:t>
      </w:r>
    </w:p>
    <w:p w14:paraId="48518111" w14:textId="77777777" w:rsidR="001B584E" w:rsidRPr="00F86840" w:rsidRDefault="001B584E" w:rsidP="001B584E">
      <w:pPr>
        <w:pStyle w:val="ListBullet"/>
        <w:spacing w:line="259" w:lineRule="auto"/>
        <w:ind w:hanging="357"/>
      </w:pPr>
      <w:r w:rsidRPr="00F86840">
        <w:t>Organisations that lack the required skill-base and labour resourcing to implement the CSS and RCS due to shortages of qualified staff, may face added costs to hire the necessary staff.</w:t>
      </w:r>
    </w:p>
    <w:p w14:paraId="79D13CF1" w14:textId="77777777" w:rsidR="001B584E" w:rsidRPr="00F86840" w:rsidRDefault="001B584E" w:rsidP="001B584E">
      <w:pPr>
        <w:pStyle w:val="ListBullet"/>
        <w:spacing w:line="259" w:lineRule="auto"/>
        <w:ind w:hanging="357"/>
      </w:pPr>
      <w:r w:rsidRPr="00F86840">
        <w:t>The cost associated with investigations will have a significant impact on the total costs faced by organisations required to comply with the RCS – some submissions noted that the amount of labour required to complete an investigation is highly variable and is often substantially greater than the estimated figures.</w:t>
      </w:r>
    </w:p>
    <w:p w14:paraId="6B1BEC99" w14:textId="0F30EA67" w:rsidR="001B584E" w:rsidRPr="00F86840" w:rsidRDefault="001B584E" w:rsidP="001B584E">
      <w:pPr>
        <w:pStyle w:val="ListBullet"/>
        <w:spacing w:line="259" w:lineRule="auto"/>
        <w:ind w:hanging="357"/>
      </w:pPr>
      <w:r w:rsidRPr="00F86840">
        <w:t>Adapting resources to be culturally safe and inclusive represents another potential</w:t>
      </w:r>
      <w:r w:rsidR="00BD0187" w:rsidRPr="00F86840">
        <w:t>ly</w:t>
      </w:r>
      <w:r w:rsidRPr="00F86840">
        <w:t xml:space="preserve"> significant cost for organisations, </w:t>
      </w:r>
      <w:r w:rsidR="00A10B44" w:rsidRPr="00F86840">
        <w:t>e.g.</w:t>
      </w:r>
      <w:r w:rsidRPr="00F86840">
        <w:t xml:space="preserve"> translating resources into other languages.</w:t>
      </w:r>
    </w:p>
    <w:p w14:paraId="29509DF3" w14:textId="7BC1ED2E" w:rsidR="001B584E" w:rsidRPr="00F86840" w:rsidRDefault="001B584E" w:rsidP="001B584E">
      <w:pPr>
        <w:pStyle w:val="ListBullet"/>
        <w:spacing w:line="259" w:lineRule="auto"/>
        <w:ind w:hanging="357"/>
      </w:pPr>
      <w:r w:rsidRPr="00F86840">
        <w:t xml:space="preserve">Very large or multi-site organisations may face larger costs given their scale </w:t>
      </w:r>
      <w:r w:rsidR="00A10B44" w:rsidRPr="00F86840">
        <w:t>e.g.</w:t>
      </w:r>
      <w:r w:rsidR="00855448" w:rsidRPr="00F86840">
        <w:t xml:space="preserve"> </w:t>
      </w:r>
      <w:r w:rsidRPr="00F86840">
        <w:t>providing multiple training sessions to 400 employees across multiple locations costs more than a single site organisation providing a single training session to a staff of 50 employees.</w:t>
      </w:r>
    </w:p>
    <w:p w14:paraId="14C82A34" w14:textId="77777777" w:rsidR="001B584E" w:rsidRPr="00F86840" w:rsidRDefault="001B584E" w:rsidP="001B584E">
      <w:pPr>
        <w:pStyle w:val="ListBullet"/>
        <w:spacing w:line="259" w:lineRule="auto"/>
        <w:ind w:hanging="357"/>
      </w:pPr>
      <w:r w:rsidRPr="00F86840">
        <w:t>For the many organisations already compliant with the National Principles, the alignment of the adopted standards in Queensland with the National Principles can be a significant cost offset.</w:t>
      </w:r>
    </w:p>
    <w:p w14:paraId="05341463" w14:textId="2AF263AF" w:rsidR="00C12F53" w:rsidRPr="00F86840" w:rsidRDefault="001B584E" w:rsidP="001B584E">
      <w:bookmarkStart w:id="84" w:name="_Hlk149299205"/>
      <w:r w:rsidRPr="00F86840">
        <w:t>The results of consultation provided further insight into the potential impacts on organisations in complying with the CSS and RCS.</w:t>
      </w:r>
      <w:r w:rsidR="00C12F53" w:rsidRPr="00F86840">
        <w:t xml:space="preserve"> These impacts will continue to be considered as this work progresses and we prepare for implementation. </w:t>
      </w:r>
      <w:r w:rsidR="00166E0A" w:rsidRPr="00F86840">
        <w:t xml:space="preserve">Consistent with the intent that the Queensland child safe organisations system is implemented in a flexible manner that is sensitive to overburdening or duplicating the work of organisations, there </w:t>
      </w:r>
      <w:r w:rsidR="00BD0187" w:rsidRPr="00F86840">
        <w:t>will be</w:t>
      </w:r>
      <w:r w:rsidR="00166E0A" w:rsidRPr="00F86840">
        <w:t xml:space="preserve"> a role for the oversight body to consider the impact of compliance on organisations. </w:t>
      </w:r>
    </w:p>
    <w:p w14:paraId="5BEA2644" w14:textId="56091E4C" w:rsidR="00B541F5" w:rsidRPr="00F86840" w:rsidRDefault="00166E0A" w:rsidP="00B541F5">
      <w:r w:rsidRPr="00F86840">
        <w:t>Overall, the consultation results support the finding of the impact analysis proposed in the CRIS</w:t>
      </w:r>
      <w:r w:rsidR="00A35126" w:rsidRPr="00F86840">
        <w:t xml:space="preserve">; that implementing CSS and RCS </w:t>
      </w:r>
      <w:r w:rsidRPr="00F86840">
        <w:t xml:space="preserve">will have a cost for organisations and for government, but </w:t>
      </w:r>
      <w:r w:rsidR="00A35126" w:rsidRPr="00F86840">
        <w:t xml:space="preserve">that </w:t>
      </w:r>
      <w:r w:rsidRPr="00F86840">
        <w:t xml:space="preserve">the cost of failing to act to protect </w:t>
      </w:r>
      <w:r w:rsidR="00A35126" w:rsidRPr="00F86840">
        <w:t>c</w:t>
      </w:r>
      <w:r w:rsidRPr="00F86840">
        <w:t>hildren and young people is far greater.</w:t>
      </w:r>
      <w:r w:rsidR="00470E42" w:rsidRPr="00F86840">
        <w:t xml:space="preserve"> </w:t>
      </w:r>
      <w:bookmarkEnd w:id="84"/>
      <w:r w:rsidR="001B584E" w:rsidRPr="00F86840">
        <w:t>In undertaking</w:t>
      </w:r>
      <w:r w:rsidR="00B541F5" w:rsidRPr="00F86840">
        <w:t xml:space="preserve"> the</w:t>
      </w:r>
      <w:r w:rsidR="001B584E" w:rsidRPr="00F86840">
        <w:t xml:space="preserve"> impact analysis</w:t>
      </w:r>
      <w:r w:rsidR="00B541F5" w:rsidRPr="00F86840">
        <w:t xml:space="preserve">, we also </w:t>
      </w:r>
      <w:r w:rsidR="001B584E" w:rsidRPr="00F86840">
        <w:t xml:space="preserve">developed a sensitivity analysis (see Appendix A) to test whether large changes in our estimates would substantially change the expected net impact of implementing CSS and RCS. This analysis found that even if the total cost for all organisations in scope to comply with the CSS and RCS was much higher, it is still expected that the implementation of an integrated model would create a significant net benefit for Queensland. This means we can be confident that the recommended options will have a net benefit even if the total average cost for organisations complying with the CSS and RCS is higher than estimated. </w:t>
      </w:r>
    </w:p>
    <w:p w14:paraId="455ED3EB" w14:textId="0C9DECDE" w:rsidR="00277EC2" w:rsidRPr="00F86840" w:rsidRDefault="00B541F5" w:rsidP="001B584E">
      <w:r w:rsidRPr="00F86840">
        <w:lastRenderedPageBreak/>
        <w:t xml:space="preserve">Based on the results of consultation and the further impact analysis conducted for the purpose of this DIAS, our conclusion is that the recommended integrated child safe organisations model will be cost-effective and produce a significant net benefit for Queensland while contributing to the primary objectives of improving safety and wellbeing for children, and ensuring </w:t>
      </w:r>
      <w:r w:rsidR="00277EC2" w:rsidRPr="00F86840">
        <w:t xml:space="preserve">appropriate </w:t>
      </w:r>
      <w:r w:rsidRPr="00F86840">
        <w:t>responses</w:t>
      </w:r>
      <w:r w:rsidR="00277EC2" w:rsidRPr="00F86840">
        <w:t xml:space="preserve"> if children are at risk of, or experience, harm. </w:t>
      </w:r>
      <w:r w:rsidRPr="00F86840">
        <w:t xml:space="preserve"> </w:t>
      </w:r>
    </w:p>
    <w:p w14:paraId="31262EB3" w14:textId="6A8C0B97" w:rsidR="001B584E" w:rsidRPr="00F86840" w:rsidRDefault="00277EC2" w:rsidP="001B584E">
      <w:r w:rsidRPr="00F86840">
        <w:t>T</w:t>
      </w:r>
      <w:r w:rsidR="00E24E49" w:rsidRPr="00F86840">
        <w:t xml:space="preserve">he final recommendation </w:t>
      </w:r>
      <w:r w:rsidRPr="00F86840">
        <w:t>reflects our preferred approach in the CRIS. However, the consultation process has reinforced key elements of the preferred model including the</w:t>
      </w:r>
      <w:r w:rsidR="00A91FCE" w:rsidRPr="00F86840">
        <w:t xml:space="preserve"> integration of a</w:t>
      </w:r>
      <w:r w:rsidRPr="00F86840">
        <w:t xml:space="preserve"> flexible and proportionate approach to compliance that minimises duplication and regulatory burden; and the</w:t>
      </w:r>
      <w:r w:rsidR="00A91FCE" w:rsidRPr="00F86840">
        <w:t xml:space="preserve"> central</w:t>
      </w:r>
      <w:r w:rsidRPr="00F86840">
        <w:t xml:space="preserve"> role of the oversight body to support and build the capacity of organisations to be child safe.  </w:t>
      </w:r>
    </w:p>
    <w:bookmarkEnd w:id="81"/>
    <w:bookmarkEnd w:id="82"/>
    <w:bookmarkEnd w:id="83"/>
    <w:p w14:paraId="6B31F635" w14:textId="1E212E47" w:rsidR="0014069A" w:rsidRPr="000A6594" w:rsidRDefault="002653DB" w:rsidP="00D9573D">
      <w:pPr>
        <w:pStyle w:val="Heading3"/>
      </w:pPr>
      <w:r w:rsidRPr="000A6594">
        <w:t xml:space="preserve">Child </w:t>
      </w:r>
      <w:r w:rsidR="0087339F" w:rsidRPr="000A6594">
        <w:t>s</w:t>
      </w:r>
      <w:r w:rsidRPr="000A6594">
        <w:t xml:space="preserve">afe </w:t>
      </w:r>
      <w:r w:rsidR="0087339F" w:rsidRPr="000A6594">
        <w:t>s</w:t>
      </w:r>
      <w:r w:rsidRPr="000A6594">
        <w:t>tandards</w:t>
      </w:r>
    </w:p>
    <w:p w14:paraId="76BF35AE" w14:textId="77777777" w:rsidR="00A92BE0" w:rsidRPr="00CA3BCB" w:rsidRDefault="002653DB" w:rsidP="00C313F9">
      <w:pPr>
        <w:pStyle w:val="Heading4"/>
      </w:pPr>
      <w:r w:rsidRPr="00CA3BCB">
        <w:t>Option 1</w:t>
      </w:r>
      <w:r w:rsidR="00EA7010" w:rsidRPr="00CA3BCB">
        <w:t xml:space="preserve"> –</w:t>
      </w:r>
      <w:r w:rsidRPr="00CA3BCB">
        <w:t xml:space="preserve"> No action and maintain status quo</w:t>
      </w:r>
      <w:bookmarkEnd w:id="80"/>
      <w:r w:rsidRPr="00CA3BCB">
        <w:t xml:space="preserve"> </w:t>
      </w:r>
    </w:p>
    <w:p w14:paraId="207B39BE" w14:textId="66AC46D3" w:rsidR="008159B8" w:rsidRPr="00CA3BCB" w:rsidRDefault="002653DB" w:rsidP="002D648E">
      <w:bookmarkStart w:id="85" w:name="_Hlk122339583"/>
      <w:r w:rsidRPr="00CA3BCB">
        <w:t xml:space="preserve">If no further action </w:t>
      </w:r>
      <w:r w:rsidR="009C57F1">
        <w:t xml:space="preserve">was </w:t>
      </w:r>
      <w:r w:rsidRPr="00CA3BCB">
        <w:t>taken by the Queensland Government to implement the CSS, existing protections for children in organisations would continue via the current regulatory</w:t>
      </w:r>
      <w:r w:rsidR="00E427F9" w:rsidRPr="00CA3BCB">
        <w:t xml:space="preserve"> safeguards</w:t>
      </w:r>
      <w:r w:rsidRPr="00CA3BCB">
        <w:t xml:space="preserve"> in Queensland, such as the </w:t>
      </w:r>
      <w:r w:rsidR="00481B02" w:rsidRPr="00CA3BCB">
        <w:t>b</w:t>
      </w:r>
      <w:r w:rsidRPr="00CA3BCB">
        <w:t xml:space="preserve">lue </w:t>
      </w:r>
      <w:r w:rsidR="00481B02" w:rsidRPr="00CA3BCB">
        <w:t>c</w:t>
      </w:r>
      <w:r w:rsidRPr="00CA3BCB">
        <w:t>ard system, sector-specific regulation and quality frameworks (</w:t>
      </w:r>
      <w:r w:rsidR="00A10B44" w:rsidRPr="00CA3BCB">
        <w:t>e.g.</w:t>
      </w:r>
      <w:r w:rsidRPr="00CA3BCB">
        <w:t xml:space="preserve"> early learning regulatory frameworks or non-state schools accreditation processes). </w:t>
      </w:r>
      <w:r w:rsidR="0057118C" w:rsidRPr="00CA3BCB">
        <w:t>A</w:t>
      </w:r>
      <w:r w:rsidRPr="00CA3BCB">
        <w:t>n ad</w:t>
      </w:r>
      <w:r w:rsidR="002C3F8B" w:rsidRPr="00CA3BCB">
        <w:t xml:space="preserve"> </w:t>
      </w:r>
      <w:r w:rsidRPr="00CA3BCB">
        <w:t xml:space="preserve">hoc and inconsistent approach to CSS implementation across the sectors providing services to children and young people </w:t>
      </w:r>
      <w:r w:rsidR="00210981" w:rsidRPr="00CA3BCB">
        <w:t>may be the result</w:t>
      </w:r>
      <w:r w:rsidRPr="00CA3BCB">
        <w:t xml:space="preserve">. </w:t>
      </w:r>
      <w:r w:rsidR="00D1703C" w:rsidRPr="00CA3BCB">
        <w:t xml:space="preserve">As the status quo option, Option 1 represents the base case against which the other options are compared. As this option entails no further government action, it has </w:t>
      </w:r>
      <w:proofErr w:type="gramStart"/>
      <w:r w:rsidR="00D1703C" w:rsidRPr="00CA3BCB">
        <w:t>no</w:t>
      </w:r>
      <w:proofErr w:type="gramEnd"/>
      <w:r w:rsidR="00D1703C" w:rsidRPr="00CA3BCB">
        <w:t xml:space="preserve"> cost</w:t>
      </w:r>
      <w:r w:rsidR="004C0855" w:rsidRPr="00CA3BCB">
        <w:t xml:space="preserve">, </w:t>
      </w:r>
      <w:r w:rsidR="00D1703C" w:rsidRPr="00CA3BCB">
        <w:t>produces no additional benefit</w:t>
      </w:r>
      <w:r w:rsidR="004C0855" w:rsidRPr="00CA3BCB">
        <w:t xml:space="preserve"> and does not respond to risk</w:t>
      </w:r>
      <w:r w:rsidR="00F7254C" w:rsidRPr="00CA3BCB">
        <w:t>s currently experienced by children in Queensland</w:t>
      </w:r>
      <w:r w:rsidR="004C0855" w:rsidRPr="00CA3BCB">
        <w:t>.</w:t>
      </w:r>
      <w:r w:rsidR="00D1703C" w:rsidRPr="00CA3BCB">
        <w:t xml:space="preserve"> Table</w:t>
      </w:r>
      <w:r w:rsidR="002C3F8B" w:rsidRPr="00CA3BCB">
        <w:t xml:space="preserve"> 2</w:t>
      </w:r>
      <w:r w:rsidR="004F5D74">
        <w:t>5</w:t>
      </w:r>
      <w:r w:rsidR="00D1703C" w:rsidRPr="00CA3BCB">
        <w:t xml:space="preserve"> demonstrates the strengths and weaknesses of continuing to take no action, however for the purposes of the cost-effectiveness analysis, the costs and benefits are nil.</w:t>
      </w:r>
    </w:p>
    <w:p w14:paraId="3262E64C" w14:textId="77777777" w:rsidR="00586B57" w:rsidRPr="00CA3BCB" w:rsidRDefault="002653DB" w:rsidP="002D648E">
      <w:r w:rsidRPr="00CA3BCB">
        <w:t xml:space="preserve">Costs and benefits are broken down by impacted stakeholders below: </w:t>
      </w:r>
    </w:p>
    <w:p w14:paraId="1729B4E6" w14:textId="0354A3AF" w:rsidR="00586B57" w:rsidRPr="00CA3BCB" w:rsidRDefault="002653DB" w:rsidP="007371DC">
      <w:pPr>
        <w:pStyle w:val="FigureRef"/>
      </w:pPr>
      <w:r w:rsidRPr="00CA3BCB">
        <w:t xml:space="preserve">Table </w:t>
      </w:r>
      <w:r w:rsidR="00F85E34" w:rsidRPr="00CA3BCB">
        <w:t>2</w:t>
      </w:r>
      <w:r w:rsidR="007B558B">
        <w:t>5</w:t>
      </w:r>
      <w:r w:rsidRPr="00CA3BCB">
        <w:t xml:space="preserve"> </w:t>
      </w:r>
      <w:r w:rsidR="002D648E" w:rsidRPr="00CA3BCB">
        <w:tab/>
      </w:r>
      <w:r w:rsidRPr="00CA3BCB">
        <w:t xml:space="preserve">CSS </w:t>
      </w:r>
      <w:r w:rsidR="00757E34">
        <w:t>O</w:t>
      </w:r>
      <w:r w:rsidRPr="00CA3BCB">
        <w:t>ption 1</w:t>
      </w:r>
      <w:r w:rsidR="00D1703C" w:rsidRPr="00CA3BCB">
        <w:t xml:space="preserve"> – </w:t>
      </w:r>
      <w:r w:rsidR="0003576E" w:rsidRPr="00CA3BCB">
        <w:t>C</w:t>
      </w:r>
      <w:r w:rsidR="00D1703C" w:rsidRPr="00CA3BCB">
        <w:t>osts and benefits of maintaining status quo</w:t>
      </w:r>
      <w:r w:rsidRPr="00CA3BCB">
        <w:t xml:space="preserve"> on stakeholder groups</w:t>
      </w:r>
    </w:p>
    <w:tbl>
      <w:tblPr>
        <w:tblStyle w:val="TableGridLight"/>
        <w:tblW w:w="9776" w:type="dxa"/>
        <w:tblLook w:val="04A0" w:firstRow="1" w:lastRow="0" w:firstColumn="1" w:lastColumn="0" w:noHBand="0" w:noVBand="1"/>
      </w:tblPr>
      <w:tblGrid>
        <w:gridCol w:w="1450"/>
        <w:gridCol w:w="4357"/>
        <w:gridCol w:w="3969"/>
      </w:tblGrid>
      <w:tr w:rsidR="00B438C6" w:rsidRPr="00CA3BCB" w14:paraId="7F117283"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1450" w:type="dxa"/>
          </w:tcPr>
          <w:p w14:paraId="360D9361" w14:textId="77777777" w:rsidR="00E80B64" w:rsidRPr="00CA3BCB" w:rsidRDefault="002653DB" w:rsidP="00D10C88">
            <w:pPr>
              <w:pStyle w:val="TableHeadingLeft"/>
            </w:pPr>
            <w:r w:rsidRPr="00CA3BCB">
              <w:rPr>
                <w:b/>
              </w:rPr>
              <w:t>Stakeholder</w:t>
            </w:r>
          </w:p>
        </w:tc>
        <w:tc>
          <w:tcPr>
            <w:tcW w:w="4357" w:type="dxa"/>
          </w:tcPr>
          <w:p w14:paraId="41DBB014" w14:textId="77777777" w:rsidR="00E80B64" w:rsidRPr="00CA3BCB" w:rsidRDefault="002653DB" w:rsidP="00D10C88">
            <w:pPr>
              <w:pStyle w:val="TableHeadingLeft"/>
            </w:pPr>
            <w:r w:rsidRPr="00CA3BCB">
              <w:rPr>
                <w:b/>
              </w:rPr>
              <w:t xml:space="preserve">Risks </w:t>
            </w:r>
            <w:r w:rsidR="0003576E" w:rsidRPr="00CA3BCB">
              <w:rPr>
                <w:b/>
              </w:rPr>
              <w:t>from inaction</w:t>
            </w:r>
          </w:p>
        </w:tc>
        <w:tc>
          <w:tcPr>
            <w:tcW w:w="3969" w:type="dxa"/>
          </w:tcPr>
          <w:p w14:paraId="23FEBFD1" w14:textId="77777777" w:rsidR="00E80B64" w:rsidRPr="00CA3BCB" w:rsidRDefault="002653DB" w:rsidP="00D10C88">
            <w:pPr>
              <w:pStyle w:val="TableHeadingLeft"/>
            </w:pPr>
            <w:r w:rsidRPr="00CA3BCB">
              <w:rPr>
                <w:b/>
              </w:rPr>
              <w:t xml:space="preserve">Benefits </w:t>
            </w:r>
            <w:r w:rsidR="0003576E" w:rsidRPr="00CA3BCB">
              <w:rPr>
                <w:b/>
              </w:rPr>
              <w:t>from inaction</w:t>
            </w:r>
            <w:r w:rsidRPr="00CA3BCB">
              <w:rPr>
                <w:b/>
              </w:rPr>
              <w:t xml:space="preserve"> </w:t>
            </w:r>
          </w:p>
        </w:tc>
      </w:tr>
      <w:tr w:rsidR="00B438C6" w:rsidRPr="00CA3BCB" w14:paraId="3403F87E" w14:textId="77777777" w:rsidTr="1A54CDC0">
        <w:tc>
          <w:tcPr>
            <w:tcW w:w="1450" w:type="dxa"/>
          </w:tcPr>
          <w:p w14:paraId="5B6317A1" w14:textId="77777777" w:rsidR="00E80B64" w:rsidRPr="00CA3BCB" w:rsidRDefault="002653DB" w:rsidP="002D648E">
            <w:pPr>
              <w:pStyle w:val="TableTextLeft"/>
            </w:pPr>
            <w:r w:rsidRPr="00CA3BCB">
              <w:t>Children and young people</w:t>
            </w:r>
          </w:p>
        </w:tc>
        <w:tc>
          <w:tcPr>
            <w:tcW w:w="4357" w:type="dxa"/>
          </w:tcPr>
          <w:p w14:paraId="038E6810" w14:textId="77777777" w:rsidR="00E80B64" w:rsidRPr="00CA3BCB" w:rsidRDefault="38D3BAA5" w:rsidP="005267F3">
            <w:pPr>
              <w:pStyle w:val="TableBullet"/>
            </w:pPr>
            <w:r w:rsidRPr="00CA3BCB">
              <w:t xml:space="preserve">Children and young people in Queensland will not be afforded the same level of safety in organisational environments that their peers in other jurisdictions with the CSS </w:t>
            </w:r>
            <w:r w:rsidR="0F04C224" w:rsidRPr="00CA3BCB">
              <w:t>receive</w:t>
            </w:r>
            <w:r w:rsidRPr="00CA3BCB">
              <w:t xml:space="preserve">. </w:t>
            </w:r>
          </w:p>
        </w:tc>
        <w:tc>
          <w:tcPr>
            <w:tcW w:w="3969" w:type="dxa"/>
          </w:tcPr>
          <w:p w14:paraId="093AE8DC" w14:textId="77777777" w:rsidR="00E80B64" w:rsidRPr="00CA3BCB" w:rsidRDefault="38D3BAA5" w:rsidP="005267F3">
            <w:pPr>
              <w:pStyle w:val="TableBullet"/>
            </w:pPr>
            <w:proofErr w:type="gramStart"/>
            <w:r w:rsidRPr="00CA3BCB">
              <w:t>N</w:t>
            </w:r>
            <w:r w:rsidR="4C22FA39" w:rsidRPr="00CA3BCB">
              <w:t>one</w:t>
            </w:r>
            <w:r w:rsidRPr="00CA3BCB">
              <w:t xml:space="preserve"> specific</w:t>
            </w:r>
            <w:proofErr w:type="gramEnd"/>
            <w:r w:rsidRPr="00CA3BCB">
              <w:t xml:space="preserve"> to children and young people</w:t>
            </w:r>
            <w:r w:rsidR="76B9FA1C" w:rsidRPr="00CA3BCB">
              <w:t>.</w:t>
            </w:r>
          </w:p>
        </w:tc>
      </w:tr>
      <w:tr w:rsidR="00B438C6" w:rsidRPr="00CA3BCB" w14:paraId="7C40F812" w14:textId="77777777" w:rsidTr="1A54CDC0">
        <w:tc>
          <w:tcPr>
            <w:tcW w:w="1450" w:type="dxa"/>
          </w:tcPr>
          <w:p w14:paraId="1760D8EF" w14:textId="77777777" w:rsidR="00E80B64" w:rsidRPr="00CA3BCB" w:rsidRDefault="002653DB" w:rsidP="002D648E">
            <w:pPr>
              <w:pStyle w:val="TableTextLeft"/>
            </w:pPr>
            <w:r w:rsidRPr="00CA3BCB">
              <w:t>Organisations</w:t>
            </w:r>
          </w:p>
        </w:tc>
        <w:tc>
          <w:tcPr>
            <w:tcW w:w="4357" w:type="dxa"/>
          </w:tcPr>
          <w:p w14:paraId="796F1686" w14:textId="77777777" w:rsidR="00365212" w:rsidRPr="00CA3BCB" w:rsidRDefault="38D3BAA5" w:rsidP="005267F3">
            <w:pPr>
              <w:pStyle w:val="TableBullet"/>
            </w:pPr>
            <w:r w:rsidRPr="00CA3BCB">
              <w:t>Continued uncertainty for organisations in how to best apply the CSS in their context.</w:t>
            </w:r>
          </w:p>
          <w:p w14:paraId="35BFFA62" w14:textId="77777777" w:rsidR="00E80B64" w:rsidRPr="00CA3BCB" w:rsidRDefault="38D3BAA5" w:rsidP="005267F3">
            <w:pPr>
              <w:pStyle w:val="TableBullet"/>
            </w:pPr>
            <w:r w:rsidRPr="00CA3BCB">
              <w:t>This option is unlikely to be effective in driving cultural change in organisations to prioritise the safety and wellbeing of children and young people</w:t>
            </w:r>
            <w:r w:rsidR="76B9FA1C" w:rsidRPr="00CA3BCB">
              <w:t>.</w:t>
            </w:r>
            <w:r w:rsidRPr="00CA3BCB">
              <w:t xml:space="preserve"> </w:t>
            </w:r>
          </w:p>
        </w:tc>
        <w:tc>
          <w:tcPr>
            <w:tcW w:w="3969" w:type="dxa"/>
          </w:tcPr>
          <w:p w14:paraId="20F54411" w14:textId="77777777" w:rsidR="00E80B64" w:rsidRPr="00CA3BCB" w:rsidRDefault="38D3BAA5" w:rsidP="005267F3">
            <w:pPr>
              <w:pStyle w:val="TableBullet"/>
            </w:pPr>
            <w:r w:rsidRPr="00CA3BCB">
              <w:t xml:space="preserve">This option </w:t>
            </w:r>
            <w:r w:rsidR="18D3A09B" w:rsidRPr="00CA3BCB">
              <w:t>incurs no regulatory burden as it implements no additional regulation.</w:t>
            </w:r>
          </w:p>
        </w:tc>
      </w:tr>
      <w:tr w:rsidR="00B438C6" w:rsidRPr="00CA3BCB" w14:paraId="225183E9" w14:textId="77777777" w:rsidTr="1A54CDC0">
        <w:tc>
          <w:tcPr>
            <w:tcW w:w="1450" w:type="dxa"/>
          </w:tcPr>
          <w:p w14:paraId="6379B7B5" w14:textId="77777777" w:rsidR="00E80B64" w:rsidRPr="00CA3BCB" w:rsidRDefault="002653DB" w:rsidP="002D648E">
            <w:pPr>
              <w:pStyle w:val="TableTextLeft"/>
            </w:pPr>
            <w:r w:rsidRPr="00CA3BCB">
              <w:t>Government</w:t>
            </w:r>
          </w:p>
        </w:tc>
        <w:tc>
          <w:tcPr>
            <w:tcW w:w="4357" w:type="dxa"/>
          </w:tcPr>
          <w:p w14:paraId="4F898D9E" w14:textId="77777777" w:rsidR="00E80B64" w:rsidRPr="00CA3BCB" w:rsidRDefault="38D3BAA5" w:rsidP="005267F3">
            <w:pPr>
              <w:pStyle w:val="TableBullet"/>
            </w:pPr>
            <w:r w:rsidRPr="00CA3BCB">
              <w:t xml:space="preserve">Government organisations delivering services to children will continue to have limited independent oversight of child safe practice – risks of liabilities relating to child abuse continuing to grow. </w:t>
            </w:r>
          </w:p>
          <w:p w14:paraId="6B0AD1B2" w14:textId="77777777" w:rsidR="00365212" w:rsidRPr="00CA3BCB" w:rsidRDefault="38D3BAA5" w:rsidP="005267F3">
            <w:pPr>
              <w:pStyle w:val="TableBullet"/>
            </w:pPr>
            <w:r w:rsidRPr="00CA3BCB">
              <w:t xml:space="preserve">The CSS were intended by the Royal Commission to complement other reforms. By taking no further action to embed the CSS in Queensland, the vision of the Royal Commission to reduce child abuse and ensure effective institutional responses is only partially achieved. </w:t>
            </w:r>
          </w:p>
          <w:p w14:paraId="191B77B4" w14:textId="77777777" w:rsidR="00365212" w:rsidRPr="00CA3BCB" w:rsidRDefault="38D3BAA5" w:rsidP="005267F3">
            <w:pPr>
              <w:pStyle w:val="TableBullet"/>
            </w:pPr>
            <w:r w:rsidRPr="00CA3BCB">
              <w:t>This may mean investment in other reforms is less valuable and effective.</w:t>
            </w:r>
          </w:p>
        </w:tc>
        <w:tc>
          <w:tcPr>
            <w:tcW w:w="3969" w:type="dxa"/>
          </w:tcPr>
          <w:p w14:paraId="4DCBE65E" w14:textId="632FA16C" w:rsidR="00E80B64" w:rsidRPr="00CA3BCB" w:rsidRDefault="38D3BAA5" w:rsidP="005267F3">
            <w:pPr>
              <w:pStyle w:val="TableBullet"/>
            </w:pPr>
            <w:r w:rsidRPr="00CA3BCB">
              <w:t xml:space="preserve">Cost savings will accrue to </w:t>
            </w:r>
            <w:r w:rsidR="423A1519" w:rsidRPr="00CA3BCB">
              <w:t>government</w:t>
            </w:r>
            <w:r w:rsidRPr="00CA3BCB">
              <w:t xml:space="preserve"> in terms of the limited compliance and monitoring responsibility associated with the current, ad</w:t>
            </w:r>
            <w:r w:rsidR="33AAE5E2" w:rsidRPr="00CA3BCB">
              <w:t xml:space="preserve"> </w:t>
            </w:r>
            <w:r w:rsidRPr="00CA3BCB">
              <w:t>hoc approach to CSS compliance in funded and non-funded sectors</w:t>
            </w:r>
            <w:r w:rsidR="3E2E8E86" w:rsidRPr="00CA3BCB">
              <w:t>.</w:t>
            </w:r>
          </w:p>
        </w:tc>
      </w:tr>
      <w:tr w:rsidR="00B438C6" w:rsidRPr="00CA3BCB" w14:paraId="47FE323B" w14:textId="77777777" w:rsidTr="1A54CDC0">
        <w:tc>
          <w:tcPr>
            <w:tcW w:w="1450" w:type="dxa"/>
          </w:tcPr>
          <w:p w14:paraId="2C3E3A5E" w14:textId="77777777" w:rsidR="00E80B64" w:rsidRPr="00CA3BCB" w:rsidRDefault="002653DB" w:rsidP="002D648E">
            <w:pPr>
              <w:pStyle w:val="TableTextLeft"/>
            </w:pPr>
            <w:r w:rsidRPr="00CA3BCB">
              <w:lastRenderedPageBreak/>
              <w:t>Wider community</w:t>
            </w:r>
          </w:p>
        </w:tc>
        <w:tc>
          <w:tcPr>
            <w:tcW w:w="4357" w:type="dxa"/>
          </w:tcPr>
          <w:p w14:paraId="6A51EEE1" w14:textId="77777777" w:rsidR="00365212" w:rsidRPr="00CA3BCB" w:rsidRDefault="38D3BAA5" w:rsidP="005267F3">
            <w:pPr>
              <w:pStyle w:val="TableBullet"/>
            </w:pPr>
            <w:r w:rsidRPr="00CA3BCB">
              <w:t xml:space="preserve">Not an approach that supports national consistency, one of the </w:t>
            </w:r>
            <w:proofErr w:type="gramStart"/>
            <w:r w:rsidRPr="00CA3BCB">
              <w:t>key</w:t>
            </w:r>
            <w:proofErr w:type="gramEnd"/>
            <w:r w:rsidRPr="00CA3BCB">
              <w:t xml:space="preserve"> aims of which is to build a baseline understanding of what minimum expectations are for organisations to be ‘child safe’. </w:t>
            </w:r>
          </w:p>
          <w:p w14:paraId="6446198F" w14:textId="77777777" w:rsidR="00E80B64" w:rsidRPr="00CA3BCB" w:rsidRDefault="38D3BAA5" w:rsidP="005267F3">
            <w:pPr>
              <w:pStyle w:val="TableBullet"/>
            </w:pPr>
            <w:r w:rsidRPr="00CA3BCB">
              <w:t>Los</w:t>
            </w:r>
            <w:r w:rsidR="3E2E8E86" w:rsidRPr="00CA3BCB">
              <w:t>s of</w:t>
            </w:r>
            <w:r w:rsidRPr="00CA3BCB">
              <w:t xml:space="preserve"> opportunity </w:t>
            </w:r>
            <w:r w:rsidR="3E2E8E86" w:rsidRPr="00CA3BCB">
              <w:t>to build</w:t>
            </w:r>
            <w:r w:rsidRPr="00CA3BCB">
              <w:t xml:space="preserve"> community awareness</w:t>
            </w:r>
            <w:r w:rsidR="76B9FA1C" w:rsidRPr="00CA3BCB">
              <w:t>.</w:t>
            </w:r>
            <w:r w:rsidRPr="00CA3BCB">
              <w:t xml:space="preserve"> </w:t>
            </w:r>
          </w:p>
          <w:p w14:paraId="704F6B66" w14:textId="77777777" w:rsidR="00E80B64" w:rsidRPr="00CA3BCB" w:rsidRDefault="38D3BAA5" w:rsidP="005267F3">
            <w:pPr>
              <w:pStyle w:val="TableBullet"/>
            </w:pPr>
            <w:r w:rsidRPr="00CA3BCB">
              <w:t>Continuation of costs of institutional child abuse accruing to wider community</w:t>
            </w:r>
            <w:r w:rsidR="3E2E8E86" w:rsidRPr="00CA3BCB">
              <w:t>.</w:t>
            </w:r>
          </w:p>
        </w:tc>
        <w:tc>
          <w:tcPr>
            <w:tcW w:w="3969" w:type="dxa"/>
          </w:tcPr>
          <w:p w14:paraId="31D809D6" w14:textId="77777777" w:rsidR="00E80B64" w:rsidRPr="00CA3BCB" w:rsidRDefault="38D3BAA5" w:rsidP="005267F3">
            <w:pPr>
              <w:pStyle w:val="TableBullet"/>
            </w:pPr>
            <w:r w:rsidRPr="00CA3BCB">
              <w:t>Government expenditure on establishing a system to implement CSS in Qld could be redirected elsewhere in the community.</w:t>
            </w:r>
          </w:p>
        </w:tc>
      </w:tr>
    </w:tbl>
    <w:p w14:paraId="7DD9D2F4" w14:textId="7C3137D0" w:rsidR="003B4FCD" w:rsidRPr="000A6594" w:rsidRDefault="008E7263" w:rsidP="00FF2677">
      <w:pPr>
        <w:pStyle w:val="Heading5"/>
      </w:pPr>
      <w:r>
        <w:t>Summary of impact analysis</w:t>
      </w:r>
      <w:r w:rsidR="002653DB" w:rsidRPr="000A6594">
        <w:t xml:space="preserve"> for Option 1</w:t>
      </w:r>
    </w:p>
    <w:p w14:paraId="287ECC75" w14:textId="450C26FB" w:rsidR="001A1A2A" w:rsidRPr="00CA3BCB" w:rsidRDefault="002653DB" w:rsidP="002D648E">
      <w:r w:rsidRPr="00CA3BCB">
        <w:t xml:space="preserve">This option does not meet the intent of the core objective (in Part 2) of government action to seek to minimise the risks and impacts of child abuse in organisations working with children and young people in Queensland. While there are some existing measures to protect children in Queensland institutions, there is a clear case for exploring additional measures that cut across all sectors working with children to support a consistent approach to child safe practice. </w:t>
      </w:r>
      <w:r w:rsidR="00F7254C" w:rsidRPr="00CA3BCB">
        <w:t>Further, as safeguarding strengthens through the implementation of the CSS and RCS in a growing number of other states and territories, the risk to Queensland children may increase as p</w:t>
      </w:r>
      <w:r w:rsidR="002C3F8B" w:rsidRPr="00CA3BCB">
        <w:t>erpetrators</w:t>
      </w:r>
      <w:r w:rsidR="00F7254C" w:rsidRPr="00CA3BCB">
        <w:t xml:space="preserve"> seek organisations with less safeguards compared to other states and territories. I</w:t>
      </w:r>
      <w:r w:rsidRPr="00CA3BCB">
        <w:t xml:space="preserve">t is not recommended to pursue this option further.  </w:t>
      </w:r>
    </w:p>
    <w:p w14:paraId="135B4D55" w14:textId="33A8A9D3" w:rsidR="00EA7010" w:rsidRPr="00CA3BCB" w:rsidRDefault="002653DB" w:rsidP="00E964D7">
      <w:r w:rsidRPr="00CA3BCB">
        <w:rPr>
          <w:rFonts w:asciiTheme="majorHAnsi" w:eastAsiaTheme="majorEastAsia" w:hAnsiTheme="majorHAnsi" w:cstheme="majorBidi"/>
          <w:noProof/>
          <w:color w:val="2F5496" w:themeColor="accent1" w:themeShade="BF"/>
        </w:rPr>
        <mc:AlternateContent>
          <mc:Choice Requires="wps">
            <w:drawing>
              <wp:inline distT="0" distB="0" distL="0" distR="0" wp14:anchorId="7D2B94FD" wp14:editId="0BFFB4B6">
                <wp:extent cx="6296660" cy="1498922"/>
                <wp:effectExtent l="0" t="0" r="8890" b="635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1498922"/>
                        </a:xfrm>
                        <a:prstGeom prst="rect">
                          <a:avLst/>
                        </a:prstGeom>
                        <a:solidFill>
                          <a:srgbClr val="B4E1E5"/>
                        </a:solidFill>
                        <a:ln w="9525">
                          <a:noFill/>
                          <a:miter lim="800000"/>
                          <a:headEnd/>
                          <a:tailEnd/>
                        </a:ln>
                      </wps:spPr>
                      <wps:txbx>
                        <w:txbxContent>
                          <w:p w14:paraId="2AE0DF5A" w14:textId="3CB11B7B" w:rsidR="00095EBA" w:rsidRPr="00EA7010" w:rsidRDefault="00CB2D39" w:rsidP="00FF2677">
                            <w:pPr>
                              <w:pStyle w:val="Heading5"/>
                            </w:pPr>
                            <w:r>
                              <w:t>What we asked:</w:t>
                            </w:r>
                          </w:p>
                          <w:p w14:paraId="0FE54468" w14:textId="77777777" w:rsidR="00095EBA" w:rsidRPr="00EA7010" w:rsidRDefault="002653DB" w:rsidP="000A6594">
                            <w:pPr>
                              <w:pStyle w:val="ListNumber"/>
                              <w:numPr>
                                <w:ilvl w:val="0"/>
                                <w:numId w:val="98"/>
                              </w:numPr>
                              <w:rPr>
                                <w:szCs w:val="22"/>
                              </w:rPr>
                            </w:pPr>
                            <w:r w:rsidRPr="00EA7010">
                              <w:rPr>
                                <w:szCs w:val="22"/>
                              </w:rPr>
                              <w:t>Do you support the Queensland Government taking no further action to implement the CSS in Queensland, with organisations able to choose whether to adopt the CSS? Why or why not?</w:t>
                            </w:r>
                          </w:p>
                          <w:p w14:paraId="697E12E9" w14:textId="77777777" w:rsidR="00095EBA" w:rsidRPr="00EA7010" w:rsidRDefault="002653DB" w:rsidP="000A6594">
                            <w:pPr>
                              <w:pStyle w:val="ListNumber"/>
                              <w:numPr>
                                <w:ilvl w:val="0"/>
                                <w:numId w:val="98"/>
                              </w:numPr>
                              <w:ind w:left="357" w:hanging="357"/>
                              <w:rPr>
                                <w:szCs w:val="22"/>
                              </w:rPr>
                            </w:pPr>
                            <w:r w:rsidRPr="00EA7010">
                              <w:rPr>
                                <w:szCs w:val="22"/>
                              </w:rPr>
                              <w:t xml:space="preserve">What are the </w:t>
                            </w:r>
                            <w:r w:rsidR="007404F0">
                              <w:rPr>
                                <w:szCs w:val="22"/>
                              </w:rPr>
                              <w:t xml:space="preserve">current </w:t>
                            </w:r>
                            <w:r w:rsidRPr="00EA7010">
                              <w:rPr>
                                <w:szCs w:val="22"/>
                              </w:rPr>
                              <w:t>challenges for your organisation/sector in supporting the safety and wellbeing of children</w:t>
                            </w:r>
                            <w:r w:rsidR="007404F0">
                              <w:rPr>
                                <w:szCs w:val="22"/>
                              </w:rPr>
                              <w:t xml:space="preserve"> in organisations</w:t>
                            </w:r>
                            <w:r w:rsidRPr="00EA7010">
                              <w:rPr>
                                <w:szCs w:val="22"/>
                              </w:rPr>
                              <w:t xml:space="preserve">? Do you think adopting the CSS in Queensland could help address these? </w:t>
                            </w:r>
                          </w:p>
                        </w:txbxContent>
                      </wps:txbx>
                      <wps:bodyPr rot="0" vert="horz" wrap="square" anchor="t" anchorCtr="0"/>
                    </wps:wsp>
                  </a:graphicData>
                </a:graphic>
              </wp:inline>
            </w:drawing>
          </mc:Choice>
          <mc:Fallback>
            <w:pict>
              <v:shape w14:anchorId="7D2B94FD" id="Text Box 14" o:spid="_x0000_s1040" type="#_x0000_t202" style="width:495.8pt;height:1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" fillcolor="#b4e1e5" stroked="f">
                <v:textbox>
                  <w:txbxContent>
                    <w:p w14:paraId="2AE0DF5A" w14:textId="3CB11B7B" w:rsidR="00095EBA" w:rsidRPr="00EA7010" w:rsidRDefault="00CB2D39" w:rsidP="00FF2677">
                      <w:pPr>
                        <w:pStyle w:val="Heading5"/>
                      </w:pPr>
                      <w:r>
                        <w:t>What we asked:</w:t>
                      </w:r>
                    </w:p>
                    <w:p w14:paraId="0FE54468" w14:textId="77777777" w:rsidR="00095EBA" w:rsidRPr="00EA7010" w:rsidRDefault="002653DB" w:rsidP="000A6594">
                      <w:pPr>
                        <w:pStyle w:val="ListNumber"/>
                        <w:numPr>
                          <w:ilvl w:val="0"/>
                          <w:numId w:val="98"/>
                        </w:numPr>
                        <w:rPr>
                          <w:szCs w:val="22"/>
                        </w:rPr>
                      </w:pPr>
                      <w:r w:rsidRPr="00EA7010">
                        <w:rPr>
                          <w:szCs w:val="22"/>
                        </w:rPr>
                        <w:t>Do you support the Queensland Government taking no further action to implement the CSS in Queensland, with organisations able to choose whether to adopt the CSS? Why or why not?</w:t>
                      </w:r>
                    </w:p>
                    <w:p w14:paraId="697E12E9" w14:textId="77777777" w:rsidR="00095EBA" w:rsidRPr="00EA7010" w:rsidRDefault="002653DB" w:rsidP="000A6594">
                      <w:pPr>
                        <w:pStyle w:val="ListNumber"/>
                        <w:numPr>
                          <w:ilvl w:val="0"/>
                          <w:numId w:val="98"/>
                        </w:numPr>
                        <w:ind w:left="357" w:hanging="357"/>
                        <w:rPr>
                          <w:szCs w:val="22"/>
                        </w:rPr>
                      </w:pPr>
                      <w:r w:rsidRPr="00EA7010">
                        <w:rPr>
                          <w:szCs w:val="22"/>
                        </w:rPr>
                        <w:t xml:space="preserve">What are the </w:t>
                      </w:r>
                      <w:r w:rsidR="007404F0">
                        <w:rPr>
                          <w:szCs w:val="22"/>
                        </w:rPr>
                        <w:t xml:space="preserve">current </w:t>
                      </w:r>
                      <w:r w:rsidRPr="00EA7010">
                        <w:rPr>
                          <w:szCs w:val="22"/>
                        </w:rPr>
                        <w:t>challenges for your organisation/sector in supporting the safety and wellbeing of children</w:t>
                      </w:r>
                      <w:r w:rsidR="007404F0">
                        <w:rPr>
                          <w:szCs w:val="22"/>
                        </w:rPr>
                        <w:t xml:space="preserve"> in organisations</w:t>
                      </w:r>
                      <w:r w:rsidRPr="00EA7010">
                        <w:rPr>
                          <w:szCs w:val="22"/>
                        </w:rPr>
                        <w:t xml:space="preserve">? Do you think adopting the CSS in Queensland could help address these? </w:t>
                      </w:r>
                    </w:p>
                  </w:txbxContent>
                </v:textbox>
                <w10:anchorlock/>
              </v:shape>
            </w:pict>
          </mc:Fallback>
        </mc:AlternateContent>
      </w:r>
    </w:p>
    <w:p w14:paraId="6887D685" w14:textId="6B94F235" w:rsidR="00D86268" w:rsidRPr="00F86840" w:rsidRDefault="00D86268" w:rsidP="00FF2677">
      <w:pPr>
        <w:pStyle w:val="Heading5"/>
        <w:rPr>
          <w:rFonts w:eastAsia="Times New Roman"/>
        </w:rPr>
      </w:pPr>
      <w:r w:rsidRPr="00F86840">
        <w:rPr>
          <w:rFonts w:eastAsia="Times New Roman"/>
        </w:rPr>
        <w:t xml:space="preserve">Consultation </w:t>
      </w:r>
      <w:r w:rsidR="0002044B" w:rsidRPr="00F86840">
        <w:rPr>
          <w:rFonts w:eastAsia="Times New Roman"/>
        </w:rPr>
        <w:t>r</w:t>
      </w:r>
      <w:r w:rsidRPr="00F86840">
        <w:rPr>
          <w:rFonts w:eastAsia="Times New Roman"/>
        </w:rPr>
        <w:t>esults</w:t>
      </w:r>
    </w:p>
    <w:p w14:paraId="2AC9E34A" w14:textId="701E9EA2" w:rsidR="00814119" w:rsidRPr="00F86840" w:rsidRDefault="00A823E3" w:rsidP="00E964D7">
      <w:r w:rsidRPr="00F86840">
        <w:t xml:space="preserve">Stakeholders did not support </w:t>
      </w:r>
      <w:r w:rsidR="001A5E5A" w:rsidRPr="00F86840">
        <w:t>the</w:t>
      </w:r>
      <w:r w:rsidR="0002044B" w:rsidRPr="00F86840">
        <w:t xml:space="preserve"> status quo </w:t>
      </w:r>
      <w:r w:rsidR="009C57F1" w:rsidRPr="00F86840">
        <w:t xml:space="preserve">in </w:t>
      </w:r>
      <w:r w:rsidR="0002044B" w:rsidRPr="00F86840">
        <w:t xml:space="preserve">Queensland. </w:t>
      </w:r>
      <w:r w:rsidR="00877128" w:rsidRPr="00F86840">
        <w:t>Where specific reasoning was give</w:t>
      </w:r>
      <w:r w:rsidR="00814119" w:rsidRPr="00F86840">
        <w:t xml:space="preserve">n, </w:t>
      </w:r>
      <w:r w:rsidR="0002044B" w:rsidRPr="00F86840">
        <w:t>stakeholders shared</w:t>
      </w:r>
      <w:r w:rsidR="00877128" w:rsidRPr="00F86840">
        <w:t xml:space="preserve"> </w:t>
      </w:r>
      <w:r w:rsidR="0002044B" w:rsidRPr="00F86840">
        <w:t xml:space="preserve">the </w:t>
      </w:r>
      <w:r w:rsidR="00877128" w:rsidRPr="00F86840">
        <w:t>view that there</w:t>
      </w:r>
      <w:r w:rsidR="0002044B" w:rsidRPr="00F86840">
        <w:t xml:space="preserve"> is</w:t>
      </w:r>
      <w:r w:rsidR="00877128" w:rsidRPr="00F86840">
        <w:t xml:space="preserve"> an urgent need for meaningful </w:t>
      </w:r>
      <w:r w:rsidR="00814119" w:rsidRPr="00F86840">
        <w:t xml:space="preserve">improvements to </w:t>
      </w:r>
      <w:r w:rsidR="0002044B" w:rsidRPr="00F86840">
        <w:t xml:space="preserve">child safe organisation </w:t>
      </w:r>
      <w:r w:rsidR="00814119" w:rsidRPr="00F86840">
        <w:t>culture</w:t>
      </w:r>
      <w:r w:rsidR="009C57F1" w:rsidRPr="00F86840">
        <w:t>s</w:t>
      </w:r>
      <w:r w:rsidR="00814119" w:rsidRPr="00F86840">
        <w:t xml:space="preserve"> </w:t>
      </w:r>
      <w:r w:rsidR="0002044B" w:rsidRPr="00F86840">
        <w:t xml:space="preserve">in Queensland to ensure the </w:t>
      </w:r>
      <w:r w:rsidR="00814119" w:rsidRPr="00F86840">
        <w:t>safety and wellbeing</w:t>
      </w:r>
      <w:r w:rsidR="0002044B" w:rsidRPr="00F86840">
        <w:t xml:space="preserve"> of children</w:t>
      </w:r>
      <w:r w:rsidR="009C57F1" w:rsidRPr="00F86840">
        <w:t>.</w:t>
      </w:r>
      <w:r w:rsidR="0002044B" w:rsidRPr="00F86840">
        <w:t xml:space="preserve"> </w:t>
      </w:r>
      <w:r w:rsidR="00AD468B" w:rsidRPr="00F86840">
        <w:t>There was strong agreement that</w:t>
      </w:r>
      <w:r w:rsidR="00814119" w:rsidRPr="00F86840">
        <w:t xml:space="preserve"> continuing with the status quo was not acceptable</w:t>
      </w:r>
      <w:r w:rsidR="009D4B74" w:rsidRPr="00F86840">
        <w:t xml:space="preserve">, with further input on how adopting CSS could </w:t>
      </w:r>
      <w:r w:rsidR="0002044B" w:rsidRPr="00F86840">
        <w:t xml:space="preserve">address </w:t>
      </w:r>
      <w:r w:rsidR="009D4B74" w:rsidRPr="00F86840">
        <w:t xml:space="preserve">current challenges </w:t>
      </w:r>
      <w:r w:rsidR="0002044B" w:rsidRPr="00F86840">
        <w:t xml:space="preserve">for child safety in organisations </w:t>
      </w:r>
      <w:r w:rsidR="009D4B74" w:rsidRPr="00F86840">
        <w:t xml:space="preserve">summarised </w:t>
      </w:r>
      <w:r w:rsidR="009C57F1" w:rsidRPr="00F86840">
        <w:t xml:space="preserve">in Table </w:t>
      </w:r>
      <w:r w:rsidR="007B558B" w:rsidRPr="00F86840">
        <w:t>26</w:t>
      </w:r>
      <w:r w:rsidR="009D4B74" w:rsidRPr="00F86840">
        <w:t>:</w:t>
      </w:r>
    </w:p>
    <w:p w14:paraId="57A16C83" w14:textId="77777777" w:rsidR="00FA7785" w:rsidRPr="00F86840" w:rsidRDefault="00FA7785">
      <w:pPr>
        <w:spacing w:before="0" w:line="240" w:lineRule="auto"/>
        <w:rPr>
          <w:rFonts w:eastAsia="Times New Roman" w:cs="Times New Roman"/>
          <w:b/>
          <w:sz w:val="20"/>
          <w:szCs w:val="18"/>
          <w:lang w:eastAsia="en-AU"/>
        </w:rPr>
      </w:pPr>
      <w:r w:rsidRPr="00F86840">
        <w:br w:type="page"/>
      </w:r>
    </w:p>
    <w:p w14:paraId="21988D6B" w14:textId="3B3E1466" w:rsidR="009D4B74" w:rsidRPr="00F86840" w:rsidRDefault="009D4B74" w:rsidP="00492928">
      <w:pPr>
        <w:pStyle w:val="FigureRef"/>
      </w:pPr>
      <w:r w:rsidRPr="00F86840">
        <w:lastRenderedPageBreak/>
        <w:t xml:space="preserve">Table </w:t>
      </w:r>
      <w:r w:rsidR="007B558B" w:rsidRPr="00F86840">
        <w:t>26</w:t>
      </w:r>
      <w:r w:rsidR="00867CE2" w:rsidRPr="00F86840">
        <w:tab/>
      </w:r>
      <w:r w:rsidRPr="00F86840">
        <w:t>S</w:t>
      </w:r>
      <w:r w:rsidR="00867CE2" w:rsidRPr="00F86840">
        <w:t xml:space="preserve">uggestions for how CSS could address current challenges in supporting </w:t>
      </w:r>
      <w:r w:rsidR="009C57F1" w:rsidRPr="00F86840">
        <w:t>child safety in organisations</w:t>
      </w:r>
    </w:p>
    <w:tbl>
      <w:tblPr>
        <w:tblStyle w:val="TableGrid"/>
        <w:tblW w:w="9918" w:type="dxa"/>
        <w:tblLook w:val="04A0" w:firstRow="1" w:lastRow="0" w:firstColumn="1" w:lastColumn="0" w:noHBand="0" w:noVBand="1"/>
      </w:tblPr>
      <w:tblGrid>
        <w:gridCol w:w="4390"/>
        <w:gridCol w:w="5528"/>
      </w:tblGrid>
      <w:tr w:rsidR="00F86840" w:rsidRPr="00F86840" w14:paraId="065E03DA" w14:textId="77777777" w:rsidTr="00470E42">
        <w:trPr>
          <w:tblHeader/>
        </w:trPr>
        <w:tc>
          <w:tcPr>
            <w:tcW w:w="4390" w:type="dxa"/>
            <w:shd w:val="clear" w:color="auto" w:fill="72BFB2"/>
          </w:tcPr>
          <w:p w14:paraId="0645EF68" w14:textId="77777777" w:rsidR="00814119" w:rsidRPr="00F86840" w:rsidRDefault="00814119" w:rsidP="0032082F">
            <w:pPr>
              <w:pStyle w:val="TableHeadingLeft"/>
              <w:rPr>
                <w:b w:val="0"/>
                <w:bCs w:val="0"/>
              </w:rPr>
            </w:pPr>
            <w:r w:rsidRPr="00F86840">
              <w:t>Current challenges to supporting child safety</w:t>
            </w:r>
          </w:p>
        </w:tc>
        <w:tc>
          <w:tcPr>
            <w:tcW w:w="5528" w:type="dxa"/>
            <w:shd w:val="clear" w:color="auto" w:fill="72BFB2"/>
          </w:tcPr>
          <w:p w14:paraId="43FE1AFC" w14:textId="77777777" w:rsidR="00814119" w:rsidRPr="00F86840" w:rsidRDefault="00814119" w:rsidP="0032082F">
            <w:pPr>
              <w:pStyle w:val="TableHeadingLeft"/>
              <w:rPr>
                <w:b w:val="0"/>
                <w:bCs w:val="0"/>
              </w:rPr>
            </w:pPr>
            <w:r w:rsidRPr="00F86840">
              <w:t>How CSS could help address</w:t>
            </w:r>
          </w:p>
        </w:tc>
      </w:tr>
      <w:tr w:rsidR="00F86840" w:rsidRPr="00F86840" w14:paraId="146E24B3" w14:textId="77777777" w:rsidTr="00470E42">
        <w:trPr>
          <w:trHeight w:val="7233"/>
          <w:tblHeader/>
        </w:trPr>
        <w:tc>
          <w:tcPr>
            <w:tcW w:w="4390" w:type="dxa"/>
          </w:tcPr>
          <w:p w14:paraId="2076A1C6" w14:textId="64880B58" w:rsidR="00D47A35" w:rsidRPr="00F86840" w:rsidRDefault="4F109351" w:rsidP="00492928">
            <w:pPr>
              <w:pStyle w:val="TableBullet"/>
            </w:pPr>
            <w:r w:rsidRPr="00F86840">
              <w:t>Equipping carers and child protection staff to manage the complexities of working with children and young people who have experienced harm</w:t>
            </w:r>
            <w:r w:rsidR="18229A56" w:rsidRPr="00F86840">
              <w:t>.</w:t>
            </w:r>
          </w:p>
          <w:p w14:paraId="7839E9CF" w14:textId="52280D9A" w:rsidR="00D47A35" w:rsidRPr="00F86840" w:rsidRDefault="7A9FBBB5" w:rsidP="00492928">
            <w:pPr>
              <w:pStyle w:val="TableBullet"/>
            </w:pPr>
            <w:r w:rsidRPr="00F86840">
              <w:t>Lack</w:t>
            </w:r>
            <w:r w:rsidR="18229A56" w:rsidRPr="00F86840">
              <w:t xml:space="preserve"> of</w:t>
            </w:r>
            <w:r w:rsidRPr="00F86840">
              <w:t xml:space="preserve"> community understanding of the nature, causes and impacts of child maltreatment</w:t>
            </w:r>
            <w:r w:rsidR="18229A56" w:rsidRPr="00F86840">
              <w:t>.</w:t>
            </w:r>
          </w:p>
          <w:p w14:paraId="7CDFC1EC" w14:textId="14CFC368" w:rsidR="00D47A35" w:rsidRPr="00F86840" w:rsidRDefault="18229A56" w:rsidP="00492928">
            <w:pPr>
              <w:pStyle w:val="TableBullet"/>
            </w:pPr>
            <w:r w:rsidRPr="00F86840">
              <w:t>Lack of a</w:t>
            </w:r>
            <w:r w:rsidR="4F109351" w:rsidRPr="00F86840">
              <w:t>dequate resourcing, training and professional development</w:t>
            </w:r>
            <w:r w:rsidRPr="00F86840">
              <w:t>.</w:t>
            </w:r>
          </w:p>
          <w:p w14:paraId="2F1F74B8" w14:textId="059F29D0" w:rsidR="00D47A35" w:rsidRPr="00F86840" w:rsidRDefault="18229A56" w:rsidP="00492928">
            <w:pPr>
              <w:pStyle w:val="TableBullet"/>
            </w:pPr>
            <w:bookmarkStart w:id="86" w:name="_Hlk137033005"/>
            <w:r w:rsidRPr="00F86840">
              <w:t>D</w:t>
            </w:r>
            <w:r w:rsidR="4F109351" w:rsidRPr="00F86840">
              <w:t>ifficult</w:t>
            </w:r>
            <w:r w:rsidRPr="00F86840">
              <w:t>ies</w:t>
            </w:r>
            <w:r w:rsidR="4F109351" w:rsidRPr="00F86840">
              <w:t xml:space="preserve"> gain</w:t>
            </w:r>
            <w:r w:rsidRPr="00F86840">
              <w:t>ing</w:t>
            </w:r>
            <w:r w:rsidR="4F109351" w:rsidRPr="00F86840">
              <w:t xml:space="preserve"> clarity around, and access to</w:t>
            </w:r>
            <w:r w:rsidRPr="00F86840">
              <w:t>,</w:t>
            </w:r>
            <w:r w:rsidR="4F109351" w:rsidRPr="00F86840">
              <w:t xml:space="preserve"> information and requirements regarding</w:t>
            </w:r>
            <w:r w:rsidR="099FCDB4" w:rsidRPr="00F86840">
              <w:t xml:space="preserve"> CSS</w:t>
            </w:r>
            <w:r w:rsidR="4F109351" w:rsidRPr="00F86840">
              <w:t>. There are a number of regulatory bodies that do not have the capacity to give practical advice and assistance</w:t>
            </w:r>
            <w:bookmarkEnd w:id="86"/>
            <w:r w:rsidRPr="00F86840">
              <w:t>.</w:t>
            </w:r>
          </w:p>
          <w:p w14:paraId="3B8AEE63" w14:textId="06C7DC62" w:rsidR="00D47A35" w:rsidRPr="00F86840" w:rsidRDefault="18229A56" w:rsidP="00492928">
            <w:pPr>
              <w:pStyle w:val="TableBullet"/>
            </w:pPr>
            <w:r w:rsidRPr="00F86840">
              <w:t>Lack of d</w:t>
            </w:r>
            <w:r w:rsidR="4F109351" w:rsidRPr="00F86840">
              <w:t>etailed research and information on trends in risks factors relating to perpetrators and risk factors for organisational settings</w:t>
            </w:r>
            <w:r w:rsidR="7A9FBBB5" w:rsidRPr="00F86840">
              <w:t>.</w:t>
            </w:r>
          </w:p>
          <w:p w14:paraId="21C153F6" w14:textId="517B7121" w:rsidR="00D47A35" w:rsidRPr="00F86840" w:rsidRDefault="4F109351" w:rsidP="00492928">
            <w:pPr>
              <w:pStyle w:val="TableBullet"/>
            </w:pPr>
            <w:r w:rsidRPr="00F86840">
              <w:t>Non-reporting of abuse and failure to respond appropriately to allegations of abuse</w:t>
            </w:r>
            <w:r w:rsidR="099FCDB4" w:rsidRPr="00F86840">
              <w:t>.</w:t>
            </w:r>
            <w:r w:rsidRPr="00F86840">
              <w:t xml:space="preserve"> </w:t>
            </w:r>
          </w:p>
          <w:p w14:paraId="5A8C0571" w14:textId="5150A86E" w:rsidR="00D47A35" w:rsidRPr="00F86840" w:rsidRDefault="4F109351" w:rsidP="00492928">
            <w:pPr>
              <w:pStyle w:val="TableBullet"/>
            </w:pPr>
            <w:r w:rsidRPr="00F86840">
              <w:t>Lack of a shared language and understanding of children’s safety across sectors and organisations.</w:t>
            </w:r>
          </w:p>
        </w:tc>
        <w:tc>
          <w:tcPr>
            <w:tcW w:w="5528" w:type="dxa"/>
          </w:tcPr>
          <w:p w14:paraId="06F55F73" w14:textId="521E58BE" w:rsidR="00D47A35" w:rsidRPr="00F86840" w:rsidRDefault="4F109351" w:rsidP="00492928">
            <w:pPr>
              <w:pStyle w:val="TableBullet"/>
            </w:pPr>
            <w:r w:rsidRPr="00F86840">
              <w:t xml:space="preserve">Standardises training </w:t>
            </w:r>
            <w:r w:rsidR="7A9FBBB5" w:rsidRPr="00F86840">
              <w:t>to ensure staff are equipped with the knowledge, skills and awareness to keep children safe through continual education and training, and to understand expectations and requirement</w:t>
            </w:r>
            <w:r w:rsidR="007B6609" w:rsidRPr="00F86840">
              <w:t>s</w:t>
            </w:r>
            <w:r w:rsidR="7A9FBBB5" w:rsidRPr="00F86840">
              <w:t xml:space="preserve"> about reporting abuse</w:t>
            </w:r>
            <w:r w:rsidR="18229A56" w:rsidRPr="00F86840">
              <w:t>.</w:t>
            </w:r>
          </w:p>
          <w:p w14:paraId="66E18646" w14:textId="1A98E31F" w:rsidR="00D47A35" w:rsidRPr="00F86840" w:rsidRDefault="4F109351" w:rsidP="00492928">
            <w:pPr>
              <w:pStyle w:val="TableBullet"/>
            </w:pPr>
            <w:r w:rsidRPr="00F86840">
              <w:t xml:space="preserve">Supports government and non-government </w:t>
            </w:r>
            <w:r w:rsidR="007B6609" w:rsidRPr="00F86840">
              <w:t xml:space="preserve">organisations </w:t>
            </w:r>
            <w:r w:rsidRPr="00F86840">
              <w:t xml:space="preserve">implementing </w:t>
            </w:r>
            <w:r w:rsidR="18229A56" w:rsidRPr="00F86840">
              <w:t xml:space="preserve">CSS in a </w:t>
            </w:r>
            <w:r w:rsidRPr="00F86840">
              <w:t>mutual relationship.</w:t>
            </w:r>
          </w:p>
          <w:p w14:paraId="2B9E4CAE" w14:textId="113EAB0D" w:rsidR="00D47A35" w:rsidRPr="00F86840" w:rsidRDefault="4F109351" w:rsidP="00492928">
            <w:pPr>
              <w:pStyle w:val="TableBullet"/>
            </w:pPr>
            <w:r w:rsidRPr="00F86840">
              <w:t xml:space="preserve">External oversight to not only </w:t>
            </w:r>
            <w:r w:rsidR="18229A56" w:rsidRPr="00F86840">
              <w:t xml:space="preserve">non-government organisations </w:t>
            </w:r>
            <w:r w:rsidRPr="00F86840">
              <w:t>meeting CSS, but also public entities and others working with children and young</w:t>
            </w:r>
            <w:r w:rsidR="18229A56" w:rsidRPr="00F86840">
              <w:t xml:space="preserve"> people.</w:t>
            </w:r>
          </w:p>
          <w:p w14:paraId="0488D43B" w14:textId="56067251" w:rsidR="009D4B74" w:rsidRPr="00F86840" w:rsidRDefault="18229A56" w:rsidP="00492928">
            <w:pPr>
              <w:pStyle w:val="TableBullet"/>
            </w:pPr>
            <w:r w:rsidRPr="00F86840">
              <w:t>R</w:t>
            </w:r>
            <w:r w:rsidR="4F109351" w:rsidRPr="00F86840">
              <w:t>einforce</w:t>
            </w:r>
            <w:r w:rsidR="007B6609" w:rsidRPr="00F86840">
              <w:t>s</w:t>
            </w:r>
            <w:r w:rsidR="4F109351" w:rsidRPr="00F86840">
              <w:t xml:space="preserve"> a culture</w:t>
            </w:r>
            <w:r w:rsidR="7A9FBBB5" w:rsidRPr="00F86840">
              <w:t xml:space="preserve"> both in organisations and the communities they serve, that seeks to understand</w:t>
            </w:r>
            <w:r w:rsidR="4F109351" w:rsidRPr="00F86840">
              <w:t xml:space="preserve"> the rights of children </w:t>
            </w:r>
            <w:r w:rsidR="7A9FBBB5" w:rsidRPr="00F86840">
              <w:t>and the nature of child maltreatment.</w:t>
            </w:r>
          </w:p>
          <w:p w14:paraId="6684F760" w14:textId="764DE204" w:rsidR="00D47A35" w:rsidRPr="00F86840" w:rsidRDefault="18229A56" w:rsidP="00492928">
            <w:pPr>
              <w:pStyle w:val="TableBullet"/>
            </w:pPr>
            <w:r w:rsidRPr="00F86840">
              <w:t>P</w:t>
            </w:r>
            <w:r w:rsidR="4F109351" w:rsidRPr="00F86840">
              <w:t>rovides a baseline for what is required for an organisation to present as safe</w:t>
            </w:r>
            <w:r w:rsidRPr="00F86840">
              <w:t>.</w:t>
            </w:r>
          </w:p>
          <w:p w14:paraId="755C039C" w14:textId="7791115D" w:rsidR="00D47A35" w:rsidRPr="00F86840" w:rsidRDefault="4F109351" w:rsidP="00492928">
            <w:pPr>
              <w:pStyle w:val="TableBullet"/>
            </w:pPr>
            <w:r w:rsidRPr="00F86840">
              <w:t>Conside</w:t>
            </w:r>
            <w:r w:rsidR="18229A56" w:rsidRPr="00F86840">
              <w:t xml:space="preserve">rs </w:t>
            </w:r>
            <w:r w:rsidR="7A9FBBB5" w:rsidRPr="00F86840">
              <w:t xml:space="preserve">compliance </w:t>
            </w:r>
            <w:r w:rsidRPr="00F86840">
              <w:t>when funding programs</w:t>
            </w:r>
            <w:r w:rsidR="18229A56" w:rsidRPr="00F86840">
              <w:t>.</w:t>
            </w:r>
          </w:p>
          <w:p w14:paraId="6603654A" w14:textId="1E72B5DE" w:rsidR="00D47A35" w:rsidRPr="00F86840" w:rsidRDefault="7A9FBBB5" w:rsidP="00492928">
            <w:pPr>
              <w:pStyle w:val="TableBullet"/>
            </w:pPr>
            <w:r w:rsidRPr="00F86840">
              <w:t>Provid</w:t>
            </w:r>
            <w:r w:rsidR="18229A56" w:rsidRPr="00F86840">
              <w:t>es</w:t>
            </w:r>
            <w:r w:rsidRPr="00F86840">
              <w:t xml:space="preserve"> </w:t>
            </w:r>
            <w:r w:rsidR="4F109351" w:rsidRPr="00F86840">
              <w:t>clear standards and practical assistance to organisations.</w:t>
            </w:r>
          </w:p>
          <w:p w14:paraId="13DE4A95" w14:textId="24E4B7C7" w:rsidR="00D47A35" w:rsidRPr="00F86840" w:rsidRDefault="18229A56" w:rsidP="00492928">
            <w:pPr>
              <w:pStyle w:val="TableBullet"/>
            </w:pPr>
            <w:r w:rsidRPr="00F86840">
              <w:t>R</w:t>
            </w:r>
            <w:r w:rsidR="4F109351" w:rsidRPr="00F86840">
              <w:t>equir</w:t>
            </w:r>
            <w:r w:rsidRPr="00F86840">
              <w:t>es</w:t>
            </w:r>
            <w:r w:rsidR="4F109351" w:rsidRPr="00F86840">
              <w:t xml:space="preserve"> </w:t>
            </w:r>
            <w:r w:rsidR="007B6609" w:rsidRPr="00F86840">
              <w:t xml:space="preserve">people </w:t>
            </w:r>
            <w:r w:rsidR="4F109351" w:rsidRPr="00F86840">
              <w:t xml:space="preserve">in child-related roles to report abuse. </w:t>
            </w:r>
          </w:p>
          <w:p w14:paraId="60E6886E" w14:textId="3665F102" w:rsidR="00D47A35" w:rsidRPr="00F86840" w:rsidRDefault="4F109351" w:rsidP="00492928">
            <w:pPr>
              <w:pStyle w:val="TableBullet"/>
            </w:pPr>
            <w:r w:rsidRPr="00F86840">
              <w:t>Provides a nationally recognised framework and shared language between organisations, sectors and government</w:t>
            </w:r>
            <w:r w:rsidR="18229A56" w:rsidRPr="00F86840">
              <w:t>.</w:t>
            </w:r>
          </w:p>
          <w:p w14:paraId="48B9A14F" w14:textId="29872382" w:rsidR="00D47A35" w:rsidRPr="00F86840" w:rsidRDefault="4F109351" w:rsidP="00492928">
            <w:pPr>
              <w:pStyle w:val="TableBullet"/>
            </w:pPr>
            <w:r w:rsidRPr="00F86840">
              <w:t>Shift</w:t>
            </w:r>
            <w:r w:rsidR="18229A56" w:rsidRPr="00F86840">
              <w:t>s</w:t>
            </w:r>
            <w:r w:rsidRPr="00F86840">
              <w:t xml:space="preserve"> cultural understanding to child protection being everyone’s responsibility, not </w:t>
            </w:r>
            <w:r w:rsidR="007B6609" w:rsidRPr="00F86840">
              <w:t xml:space="preserve">only </w:t>
            </w:r>
            <w:r w:rsidRPr="00F86840">
              <w:t>that of leaders and administrators or external agencies.</w:t>
            </w:r>
          </w:p>
        </w:tc>
      </w:tr>
    </w:tbl>
    <w:p w14:paraId="30B284C8" w14:textId="70B53039" w:rsidR="00D5560C" w:rsidRPr="00CA3BCB" w:rsidRDefault="002653DB" w:rsidP="00C313F9">
      <w:pPr>
        <w:pStyle w:val="Heading4"/>
        <w:rPr>
          <w:rFonts w:eastAsiaTheme="minorHAnsi" w:cstheme="minorBidi"/>
          <w:b w:val="0"/>
          <w:sz w:val="22"/>
          <w:szCs w:val="22"/>
        </w:rPr>
      </w:pPr>
      <w:r w:rsidRPr="00CA3BCB">
        <w:t>Option 2</w:t>
      </w:r>
      <w:r w:rsidR="00EA7010" w:rsidRPr="00CA3BCB">
        <w:t xml:space="preserve"> –</w:t>
      </w:r>
      <w:r w:rsidRPr="00CA3BCB">
        <w:t xml:space="preserve"> Non-legislative approach to implementing the </w:t>
      </w:r>
      <w:r w:rsidR="0052647A" w:rsidRPr="00CA3BCB">
        <w:t>child safe</w:t>
      </w:r>
      <w:r w:rsidR="002C3F8B" w:rsidRPr="00CA3BCB">
        <w:t xml:space="preserve"> </w:t>
      </w:r>
      <w:r w:rsidR="0052647A" w:rsidRPr="00CA3BCB">
        <w:rPr>
          <w:rFonts w:eastAsiaTheme="minorHAnsi"/>
        </w:rPr>
        <w:t>standards</w:t>
      </w:r>
    </w:p>
    <w:p w14:paraId="4B9CAA66" w14:textId="09B951D9" w:rsidR="00D5560C" w:rsidRPr="00CA3BCB" w:rsidRDefault="002653DB" w:rsidP="002D648E">
      <w:r w:rsidRPr="00CA3BCB">
        <w:t>This option involves no central oversight body for CSS. CSS obligations would largely be passed on via contract</w:t>
      </w:r>
      <w:r w:rsidR="00BA546A" w:rsidRPr="00CA3BCB">
        <w:t>s</w:t>
      </w:r>
      <w:r w:rsidRPr="00CA3BCB">
        <w:t xml:space="preserve"> to funded non-government organisations and </w:t>
      </w:r>
      <w:r w:rsidR="00BA546A" w:rsidRPr="00CA3BCB">
        <w:t>could</w:t>
      </w:r>
      <w:r w:rsidRPr="00CA3BCB">
        <w:t xml:space="preserve"> be incorporated into existing regulatory frameworks. Compliance would be voluntary for non-funded organisations or organisations that have minimal government regulation (</w:t>
      </w:r>
      <w:r w:rsidR="002C3F8B" w:rsidRPr="00CA3BCB">
        <w:t>e.g.</w:t>
      </w:r>
      <w:r w:rsidRPr="00CA3BCB">
        <w:t xml:space="preserve"> sport and recreation organisations and religious organisations).</w:t>
      </w:r>
    </w:p>
    <w:p w14:paraId="5441D84E" w14:textId="07372352" w:rsidR="00586B57" w:rsidRPr="00CA3BCB" w:rsidRDefault="002653DB" w:rsidP="007371DC">
      <w:pPr>
        <w:pStyle w:val="FigureRef"/>
      </w:pPr>
      <w:r w:rsidRPr="00CA3BCB">
        <w:t xml:space="preserve">Table </w:t>
      </w:r>
      <w:r w:rsidR="00D27EF6" w:rsidRPr="00CA3BCB">
        <w:t>2</w:t>
      </w:r>
      <w:r w:rsidR="007B558B">
        <w:t>7</w:t>
      </w:r>
      <w:r w:rsidRPr="00CA3BCB">
        <w:t xml:space="preserve"> </w:t>
      </w:r>
      <w:r w:rsidR="002D648E" w:rsidRPr="00CA3BCB">
        <w:tab/>
      </w:r>
      <w:r w:rsidR="00BE4291" w:rsidRPr="00CA3BCB">
        <w:t xml:space="preserve">Impacts on stakeholder groups – </w:t>
      </w:r>
      <w:r w:rsidRPr="00CA3BCB">
        <w:t>CSS Option 2</w:t>
      </w:r>
      <w:r w:rsidR="00BE4291" w:rsidRPr="00CA3BCB">
        <w:rPr>
          <w:rFonts w:eastAsiaTheme="majorEastAsia"/>
        </w:rPr>
        <w:t xml:space="preserve"> – non-legislative approach</w:t>
      </w:r>
      <w:r w:rsidRPr="00CA3BCB">
        <w:t xml:space="preserve"> </w:t>
      </w:r>
    </w:p>
    <w:tbl>
      <w:tblPr>
        <w:tblStyle w:val="TableGridLight"/>
        <w:tblW w:w="9776" w:type="dxa"/>
        <w:tblLook w:val="04A0" w:firstRow="1" w:lastRow="0" w:firstColumn="1" w:lastColumn="0" w:noHBand="0" w:noVBand="1"/>
      </w:tblPr>
      <w:tblGrid>
        <w:gridCol w:w="1450"/>
        <w:gridCol w:w="4357"/>
        <w:gridCol w:w="3969"/>
      </w:tblGrid>
      <w:tr w:rsidR="00B438C6" w:rsidRPr="00CA3BCB" w14:paraId="1ACDDA89"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1450" w:type="dxa"/>
          </w:tcPr>
          <w:p w14:paraId="7D140C96" w14:textId="77777777" w:rsidR="00A50FE5" w:rsidRPr="00CA3BCB" w:rsidRDefault="002653DB" w:rsidP="00D10C88">
            <w:pPr>
              <w:pStyle w:val="TableHeadingLeft"/>
            </w:pPr>
            <w:r w:rsidRPr="00CA3BCB">
              <w:rPr>
                <w:b/>
              </w:rPr>
              <w:t>Stakeholder</w:t>
            </w:r>
          </w:p>
        </w:tc>
        <w:tc>
          <w:tcPr>
            <w:tcW w:w="4357" w:type="dxa"/>
          </w:tcPr>
          <w:p w14:paraId="0533D80C" w14:textId="77777777" w:rsidR="00A50FE5" w:rsidRPr="00CA3BCB" w:rsidRDefault="002653DB" w:rsidP="00D10C88">
            <w:pPr>
              <w:pStyle w:val="TableHeadingLeft"/>
            </w:pPr>
            <w:r w:rsidRPr="00CA3BCB">
              <w:rPr>
                <w:b/>
              </w:rPr>
              <w:t>Costs and risks (compared to status quo)</w:t>
            </w:r>
          </w:p>
        </w:tc>
        <w:tc>
          <w:tcPr>
            <w:tcW w:w="3969" w:type="dxa"/>
          </w:tcPr>
          <w:p w14:paraId="30F3FA16" w14:textId="77777777" w:rsidR="00A50FE5" w:rsidRPr="00CA3BCB" w:rsidRDefault="002653DB" w:rsidP="00D10C88">
            <w:pPr>
              <w:pStyle w:val="TableHeadingLeft"/>
            </w:pPr>
            <w:r w:rsidRPr="00CA3BCB">
              <w:rPr>
                <w:b/>
              </w:rPr>
              <w:t xml:space="preserve">Benefits </w:t>
            </w:r>
          </w:p>
        </w:tc>
      </w:tr>
      <w:tr w:rsidR="00B438C6" w:rsidRPr="00CA3BCB" w14:paraId="63A0A0C7" w14:textId="77777777" w:rsidTr="1A54CDC0">
        <w:tc>
          <w:tcPr>
            <w:tcW w:w="1450" w:type="dxa"/>
          </w:tcPr>
          <w:p w14:paraId="66458A9D" w14:textId="77777777" w:rsidR="00A50FE5" w:rsidRPr="00CA3BCB" w:rsidRDefault="002653DB" w:rsidP="002D648E">
            <w:pPr>
              <w:pStyle w:val="TableTextLeft"/>
            </w:pPr>
            <w:r w:rsidRPr="00CA3BCB">
              <w:t>Children and young people</w:t>
            </w:r>
          </w:p>
        </w:tc>
        <w:tc>
          <w:tcPr>
            <w:tcW w:w="4357" w:type="dxa"/>
          </w:tcPr>
          <w:p w14:paraId="14E3A8DE" w14:textId="77777777" w:rsidR="00A50FE5" w:rsidRPr="00CA3BCB" w:rsidRDefault="38D3BAA5" w:rsidP="005267F3">
            <w:pPr>
              <w:pStyle w:val="TableBullet"/>
            </w:pPr>
            <w:r w:rsidRPr="00CA3BCB">
              <w:t xml:space="preserve">Inconsistent implementation of CSS within and across sectors will mean that only some children will </w:t>
            </w:r>
            <w:r w:rsidR="5D3CF5FA" w:rsidRPr="00CA3BCB">
              <w:t>obtain</w:t>
            </w:r>
            <w:r w:rsidRPr="00CA3BCB">
              <w:t xml:space="preserve"> the benefits </w:t>
            </w:r>
            <w:r w:rsidR="5D3CF5FA" w:rsidRPr="00CA3BCB">
              <w:t>of</w:t>
            </w:r>
            <w:r w:rsidRPr="00CA3BCB">
              <w:t xml:space="preserve"> this model. </w:t>
            </w:r>
          </w:p>
          <w:p w14:paraId="7CD1FB7A" w14:textId="77777777" w:rsidR="00A22911" w:rsidRPr="00CA3BCB" w:rsidRDefault="38D3BAA5" w:rsidP="005267F3">
            <w:pPr>
              <w:pStyle w:val="TableBullet"/>
            </w:pPr>
            <w:r w:rsidRPr="00CA3BCB">
              <w:t>Potential for organisations in scope to pass on additional costs of complying with CSS through membership fees</w:t>
            </w:r>
            <w:r w:rsidR="76B9FA1C" w:rsidRPr="00CA3BCB">
              <w:t>.</w:t>
            </w:r>
          </w:p>
        </w:tc>
        <w:tc>
          <w:tcPr>
            <w:tcW w:w="3969" w:type="dxa"/>
          </w:tcPr>
          <w:p w14:paraId="1EA96551" w14:textId="77777777" w:rsidR="00A50FE5" w:rsidRPr="00CA3BCB" w:rsidRDefault="38D3BAA5" w:rsidP="005267F3">
            <w:pPr>
              <w:pStyle w:val="TableBullet"/>
            </w:pPr>
            <w:r w:rsidRPr="00CA3BCB">
              <w:t>Children who receive services from relevant funded organisations that are required to embed CSS via contracts or regulatory frameworks will experience benefits to their safety and wellbeing as the organisations work to embed the CSS into organisational culture and practices.</w:t>
            </w:r>
          </w:p>
        </w:tc>
      </w:tr>
      <w:tr w:rsidR="00B438C6" w:rsidRPr="00CA3BCB" w14:paraId="433ABB9F" w14:textId="77777777" w:rsidTr="1A54CDC0">
        <w:tc>
          <w:tcPr>
            <w:tcW w:w="1450" w:type="dxa"/>
          </w:tcPr>
          <w:p w14:paraId="2444CFA8" w14:textId="77777777" w:rsidR="00A50FE5" w:rsidRPr="00CA3BCB" w:rsidRDefault="002653DB" w:rsidP="002D648E">
            <w:pPr>
              <w:pStyle w:val="TableTextLeft"/>
            </w:pPr>
            <w:r w:rsidRPr="00CA3BCB">
              <w:t>Organisations</w:t>
            </w:r>
          </w:p>
        </w:tc>
        <w:tc>
          <w:tcPr>
            <w:tcW w:w="4357" w:type="dxa"/>
          </w:tcPr>
          <w:p w14:paraId="7EDF1FF1" w14:textId="77777777" w:rsidR="00A50FE5" w:rsidRPr="00CA3BCB" w:rsidRDefault="38D3BAA5" w:rsidP="005267F3">
            <w:pPr>
              <w:pStyle w:val="TableBullet"/>
            </w:pPr>
            <w:r w:rsidRPr="00CA3BCB">
              <w:t xml:space="preserve">Any introduction of new regulatory measures will </w:t>
            </w:r>
            <w:r w:rsidR="5D3CF5FA" w:rsidRPr="00CA3BCB">
              <w:t>mean</w:t>
            </w:r>
            <w:r w:rsidRPr="00CA3BCB">
              <w:t xml:space="preserve"> organisations </w:t>
            </w:r>
            <w:r w:rsidR="5D3CF5FA" w:rsidRPr="00CA3BCB">
              <w:t>need</w:t>
            </w:r>
            <w:r w:rsidRPr="00CA3BCB">
              <w:t xml:space="preserve"> resources </w:t>
            </w:r>
            <w:r w:rsidR="5D3CF5FA" w:rsidRPr="00CA3BCB">
              <w:t>to meet</w:t>
            </w:r>
            <w:r w:rsidRPr="00CA3BCB">
              <w:t xml:space="preserve"> new requirements. This </w:t>
            </w:r>
            <w:r w:rsidRPr="00CA3BCB">
              <w:lastRenderedPageBreak/>
              <w:t xml:space="preserve">may result in organisations </w:t>
            </w:r>
            <w:r w:rsidR="5D3CF5FA" w:rsidRPr="00CA3BCB">
              <w:t xml:space="preserve">needing to </w:t>
            </w:r>
            <w:r w:rsidRPr="00CA3BCB">
              <w:t xml:space="preserve">redirect resources from other parts of the service. </w:t>
            </w:r>
          </w:p>
          <w:p w14:paraId="50D95E6E" w14:textId="77777777" w:rsidR="00A50FE5" w:rsidRPr="00CA3BCB" w:rsidRDefault="38D3BAA5" w:rsidP="005267F3">
            <w:pPr>
              <w:pStyle w:val="TableBullet"/>
            </w:pPr>
            <w:r w:rsidRPr="00CA3BCB">
              <w:t xml:space="preserve">Competition impacts – </w:t>
            </w:r>
            <w:r w:rsidR="5D3CF5FA" w:rsidRPr="00CA3BCB">
              <w:t>u</w:t>
            </w:r>
            <w:r w:rsidRPr="00CA3BCB">
              <w:t xml:space="preserve">nequal application of CSS regulatory requirements depending on whether an organisation is funded or regulated by </w:t>
            </w:r>
            <w:r w:rsidR="423A1519" w:rsidRPr="00CA3BCB">
              <w:t>government</w:t>
            </w:r>
            <w:r w:rsidRPr="00CA3BCB">
              <w:t xml:space="preserve"> may lead to adverse competition impacts for organisations required to be child safe. For example, some organisations provide multiple </w:t>
            </w:r>
            <w:r w:rsidR="5D3CF5FA" w:rsidRPr="00CA3BCB">
              <w:t>services</w:t>
            </w:r>
            <w:r w:rsidRPr="00CA3BCB">
              <w:t xml:space="preserve">, and </w:t>
            </w:r>
            <w:r w:rsidR="5D3CF5FA" w:rsidRPr="00CA3BCB">
              <w:t>while only</w:t>
            </w:r>
            <w:r w:rsidRPr="00CA3BCB">
              <w:t xml:space="preserve"> some of an organisation’s service delivery streams </w:t>
            </w:r>
            <w:r w:rsidR="5D3CF5FA" w:rsidRPr="00CA3BCB">
              <w:t xml:space="preserve">may </w:t>
            </w:r>
            <w:r w:rsidRPr="00CA3BCB">
              <w:t>require CSS compliance</w:t>
            </w:r>
            <w:r w:rsidR="5D3CF5FA" w:rsidRPr="00CA3BCB">
              <w:t>,</w:t>
            </w:r>
            <w:r w:rsidRPr="00CA3BCB">
              <w:t xml:space="preserve"> </w:t>
            </w:r>
            <w:r w:rsidR="5D3CF5FA" w:rsidRPr="00CA3BCB">
              <w:t>costs may still increase for</w:t>
            </w:r>
            <w:r w:rsidRPr="00CA3BCB">
              <w:t xml:space="preserve"> embedding CSS in the organisation even across the service delivery streams that do not require CSS implementation. An organisation may need to increase its fees for service delivery across all streams to </w:t>
            </w:r>
            <w:r w:rsidR="5D3CF5FA" w:rsidRPr="00CA3BCB">
              <w:t>cover</w:t>
            </w:r>
            <w:r w:rsidRPr="00CA3BCB">
              <w:t xml:space="preserve"> the</w:t>
            </w:r>
            <w:r w:rsidR="5D3CF5FA" w:rsidRPr="00CA3BCB">
              <w:t>se</w:t>
            </w:r>
            <w:r w:rsidRPr="00CA3BCB">
              <w:t xml:space="preserve"> costs. This may in turn make it less competitive than organisations delivering the same out-of-scope services that are not required to become child safe. </w:t>
            </w:r>
          </w:p>
          <w:p w14:paraId="3E0881CB" w14:textId="3429714F" w:rsidR="00A50FE5" w:rsidRPr="00CA3BCB" w:rsidRDefault="38D3BAA5" w:rsidP="005267F3">
            <w:pPr>
              <w:pStyle w:val="TableBullet"/>
            </w:pPr>
            <w:r w:rsidRPr="00CA3BCB">
              <w:t>Organisations out</w:t>
            </w:r>
            <w:r w:rsidR="33AAE5E2" w:rsidRPr="00CA3BCB">
              <w:t>-</w:t>
            </w:r>
            <w:r w:rsidR="38C501EA" w:rsidRPr="00CA3BCB">
              <w:t>of</w:t>
            </w:r>
            <w:r w:rsidR="33AAE5E2" w:rsidRPr="00CA3BCB">
              <w:t>-</w:t>
            </w:r>
            <w:r w:rsidRPr="00CA3BCB">
              <w:t>scope that wish to implement the CSS will be doing so without centralised supports and capa</w:t>
            </w:r>
            <w:r w:rsidR="38C501EA" w:rsidRPr="00CA3BCB">
              <w:t>bility</w:t>
            </w:r>
            <w:r w:rsidRPr="00CA3BCB">
              <w:t xml:space="preserve"> building activities.</w:t>
            </w:r>
          </w:p>
          <w:p w14:paraId="67682ECC" w14:textId="7A32DD29" w:rsidR="00A50FE5" w:rsidRPr="00CA3BCB" w:rsidRDefault="38D3BAA5" w:rsidP="005267F3">
            <w:pPr>
              <w:pStyle w:val="TableBullet"/>
            </w:pPr>
            <w:r w:rsidRPr="00CA3BCB">
              <w:t xml:space="preserve">While </w:t>
            </w:r>
            <w:r w:rsidR="21886B7A" w:rsidRPr="00CA3BCB">
              <w:t>out</w:t>
            </w:r>
            <w:r w:rsidR="33AAE5E2" w:rsidRPr="00CA3BCB">
              <w:t>-</w:t>
            </w:r>
            <w:r w:rsidR="21886B7A" w:rsidRPr="00CA3BCB">
              <w:t>of</w:t>
            </w:r>
            <w:r w:rsidR="33AAE5E2" w:rsidRPr="00CA3BCB">
              <w:t>-</w:t>
            </w:r>
            <w:r w:rsidR="21886B7A" w:rsidRPr="00CA3BCB">
              <w:t>scope</w:t>
            </w:r>
            <w:r w:rsidRPr="00CA3BCB">
              <w:t xml:space="preserve"> organisations may save money by not being r</w:t>
            </w:r>
            <w:r w:rsidR="21886B7A" w:rsidRPr="00CA3BCB">
              <w:t>equired</w:t>
            </w:r>
            <w:r w:rsidRPr="00CA3BCB">
              <w:t xml:space="preserve"> to comply with CSS and may be able to offer cheaper services, there is a risk especially for smaller, volunteer-run organisations that may not have the capacity to implement the CSS themselves, their service offering may in time be seen as less valuable as they will not be considered a child safe organisation.  </w:t>
            </w:r>
          </w:p>
        </w:tc>
        <w:tc>
          <w:tcPr>
            <w:tcW w:w="3969" w:type="dxa"/>
          </w:tcPr>
          <w:p w14:paraId="22D83116" w14:textId="77777777" w:rsidR="00A50FE5" w:rsidRPr="00CA3BCB" w:rsidRDefault="38D3BAA5" w:rsidP="005267F3">
            <w:pPr>
              <w:pStyle w:val="TableBullet"/>
            </w:pPr>
            <w:r w:rsidRPr="00CA3BCB">
              <w:lastRenderedPageBreak/>
              <w:t xml:space="preserve">This option has a comparatively low level of regulatory burden for organisations, given obligations will </w:t>
            </w:r>
            <w:r w:rsidRPr="00CA3BCB">
              <w:lastRenderedPageBreak/>
              <w:t xml:space="preserve">be incorporated into existing regulatory frameworks and contracts. It also does not feature the same level of oversight that a legislative regulatory system would </w:t>
            </w:r>
            <w:r w:rsidR="5D3CF5FA" w:rsidRPr="00CA3BCB">
              <w:t>involve</w:t>
            </w:r>
            <w:r w:rsidRPr="00CA3BCB">
              <w:t xml:space="preserve">.  </w:t>
            </w:r>
          </w:p>
          <w:p w14:paraId="5ADFDED3" w14:textId="480FC5BC" w:rsidR="009D3B8C" w:rsidRPr="00CA3BCB" w:rsidRDefault="38D3BAA5" w:rsidP="005267F3">
            <w:pPr>
              <w:pStyle w:val="TableBullet"/>
            </w:pPr>
            <w:r w:rsidRPr="00CA3BCB">
              <w:t>Additionally</w:t>
            </w:r>
            <w:r w:rsidR="00223EE0">
              <w:t>,</w:t>
            </w:r>
            <w:r w:rsidRPr="00CA3BCB">
              <w:t xml:space="preserve"> the total regulatory burden for organisations will be lower than other non-status quo options, as the number of organisations subject to mandatory compliance is lower than Options 3(a) or 3(b).</w:t>
            </w:r>
          </w:p>
          <w:p w14:paraId="59742994" w14:textId="77777777" w:rsidR="00A50FE5" w:rsidRPr="00CA3BCB" w:rsidRDefault="38D3BAA5" w:rsidP="005267F3">
            <w:pPr>
              <w:pStyle w:val="TableBullet"/>
            </w:pPr>
            <w:r w:rsidRPr="00CA3BCB">
              <w:t xml:space="preserve">For organisations in scope of CSS regulation, they </w:t>
            </w:r>
            <w:r w:rsidR="5CC5EA25" w:rsidRPr="00CA3BCB">
              <w:t xml:space="preserve">may </w:t>
            </w:r>
            <w:r w:rsidRPr="00CA3BCB">
              <w:t xml:space="preserve">be able to tap into existing relationships with their funders/regulators to access tailored capacity building support to become a child safe organisation. </w:t>
            </w:r>
          </w:p>
          <w:p w14:paraId="586C064E" w14:textId="77777777" w:rsidR="00A50FE5" w:rsidRPr="00CA3BCB" w:rsidRDefault="38D3BAA5" w:rsidP="005267F3">
            <w:pPr>
              <w:pStyle w:val="TableBullet"/>
            </w:pPr>
            <w:r w:rsidRPr="00CA3BCB">
              <w:t xml:space="preserve">Organisations in scope of the CSS regulation will be able to hold themselves out to be child safe organisations, over time potentially </w:t>
            </w:r>
            <w:r w:rsidR="5D3CF5FA" w:rsidRPr="00CA3BCB">
              <w:t xml:space="preserve">gaining </w:t>
            </w:r>
            <w:r w:rsidRPr="00CA3BCB">
              <w:t xml:space="preserve">a competitive edge as community awareness and expectations regarding the CSS increase.  </w:t>
            </w:r>
          </w:p>
        </w:tc>
      </w:tr>
      <w:tr w:rsidR="00B438C6" w:rsidRPr="00CA3BCB" w14:paraId="1B4F1BBF" w14:textId="77777777" w:rsidTr="1A54CDC0">
        <w:tc>
          <w:tcPr>
            <w:tcW w:w="1450" w:type="dxa"/>
          </w:tcPr>
          <w:p w14:paraId="3F3CA212" w14:textId="77777777" w:rsidR="00A50FE5" w:rsidRPr="00CA3BCB" w:rsidRDefault="002653DB" w:rsidP="002D648E">
            <w:pPr>
              <w:pStyle w:val="TableTextLeft"/>
            </w:pPr>
            <w:r w:rsidRPr="00CA3BCB">
              <w:lastRenderedPageBreak/>
              <w:t>Government</w:t>
            </w:r>
          </w:p>
        </w:tc>
        <w:tc>
          <w:tcPr>
            <w:tcW w:w="4357" w:type="dxa"/>
          </w:tcPr>
          <w:p w14:paraId="1422682E" w14:textId="77777777" w:rsidR="00A50FE5" w:rsidRPr="00CA3BCB" w:rsidRDefault="38D3BAA5" w:rsidP="005267F3">
            <w:pPr>
              <w:pStyle w:val="TableBullet"/>
            </w:pPr>
            <w:r w:rsidRPr="00CA3BCB">
              <w:t>Consultation with agencies to date ha</w:t>
            </w:r>
            <w:r w:rsidR="21886B7A" w:rsidRPr="00CA3BCB">
              <w:t>s</w:t>
            </w:r>
            <w:r w:rsidRPr="00CA3BCB">
              <w:t xml:space="preserve"> demonstrated that agencies will experience cost impacts associated with this proposal. Using contracts to mandate compliance would have impacts on contract manager workloads.</w:t>
            </w:r>
          </w:p>
          <w:p w14:paraId="070365CF" w14:textId="77777777" w:rsidR="00A50FE5" w:rsidRPr="00CA3BCB" w:rsidRDefault="38D3BAA5" w:rsidP="005267F3">
            <w:pPr>
              <w:pStyle w:val="TableBullet"/>
            </w:pPr>
            <w:r w:rsidRPr="00CA3BCB">
              <w:t xml:space="preserve">Using contracts as an oversight mechanism may lead to adverse outcomes for communities with limited access to services (i.e. should funding be </w:t>
            </w:r>
            <w:r w:rsidR="5D3CF5FA" w:rsidRPr="00CA3BCB">
              <w:t>affected</w:t>
            </w:r>
            <w:r w:rsidRPr="00CA3BCB">
              <w:t xml:space="preserve">). </w:t>
            </w:r>
          </w:p>
          <w:p w14:paraId="28657969" w14:textId="77777777" w:rsidR="00A50FE5" w:rsidRPr="00CA3BCB" w:rsidRDefault="38D3BAA5" w:rsidP="005267F3">
            <w:pPr>
              <w:pStyle w:val="TableBullet"/>
            </w:pPr>
            <w:r w:rsidRPr="00CA3BCB">
              <w:t xml:space="preserve">Over the long term, unlikely to be the most cost-effective option for </w:t>
            </w:r>
            <w:r w:rsidR="423A1519" w:rsidRPr="00CA3BCB">
              <w:t>government</w:t>
            </w:r>
            <w:r w:rsidRPr="00CA3BCB">
              <w:t xml:space="preserve">, given the resource-intense nature of capacity building by individual agencies who would likely be duplicating work across sectors. This is in comparison to having a centralised </w:t>
            </w:r>
            <w:r w:rsidR="46F88612" w:rsidRPr="00CA3BCB">
              <w:t>r</w:t>
            </w:r>
            <w:r w:rsidRPr="00CA3BCB">
              <w:t xml:space="preserve">epository of CSS resources and dedicated subject matter experts who </w:t>
            </w:r>
            <w:r w:rsidRPr="00CA3BCB">
              <w:lastRenderedPageBreak/>
              <w:t>have a focus on delivering training and capacity building (as for Option 3).</w:t>
            </w:r>
            <w:r w:rsidRPr="00CA3BCB">
              <w:rPr>
                <w:rStyle w:val="CommentReference"/>
                <w:rFonts w:cstheme="minorBidi"/>
                <w:sz w:val="22"/>
                <w:szCs w:val="22"/>
              </w:rPr>
              <w:t xml:space="preserve">  </w:t>
            </w:r>
          </w:p>
        </w:tc>
        <w:tc>
          <w:tcPr>
            <w:tcW w:w="3969" w:type="dxa"/>
          </w:tcPr>
          <w:p w14:paraId="57EF885C" w14:textId="77777777" w:rsidR="00A50FE5" w:rsidRPr="00CA3BCB" w:rsidRDefault="38D3BAA5" w:rsidP="005267F3">
            <w:pPr>
              <w:pStyle w:val="TableBullet"/>
            </w:pPr>
            <w:r w:rsidRPr="00CA3BCB">
              <w:lastRenderedPageBreak/>
              <w:t xml:space="preserve">Compared to legislatively mandating compliance with the CSS and establishing an oversight body, some cost savings may accrue to </w:t>
            </w:r>
            <w:r w:rsidR="423A1519" w:rsidRPr="00CA3BCB">
              <w:t>government</w:t>
            </w:r>
            <w:r w:rsidRPr="00CA3BCB">
              <w:t xml:space="preserve"> in terms of the limited compliance and monitoring responsibility. However, these savings would be balanced by the flow on effects from the increased workloads of contract management and related program support staff. </w:t>
            </w:r>
          </w:p>
        </w:tc>
      </w:tr>
      <w:tr w:rsidR="00B438C6" w:rsidRPr="00CA3BCB" w14:paraId="143A1574" w14:textId="77777777" w:rsidTr="1A54CDC0">
        <w:tc>
          <w:tcPr>
            <w:tcW w:w="1450" w:type="dxa"/>
          </w:tcPr>
          <w:p w14:paraId="44E83E8F" w14:textId="77777777" w:rsidR="00A50FE5" w:rsidRPr="00CA3BCB" w:rsidRDefault="002653DB" w:rsidP="002D648E">
            <w:pPr>
              <w:pStyle w:val="TableTextLeft"/>
            </w:pPr>
            <w:r w:rsidRPr="00CA3BCB">
              <w:t>Wider community</w:t>
            </w:r>
          </w:p>
        </w:tc>
        <w:tc>
          <w:tcPr>
            <w:tcW w:w="4357" w:type="dxa"/>
          </w:tcPr>
          <w:p w14:paraId="1CB4DB6D" w14:textId="77777777" w:rsidR="00A50FE5" w:rsidRPr="00CA3BCB" w:rsidRDefault="38D3BAA5" w:rsidP="005267F3">
            <w:pPr>
              <w:pStyle w:val="TableBullet"/>
            </w:pPr>
            <w:r w:rsidRPr="00CA3BCB">
              <w:t xml:space="preserve">Given the limited application to only certain organisations of this option, there is a loss of some opportunity for building wider community awareness of institutional child abuse and child safe practices in organisations. </w:t>
            </w:r>
          </w:p>
          <w:p w14:paraId="6152B884" w14:textId="77777777" w:rsidR="00A50FE5" w:rsidRPr="00CA3BCB" w:rsidRDefault="38D3BAA5" w:rsidP="005267F3">
            <w:pPr>
              <w:pStyle w:val="TableBullet"/>
            </w:pPr>
            <w:r w:rsidRPr="00CA3BCB">
              <w:t xml:space="preserve">The limited scope of this option is likely to mean some continuation of costs of institutional child abuse </w:t>
            </w:r>
            <w:r w:rsidR="46F88612" w:rsidRPr="00CA3BCB">
              <w:t xml:space="preserve">passing </w:t>
            </w:r>
            <w:r w:rsidRPr="00CA3BCB">
              <w:t>to</w:t>
            </w:r>
            <w:r w:rsidR="46F88612" w:rsidRPr="00CA3BCB">
              <w:t xml:space="preserve"> the</w:t>
            </w:r>
            <w:r w:rsidRPr="00CA3BCB">
              <w:t xml:space="preserve"> wider community.</w:t>
            </w:r>
          </w:p>
        </w:tc>
        <w:tc>
          <w:tcPr>
            <w:tcW w:w="3969" w:type="dxa"/>
          </w:tcPr>
          <w:p w14:paraId="3D7D8A94" w14:textId="77777777" w:rsidR="00A50FE5" w:rsidRPr="00CA3BCB" w:rsidRDefault="38D3BAA5" w:rsidP="005267F3">
            <w:pPr>
              <w:pStyle w:val="TableBullet"/>
            </w:pPr>
            <w:r w:rsidRPr="00CA3BCB">
              <w:t>Government expenditure on establishing a system to implement CSS in Queensland could be redirected elsewhere in the community.</w:t>
            </w:r>
          </w:p>
        </w:tc>
      </w:tr>
    </w:tbl>
    <w:p w14:paraId="1355B3C6" w14:textId="6952C4E6" w:rsidR="00D27EF6" w:rsidRPr="00CA3BCB" w:rsidRDefault="002653DB" w:rsidP="007371DC">
      <w:pPr>
        <w:pStyle w:val="FigureRef"/>
        <w:rPr>
          <w:rFonts w:eastAsiaTheme="majorEastAsia"/>
        </w:rPr>
      </w:pPr>
      <w:r w:rsidRPr="00CA3BCB">
        <w:rPr>
          <w:rFonts w:eastAsiaTheme="majorEastAsia"/>
        </w:rPr>
        <w:t>Table 2</w:t>
      </w:r>
      <w:r w:rsidR="007B558B">
        <w:rPr>
          <w:rFonts w:eastAsiaTheme="majorEastAsia"/>
        </w:rPr>
        <w:t>8</w:t>
      </w:r>
      <w:r w:rsidR="000A7025" w:rsidRPr="00CA3BCB">
        <w:rPr>
          <w:rFonts w:eastAsiaTheme="majorEastAsia"/>
        </w:rPr>
        <w:tab/>
      </w:r>
      <w:r w:rsidRPr="00CA3BCB">
        <w:rPr>
          <w:rFonts w:eastAsiaTheme="majorEastAsia"/>
        </w:rPr>
        <w:t xml:space="preserve">Cost-effectiveness analysis </w:t>
      </w:r>
      <w:r w:rsidR="000A61E2" w:rsidRPr="00CA3BCB">
        <w:rPr>
          <w:rFonts w:eastAsiaTheme="majorEastAsia"/>
        </w:rPr>
        <w:t>–</w:t>
      </w:r>
      <w:r w:rsidRPr="00CA3BCB">
        <w:rPr>
          <w:rFonts w:eastAsiaTheme="majorEastAsia"/>
        </w:rPr>
        <w:t xml:space="preserve"> CSS Option 2 – </w:t>
      </w:r>
      <w:r w:rsidR="00BE4291" w:rsidRPr="00CA3BCB">
        <w:rPr>
          <w:rFonts w:eastAsiaTheme="majorEastAsia"/>
        </w:rPr>
        <w:t>n</w:t>
      </w:r>
      <w:r w:rsidRPr="00CA3BCB">
        <w:rPr>
          <w:rFonts w:eastAsiaTheme="majorEastAsia"/>
        </w:rPr>
        <w:t>on-legislative approach</w:t>
      </w:r>
    </w:p>
    <w:tbl>
      <w:tblPr>
        <w:tblStyle w:val="TableGridLight"/>
        <w:tblW w:w="0" w:type="auto"/>
        <w:tblLook w:val="04A0" w:firstRow="1" w:lastRow="0" w:firstColumn="1" w:lastColumn="0" w:noHBand="0" w:noVBand="1"/>
      </w:tblPr>
      <w:tblGrid>
        <w:gridCol w:w="3681"/>
        <w:gridCol w:w="2551"/>
        <w:gridCol w:w="3544"/>
      </w:tblGrid>
      <w:tr w:rsidR="00B438C6" w:rsidRPr="00CA3BCB" w14:paraId="5CA7FFAB" w14:textId="77777777" w:rsidTr="00B438C6">
        <w:trPr>
          <w:cnfStyle w:val="100000000000" w:firstRow="1" w:lastRow="0" w:firstColumn="0" w:lastColumn="0" w:oddVBand="0" w:evenVBand="0" w:oddHBand="0" w:evenHBand="0" w:firstRowFirstColumn="0" w:firstRowLastColumn="0" w:lastRowFirstColumn="0" w:lastRowLastColumn="0"/>
        </w:trPr>
        <w:tc>
          <w:tcPr>
            <w:tcW w:w="3681" w:type="dxa"/>
          </w:tcPr>
          <w:p w14:paraId="59DE61FC" w14:textId="77777777" w:rsidR="00A57DEB" w:rsidRPr="00CA3BCB" w:rsidRDefault="002653DB" w:rsidP="00D10C88">
            <w:pPr>
              <w:pStyle w:val="TableHeadingLeft"/>
            </w:pPr>
            <w:r w:rsidRPr="00CA3BCB">
              <w:rPr>
                <w:b/>
              </w:rPr>
              <w:t xml:space="preserve">Option </w:t>
            </w:r>
            <w:r w:rsidR="0003576E" w:rsidRPr="00CA3BCB">
              <w:rPr>
                <w:b/>
              </w:rPr>
              <w:t>c</w:t>
            </w:r>
            <w:r w:rsidRPr="00CA3BCB">
              <w:rPr>
                <w:b/>
              </w:rPr>
              <w:t>osts</w:t>
            </w:r>
          </w:p>
        </w:tc>
        <w:tc>
          <w:tcPr>
            <w:tcW w:w="2551" w:type="dxa"/>
          </w:tcPr>
          <w:p w14:paraId="4361DD15" w14:textId="77777777" w:rsidR="00A57DEB" w:rsidRPr="00CA3BCB" w:rsidRDefault="002653DB" w:rsidP="00D10C88">
            <w:pPr>
              <w:pStyle w:val="TableHeadingLeft"/>
            </w:pPr>
            <w:r w:rsidRPr="00CA3BCB">
              <w:rPr>
                <w:b/>
              </w:rPr>
              <w:t>Cost effectiveness</w:t>
            </w:r>
          </w:p>
        </w:tc>
        <w:tc>
          <w:tcPr>
            <w:tcW w:w="3544" w:type="dxa"/>
          </w:tcPr>
          <w:p w14:paraId="1C6B54FC" w14:textId="77777777" w:rsidR="00A57DEB" w:rsidRPr="00CA3BCB" w:rsidRDefault="002653DB" w:rsidP="00D10C88">
            <w:pPr>
              <w:pStyle w:val="TableHeadingLeft"/>
            </w:pPr>
            <w:r w:rsidRPr="00CA3BCB">
              <w:rPr>
                <w:b/>
              </w:rPr>
              <w:t>Evidence for effectiveness</w:t>
            </w:r>
          </w:p>
        </w:tc>
      </w:tr>
      <w:tr w:rsidR="00B438C6" w:rsidRPr="00CA3BCB" w14:paraId="27CF9170" w14:textId="77777777" w:rsidTr="00B438C6">
        <w:tc>
          <w:tcPr>
            <w:tcW w:w="3681" w:type="dxa"/>
          </w:tcPr>
          <w:p w14:paraId="34081ED6" w14:textId="77777777" w:rsidR="00A57DEB" w:rsidRPr="00CA3BCB" w:rsidRDefault="002653DB" w:rsidP="002D648E">
            <w:pPr>
              <w:spacing w:before="60" w:after="40"/>
              <w:rPr>
                <w:b/>
                <w:bCs/>
                <w:sz w:val="20"/>
                <w:szCs w:val="20"/>
              </w:rPr>
            </w:pPr>
            <w:r w:rsidRPr="00CA3BCB">
              <w:rPr>
                <w:b/>
                <w:bCs/>
                <w:sz w:val="20"/>
                <w:szCs w:val="20"/>
              </w:rPr>
              <w:t xml:space="preserve">Costs to </w:t>
            </w:r>
            <w:r w:rsidR="008E297B" w:rsidRPr="00CA3BCB">
              <w:rPr>
                <w:b/>
                <w:bCs/>
                <w:sz w:val="20"/>
                <w:szCs w:val="20"/>
              </w:rPr>
              <w:t>oversight body</w:t>
            </w:r>
          </w:p>
          <w:p w14:paraId="3693B7CF" w14:textId="0639037A" w:rsidR="00A57DEB" w:rsidRPr="00CA3BCB" w:rsidRDefault="002653DB" w:rsidP="002D648E">
            <w:pPr>
              <w:spacing w:before="60" w:after="40"/>
              <w:rPr>
                <w:sz w:val="20"/>
                <w:szCs w:val="20"/>
              </w:rPr>
            </w:pPr>
            <w:r w:rsidRPr="00CA3BCB">
              <w:rPr>
                <w:sz w:val="20"/>
                <w:szCs w:val="20"/>
              </w:rPr>
              <w:t>Nil</w:t>
            </w:r>
            <w:r w:rsidR="00B16106" w:rsidRPr="00CA3BCB">
              <w:rPr>
                <w:sz w:val="20"/>
                <w:szCs w:val="20"/>
              </w:rPr>
              <w:t>.</w:t>
            </w:r>
          </w:p>
          <w:p w14:paraId="5BFF3F4A" w14:textId="77777777" w:rsidR="00406063" w:rsidRPr="00CA3BCB" w:rsidRDefault="00406063" w:rsidP="002D648E">
            <w:pPr>
              <w:spacing w:before="60" w:after="40"/>
              <w:rPr>
                <w:sz w:val="20"/>
                <w:szCs w:val="20"/>
              </w:rPr>
            </w:pPr>
          </w:p>
          <w:p w14:paraId="6A2BD179" w14:textId="77777777" w:rsidR="00A57DEB" w:rsidRPr="00CA3BCB" w:rsidRDefault="002653DB" w:rsidP="002D648E">
            <w:pPr>
              <w:spacing w:before="60" w:after="40"/>
              <w:rPr>
                <w:b/>
                <w:bCs/>
                <w:sz w:val="20"/>
                <w:szCs w:val="20"/>
              </w:rPr>
            </w:pPr>
            <w:r w:rsidRPr="00CA3BCB">
              <w:rPr>
                <w:b/>
                <w:bCs/>
                <w:sz w:val="20"/>
                <w:szCs w:val="20"/>
              </w:rPr>
              <w:t>Organisations in scope</w:t>
            </w:r>
          </w:p>
          <w:p w14:paraId="2E0FF5C3" w14:textId="493E976D" w:rsidR="00A57DEB" w:rsidRPr="00CA3BCB" w:rsidRDefault="00713B6E" w:rsidP="002D648E">
            <w:pPr>
              <w:spacing w:before="60" w:after="40"/>
              <w:rPr>
                <w:sz w:val="20"/>
                <w:szCs w:val="20"/>
              </w:rPr>
            </w:pPr>
            <w:r w:rsidRPr="00CA3BCB">
              <w:rPr>
                <w:sz w:val="20"/>
                <w:szCs w:val="20"/>
              </w:rPr>
              <w:t>N</w:t>
            </w:r>
            <w:r w:rsidR="002653DB" w:rsidRPr="00CA3BCB">
              <w:rPr>
                <w:sz w:val="20"/>
                <w:szCs w:val="20"/>
              </w:rPr>
              <w:t xml:space="preserve">et </w:t>
            </w:r>
            <w:r w:rsidRPr="00CA3BCB">
              <w:rPr>
                <w:sz w:val="20"/>
                <w:szCs w:val="20"/>
              </w:rPr>
              <w:t>p</w:t>
            </w:r>
            <w:r w:rsidR="002653DB" w:rsidRPr="00CA3BCB">
              <w:rPr>
                <w:sz w:val="20"/>
                <w:szCs w:val="20"/>
              </w:rPr>
              <w:t xml:space="preserve">resent </w:t>
            </w:r>
            <w:r w:rsidRPr="00CA3BCB">
              <w:rPr>
                <w:sz w:val="20"/>
                <w:szCs w:val="20"/>
              </w:rPr>
              <w:t>v</w:t>
            </w:r>
            <w:r w:rsidR="002653DB" w:rsidRPr="00CA3BCB">
              <w:rPr>
                <w:sz w:val="20"/>
                <w:szCs w:val="20"/>
              </w:rPr>
              <w:t xml:space="preserve">alue of total cost to organisations to comply with CSS over 10 years is </w:t>
            </w:r>
            <w:r w:rsidR="002653DB" w:rsidRPr="00CA3BCB">
              <w:rPr>
                <w:b/>
                <w:bCs/>
                <w:sz w:val="20"/>
                <w:szCs w:val="20"/>
              </w:rPr>
              <w:t>$</w:t>
            </w:r>
            <w:r w:rsidR="00471760" w:rsidRPr="00CA3BCB">
              <w:rPr>
                <w:b/>
                <w:bCs/>
                <w:sz w:val="20"/>
                <w:szCs w:val="20"/>
              </w:rPr>
              <w:t>63.46</w:t>
            </w:r>
            <w:r w:rsidR="002653DB" w:rsidRPr="00CA3BCB">
              <w:rPr>
                <w:b/>
                <w:bCs/>
                <w:sz w:val="20"/>
                <w:szCs w:val="20"/>
              </w:rPr>
              <w:t>M</w:t>
            </w:r>
            <w:r w:rsidR="00B16106" w:rsidRPr="00CA3BCB">
              <w:rPr>
                <w:b/>
                <w:bCs/>
                <w:sz w:val="20"/>
                <w:szCs w:val="20"/>
              </w:rPr>
              <w:t>.</w:t>
            </w:r>
          </w:p>
          <w:p w14:paraId="3553F569" w14:textId="77777777" w:rsidR="00406063" w:rsidRPr="00CA3BCB" w:rsidRDefault="00406063" w:rsidP="002D648E">
            <w:pPr>
              <w:spacing w:before="60" w:after="40"/>
              <w:rPr>
                <w:sz w:val="20"/>
                <w:szCs w:val="20"/>
              </w:rPr>
            </w:pPr>
          </w:p>
          <w:p w14:paraId="70FA8021" w14:textId="275889AB" w:rsidR="00A57DEB" w:rsidRPr="00CA3BCB" w:rsidRDefault="002653DB" w:rsidP="002D648E">
            <w:pPr>
              <w:spacing w:before="60" w:after="40"/>
              <w:rPr>
                <w:b/>
                <w:bCs/>
                <w:sz w:val="20"/>
                <w:szCs w:val="20"/>
              </w:rPr>
            </w:pPr>
            <w:r w:rsidRPr="00CA3BCB">
              <w:rPr>
                <w:b/>
                <w:bCs/>
                <w:sz w:val="20"/>
                <w:szCs w:val="20"/>
              </w:rPr>
              <w:t xml:space="preserve">Additional </w:t>
            </w:r>
            <w:r w:rsidR="00734022">
              <w:rPr>
                <w:b/>
                <w:bCs/>
                <w:sz w:val="20"/>
                <w:szCs w:val="20"/>
              </w:rPr>
              <w:t>c</w:t>
            </w:r>
            <w:r w:rsidRPr="00CA3BCB">
              <w:rPr>
                <w:b/>
                <w:bCs/>
                <w:sz w:val="20"/>
                <w:szCs w:val="20"/>
              </w:rPr>
              <w:t xml:space="preserve">osts to </w:t>
            </w:r>
            <w:r w:rsidR="005E193C" w:rsidRPr="00CA3BCB">
              <w:rPr>
                <w:b/>
                <w:bCs/>
                <w:sz w:val="20"/>
                <w:szCs w:val="20"/>
              </w:rPr>
              <w:t>government</w:t>
            </w:r>
          </w:p>
          <w:p w14:paraId="55125AAA" w14:textId="703F4CE2" w:rsidR="00A57DEB" w:rsidRPr="00CA3BCB" w:rsidRDefault="002653DB" w:rsidP="002D648E">
            <w:pPr>
              <w:spacing w:before="60" w:after="40"/>
              <w:rPr>
                <w:sz w:val="20"/>
                <w:szCs w:val="20"/>
              </w:rPr>
            </w:pPr>
            <w:r w:rsidRPr="00CA3BCB">
              <w:rPr>
                <w:sz w:val="20"/>
                <w:szCs w:val="20"/>
              </w:rPr>
              <w:t xml:space="preserve">Net present value of additional costs for government agencies to comply and administrate compliance with CSS over 10 years is </w:t>
            </w:r>
            <w:r w:rsidRPr="00CA3BCB">
              <w:rPr>
                <w:b/>
                <w:bCs/>
                <w:sz w:val="20"/>
                <w:szCs w:val="20"/>
              </w:rPr>
              <w:t>$</w:t>
            </w:r>
            <w:r w:rsidR="00566B3E" w:rsidRPr="00CA3BCB">
              <w:rPr>
                <w:b/>
                <w:bCs/>
                <w:sz w:val="20"/>
                <w:szCs w:val="20"/>
              </w:rPr>
              <w:t>9.09</w:t>
            </w:r>
            <w:r w:rsidRPr="00CA3BCB">
              <w:rPr>
                <w:b/>
                <w:bCs/>
                <w:sz w:val="20"/>
                <w:szCs w:val="20"/>
              </w:rPr>
              <w:t>M</w:t>
            </w:r>
            <w:r w:rsidR="00B16106" w:rsidRPr="00CA3BCB">
              <w:rPr>
                <w:b/>
                <w:bCs/>
                <w:sz w:val="20"/>
                <w:szCs w:val="20"/>
              </w:rPr>
              <w:t>.</w:t>
            </w:r>
          </w:p>
        </w:tc>
        <w:tc>
          <w:tcPr>
            <w:tcW w:w="2551" w:type="dxa"/>
          </w:tcPr>
          <w:p w14:paraId="3C2CFC28" w14:textId="462EA44A" w:rsidR="00A57DEB" w:rsidRPr="00CA3BCB" w:rsidRDefault="002653DB" w:rsidP="002D648E">
            <w:pPr>
              <w:spacing w:before="60" w:after="40"/>
              <w:rPr>
                <w:b/>
                <w:bCs/>
                <w:sz w:val="20"/>
                <w:szCs w:val="20"/>
              </w:rPr>
            </w:pPr>
            <w:r w:rsidRPr="00CA3BCB">
              <w:rPr>
                <w:sz w:val="20"/>
                <w:szCs w:val="20"/>
              </w:rPr>
              <w:t xml:space="preserve">Total </w:t>
            </w:r>
            <w:r w:rsidR="001C1B95" w:rsidRPr="00CA3BCB">
              <w:rPr>
                <w:sz w:val="20"/>
                <w:szCs w:val="20"/>
              </w:rPr>
              <w:t>n</w:t>
            </w:r>
            <w:r w:rsidRPr="00CA3BCB">
              <w:rPr>
                <w:sz w:val="20"/>
                <w:szCs w:val="20"/>
              </w:rPr>
              <w:t xml:space="preserve">et </w:t>
            </w:r>
            <w:r w:rsidR="001C1B95" w:rsidRPr="00CA3BCB">
              <w:rPr>
                <w:sz w:val="20"/>
                <w:szCs w:val="20"/>
              </w:rPr>
              <w:t>p</w:t>
            </w:r>
            <w:r w:rsidRPr="00CA3BCB">
              <w:rPr>
                <w:sz w:val="20"/>
                <w:szCs w:val="20"/>
              </w:rPr>
              <w:t xml:space="preserve">resent </w:t>
            </w:r>
            <w:r w:rsidR="001C1B95" w:rsidRPr="00CA3BCB">
              <w:rPr>
                <w:sz w:val="20"/>
                <w:szCs w:val="20"/>
              </w:rPr>
              <w:t>v</w:t>
            </w:r>
            <w:r w:rsidRPr="00CA3BCB">
              <w:rPr>
                <w:sz w:val="20"/>
                <w:szCs w:val="20"/>
              </w:rPr>
              <w:t xml:space="preserve">alue of </w:t>
            </w:r>
            <w:r w:rsidR="0003576E" w:rsidRPr="00CA3BCB">
              <w:rPr>
                <w:sz w:val="20"/>
                <w:szCs w:val="20"/>
              </w:rPr>
              <w:t>c</w:t>
            </w:r>
            <w:r w:rsidRPr="00CA3BCB">
              <w:rPr>
                <w:sz w:val="20"/>
                <w:szCs w:val="20"/>
              </w:rPr>
              <w:t>ost for Option 2</w:t>
            </w:r>
            <w:r w:rsidR="00471760" w:rsidRPr="00CA3BCB">
              <w:rPr>
                <w:sz w:val="20"/>
                <w:szCs w:val="20"/>
              </w:rPr>
              <w:t xml:space="preserve"> over 10 years</w:t>
            </w:r>
            <w:r w:rsidRPr="00CA3BCB">
              <w:rPr>
                <w:sz w:val="20"/>
                <w:szCs w:val="20"/>
              </w:rPr>
              <w:t xml:space="preserve"> is</w:t>
            </w:r>
            <w:r w:rsidRPr="00CA3BCB">
              <w:rPr>
                <w:b/>
                <w:bCs/>
                <w:sz w:val="20"/>
                <w:szCs w:val="20"/>
              </w:rPr>
              <w:t xml:space="preserve"> $</w:t>
            </w:r>
            <w:r w:rsidR="00566B3E" w:rsidRPr="00CA3BCB">
              <w:rPr>
                <w:b/>
                <w:bCs/>
                <w:sz w:val="20"/>
                <w:szCs w:val="20"/>
              </w:rPr>
              <w:t>72.55</w:t>
            </w:r>
            <w:r w:rsidRPr="00CA3BCB">
              <w:rPr>
                <w:b/>
                <w:bCs/>
                <w:sz w:val="20"/>
                <w:szCs w:val="20"/>
              </w:rPr>
              <w:t>M</w:t>
            </w:r>
            <w:r w:rsidR="00B16106" w:rsidRPr="00CA3BCB">
              <w:rPr>
                <w:b/>
                <w:bCs/>
                <w:sz w:val="20"/>
                <w:szCs w:val="20"/>
              </w:rPr>
              <w:t>.</w:t>
            </w:r>
            <w:r w:rsidR="00471760" w:rsidRPr="00CA3BCB">
              <w:rPr>
                <w:b/>
                <w:bCs/>
                <w:sz w:val="20"/>
                <w:szCs w:val="20"/>
              </w:rPr>
              <w:t xml:space="preserve"> </w:t>
            </w:r>
          </w:p>
          <w:p w14:paraId="24D2608D" w14:textId="77777777" w:rsidR="00A57DEB" w:rsidRPr="00CA3BCB" w:rsidRDefault="00A57DEB" w:rsidP="002D648E">
            <w:pPr>
              <w:spacing w:before="60" w:after="40"/>
              <w:rPr>
                <w:sz w:val="20"/>
                <w:szCs w:val="20"/>
              </w:rPr>
            </w:pPr>
          </w:p>
          <w:p w14:paraId="35CEC8C8" w14:textId="77777777" w:rsidR="00A57DEB" w:rsidRPr="00CA3BCB" w:rsidRDefault="002653DB" w:rsidP="002D648E">
            <w:pPr>
              <w:spacing w:before="60" w:after="40"/>
              <w:rPr>
                <w:b/>
                <w:bCs/>
                <w:sz w:val="20"/>
                <w:szCs w:val="20"/>
              </w:rPr>
            </w:pPr>
            <w:r w:rsidRPr="00CA3BCB">
              <w:rPr>
                <w:b/>
                <w:bCs/>
                <w:sz w:val="20"/>
                <w:szCs w:val="20"/>
              </w:rPr>
              <w:t xml:space="preserve">To be cost effective this model would need to reduce annual </w:t>
            </w:r>
            <w:r w:rsidR="00CD1F7B" w:rsidRPr="00CA3BCB">
              <w:rPr>
                <w:b/>
                <w:bCs/>
                <w:sz w:val="20"/>
                <w:szCs w:val="20"/>
              </w:rPr>
              <w:t xml:space="preserve">prevalence </w:t>
            </w:r>
            <w:r w:rsidRPr="00CA3BCB">
              <w:rPr>
                <w:b/>
                <w:bCs/>
                <w:sz w:val="20"/>
                <w:szCs w:val="20"/>
              </w:rPr>
              <w:t xml:space="preserve">of child maltreatment in Queensland institutions by approximately </w:t>
            </w:r>
            <w:r w:rsidR="00566B3E" w:rsidRPr="00CA3BCB">
              <w:rPr>
                <w:b/>
                <w:bCs/>
                <w:sz w:val="20"/>
                <w:szCs w:val="20"/>
              </w:rPr>
              <w:t>19</w:t>
            </w:r>
            <w:r w:rsidRPr="00CA3BCB">
              <w:rPr>
                <w:b/>
                <w:bCs/>
                <w:sz w:val="20"/>
                <w:szCs w:val="20"/>
              </w:rPr>
              <w:t xml:space="preserve"> cases.</w:t>
            </w:r>
          </w:p>
        </w:tc>
        <w:tc>
          <w:tcPr>
            <w:tcW w:w="3544" w:type="dxa"/>
          </w:tcPr>
          <w:p w14:paraId="58F9660A" w14:textId="77777777" w:rsidR="00A57DEB" w:rsidRPr="00CA3BCB" w:rsidRDefault="002653DB" w:rsidP="002D648E">
            <w:pPr>
              <w:spacing w:before="60" w:after="40"/>
              <w:rPr>
                <w:sz w:val="20"/>
                <w:szCs w:val="20"/>
              </w:rPr>
            </w:pPr>
            <w:r w:rsidRPr="00CA3BCB">
              <w:rPr>
                <w:sz w:val="20"/>
                <w:szCs w:val="20"/>
              </w:rPr>
              <w:t xml:space="preserve">The non-legislative approach will have a smaller scope of organisations who are mandated to adopt the </w:t>
            </w:r>
            <w:r w:rsidR="0087339F" w:rsidRPr="00CA3BCB">
              <w:rPr>
                <w:sz w:val="20"/>
                <w:szCs w:val="20"/>
              </w:rPr>
              <w:t>CSS</w:t>
            </w:r>
            <w:r w:rsidRPr="00CA3BCB">
              <w:rPr>
                <w:sz w:val="20"/>
                <w:szCs w:val="20"/>
              </w:rPr>
              <w:t>, with other organisations able to participate voluntarily, and therefore likely have a smaller impact than Options 3(a) and 3(b).</w:t>
            </w:r>
          </w:p>
          <w:p w14:paraId="72CC6F1D" w14:textId="3A615AAC" w:rsidR="00A57DEB" w:rsidRPr="00CA3BCB" w:rsidRDefault="002653DB" w:rsidP="002D648E">
            <w:pPr>
              <w:spacing w:before="60" w:after="40"/>
              <w:rPr>
                <w:sz w:val="20"/>
                <w:szCs w:val="20"/>
              </w:rPr>
            </w:pPr>
            <w:r w:rsidRPr="00CA3BCB">
              <w:rPr>
                <w:sz w:val="20"/>
                <w:szCs w:val="20"/>
              </w:rPr>
              <w:t xml:space="preserve">However, it is highly probably this option can reduce the number of </w:t>
            </w:r>
            <w:r w:rsidR="00CD1F7B" w:rsidRPr="00CA3BCB">
              <w:rPr>
                <w:sz w:val="20"/>
                <w:szCs w:val="20"/>
              </w:rPr>
              <w:t xml:space="preserve">cases of maltreatment </w:t>
            </w:r>
            <w:r w:rsidRPr="00CA3BCB">
              <w:rPr>
                <w:sz w:val="20"/>
                <w:szCs w:val="20"/>
              </w:rPr>
              <w:t xml:space="preserve">by </w:t>
            </w:r>
            <w:r w:rsidR="00566B3E" w:rsidRPr="00CA3BCB">
              <w:rPr>
                <w:sz w:val="20"/>
                <w:szCs w:val="20"/>
              </w:rPr>
              <w:t>19</w:t>
            </w:r>
            <w:r w:rsidRPr="00CA3BCB">
              <w:rPr>
                <w:sz w:val="20"/>
                <w:szCs w:val="20"/>
              </w:rPr>
              <w:t xml:space="preserve"> each year, only 0.</w:t>
            </w:r>
            <w:r w:rsidR="00471760" w:rsidRPr="00CA3BCB">
              <w:rPr>
                <w:sz w:val="20"/>
                <w:szCs w:val="20"/>
              </w:rPr>
              <w:t>1</w:t>
            </w:r>
            <w:r w:rsidR="00566B3E" w:rsidRPr="00CA3BCB">
              <w:rPr>
                <w:sz w:val="20"/>
                <w:szCs w:val="20"/>
              </w:rPr>
              <w:t>6</w:t>
            </w:r>
            <w:r w:rsidRPr="00CA3BCB">
              <w:rPr>
                <w:sz w:val="20"/>
                <w:szCs w:val="20"/>
              </w:rPr>
              <w:t xml:space="preserve">% of total </w:t>
            </w:r>
            <w:r w:rsidR="00A4143A" w:rsidRPr="00CA3BCB">
              <w:rPr>
                <w:sz w:val="20"/>
                <w:szCs w:val="20"/>
              </w:rPr>
              <w:t>annual prevalence</w:t>
            </w:r>
            <w:r w:rsidRPr="00CA3BCB">
              <w:rPr>
                <w:sz w:val="20"/>
                <w:szCs w:val="20"/>
              </w:rPr>
              <w:t>, based on</w:t>
            </w:r>
            <w:r w:rsidR="005D2CF9" w:rsidRPr="00CA3BCB">
              <w:rPr>
                <w:sz w:val="20"/>
                <w:szCs w:val="20"/>
              </w:rPr>
              <w:t xml:space="preserve"> the 0.5% reduction estimated for effectiveness of this option.</w:t>
            </w:r>
            <w:r w:rsidRPr="00CA3BCB">
              <w:rPr>
                <w:sz w:val="20"/>
                <w:szCs w:val="20"/>
              </w:rPr>
              <w:t xml:space="preserve"> </w:t>
            </w:r>
          </w:p>
        </w:tc>
      </w:tr>
    </w:tbl>
    <w:p w14:paraId="610B50B9" w14:textId="0AA61DFF" w:rsidR="00A50FE5" w:rsidRPr="000A6594" w:rsidRDefault="008E7263" w:rsidP="00FF2677">
      <w:pPr>
        <w:pStyle w:val="Heading5"/>
      </w:pPr>
      <w:r>
        <w:t>Summary of impact analysis</w:t>
      </w:r>
      <w:r w:rsidR="002653DB" w:rsidRPr="000A6594">
        <w:t xml:space="preserve"> for Option 2 – non-legislative approach</w:t>
      </w:r>
    </w:p>
    <w:p w14:paraId="0A24BDA6" w14:textId="663A6E42" w:rsidR="002D648E" w:rsidRPr="00CA3BCB" w:rsidRDefault="002653DB" w:rsidP="002D648E">
      <w:r w:rsidRPr="00CA3BCB">
        <w:t>Under this approach, children and young people accessing services from organisations in</w:t>
      </w:r>
      <w:r w:rsidR="00B16106" w:rsidRPr="00CA3BCB">
        <w:t>-</w:t>
      </w:r>
      <w:r w:rsidRPr="00CA3BCB">
        <w:t xml:space="preserve">scope </w:t>
      </w:r>
      <w:r w:rsidR="005341C2" w:rsidRPr="00CA3BCB">
        <w:t>may experience improved</w:t>
      </w:r>
      <w:r w:rsidRPr="00CA3BCB">
        <w:t xml:space="preserve"> safety and wellbeing as the organisations work to embed the CSS. There would also be some cost savings to government and lower regulatory burden for the organisations in scope, compared to Option 3 </w:t>
      </w:r>
      <w:r w:rsidR="005341C2" w:rsidRPr="00CA3BCB">
        <w:t xml:space="preserve">involving </w:t>
      </w:r>
      <w:r w:rsidRPr="00CA3BCB">
        <w:t xml:space="preserve">establishing the oversight and regulation of the CSS. However, without a legislative mandate to oversee and regulate the CSS, this </w:t>
      </w:r>
      <w:r w:rsidR="005341C2" w:rsidRPr="00CA3BCB">
        <w:t>o</w:t>
      </w:r>
      <w:r w:rsidRPr="00CA3BCB">
        <w:t xml:space="preserve">ption can apply only to those organisations and sectors funded or regulated by </w:t>
      </w:r>
      <w:r w:rsidR="005E193C" w:rsidRPr="00CA3BCB">
        <w:t>government</w:t>
      </w:r>
      <w:r w:rsidRPr="00CA3BCB">
        <w:t>. This leaves key sectors that provide services to children out</w:t>
      </w:r>
      <w:r w:rsidR="00B16106" w:rsidRPr="00CA3BCB">
        <w:t>-</w:t>
      </w:r>
      <w:r w:rsidRPr="00CA3BCB">
        <w:t>of</w:t>
      </w:r>
      <w:r w:rsidR="00B16106" w:rsidRPr="00CA3BCB">
        <w:t>-</w:t>
      </w:r>
      <w:r w:rsidRPr="00CA3BCB">
        <w:t>scope. Organisations out</w:t>
      </w:r>
      <w:r w:rsidR="00B16106" w:rsidRPr="00CA3BCB">
        <w:t>-</w:t>
      </w:r>
      <w:r w:rsidRPr="00CA3BCB">
        <w:t>of</w:t>
      </w:r>
      <w:r w:rsidR="00B16106" w:rsidRPr="00CA3BCB">
        <w:t>-</w:t>
      </w:r>
      <w:r w:rsidRPr="00CA3BCB">
        <w:t>scope would comply with the CSS on a voluntary basis only,</w:t>
      </w:r>
      <w:r w:rsidR="005341C2" w:rsidRPr="00CA3BCB">
        <w:t xml:space="preserve"> likely without the same level of support provided to funded and regulated services</w:t>
      </w:r>
      <w:r w:rsidRPr="00CA3BCB">
        <w:t>. This does not meet stakeholder feedback or achieve the objective</w:t>
      </w:r>
      <w:r w:rsidR="005341C2" w:rsidRPr="00CA3BCB">
        <w:t>s</w:t>
      </w:r>
      <w:r w:rsidRPr="00CA3BCB">
        <w:t xml:space="preserve"> set out earlier in </w:t>
      </w:r>
      <w:r w:rsidR="00C75468" w:rsidRPr="00CA3BCB">
        <w:t>this document</w:t>
      </w:r>
      <w:r w:rsidRPr="00CA3BCB">
        <w:t xml:space="preserve">. This option is unlikely to be the most effective (including cost-effective) for </w:t>
      </w:r>
      <w:r w:rsidR="005E193C" w:rsidRPr="00CA3BCB">
        <w:t>government</w:t>
      </w:r>
      <w:r w:rsidRPr="00CA3BCB">
        <w:t xml:space="preserve"> and organisations in terms of achieving long term cultural change and reduction in risks of harm to children in organisations.</w:t>
      </w:r>
      <w:bookmarkStart w:id="87" w:name="_Toc125561930"/>
      <w:bookmarkEnd w:id="85"/>
      <w:r w:rsidR="00382044" w:rsidRPr="00CA3BCB">
        <w:t xml:space="preserve"> </w:t>
      </w:r>
    </w:p>
    <w:p w14:paraId="3E8C471F" w14:textId="77777777" w:rsidR="009129FC" w:rsidRPr="00CA3BCB" w:rsidRDefault="002653DB" w:rsidP="00D92EC0">
      <w:pPr>
        <w:pStyle w:val="ListNumber"/>
        <w:rPr>
          <w:szCs w:val="22"/>
        </w:rPr>
      </w:pPr>
      <w:r w:rsidRPr="00CA3BCB">
        <w:rPr>
          <w:noProof/>
          <w:szCs w:val="22"/>
        </w:rPr>
        <w:lastRenderedPageBreak/>
        <mc:AlternateContent>
          <mc:Choice Requires="wps">
            <w:drawing>
              <wp:inline distT="0" distB="0" distL="0" distR="0" wp14:anchorId="6BC454E6" wp14:editId="65F9F0E4">
                <wp:extent cx="6296660" cy="2696901"/>
                <wp:effectExtent l="0" t="0" r="8890" b="8255"/>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696901"/>
                        </a:xfrm>
                        <a:prstGeom prst="rect">
                          <a:avLst/>
                        </a:prstGeom>
                        <a:solidFill>
                          <a:srgbClr val="B4E1E5"/>
                        </a:solidFill>
                        <a:ln w="9525">
                          <a:noFill/>
                          <a:miter lim="800000"/>
                          <a:headEnd/>
                          <a:tailEnd/>
                        </a:ln>
                      </wps:spPr>
                      <wps:txbx>
                        <w:txbxContent>
                          <w:p w14:paraId="6975AA18" w14:textId="62B69398" w:rsidR="002D648E" w:rsidRPr="00EA7010" w:rsidRDefault="00CB2D39" w:rsidP="00FF2677">
                            <w:pPr>
                              <w:pStyle w:val="Heading5"/>
                            </w:pPr>
                            <w:r>
                              <w:t>What we asked:</w:t>
                            </w:r>
                          </w:p>
                          <w:p w14:paraId="620B487D" w14:textId="77777777" w:rsidR="001E7519" w:rsidRPr="001E7519" w:rsidRDefault="002653DB" w:rsidP="000A6594">
                            <w:pPr>
                              <w:pStyle w:val="ListParagraph"/>
                              <w:numPr>
                                <w:ilvl w:val="0"/>
                                <w:numId w:val="98"/>
                              </w:numPr>
                              <w:rPr>
                                <w:rFonts w:eastAsiaTheme="minorHAnsi"/>
                              </w:rPr>
                            </w:pPr>
                            <w:r w:rsidRPr="001E7519">
                              <w:rPr>
                                <w:rFonts w:eastAsiaTheme="minorHAnsi"/>
                              </w:rPr>
                              <w:t xml:space="preserve">Do you support the Queensland Government using contractual/funding arrangements to require compliance with the CSS, supported by a policy framework, instead of legislation? </w:t>
                            </w:r>
                          </w:p>
                          <w:p w14:paraId="65E8C138" w14:textId="798E0093" w:rsidR="002D648E" w:rsidRPr="00EA7010" w:rsidRDefault="002653DB" w:rsidP="000A6594">
                            <w:pPr>
                              <w:pStyle w:val="ListNumber"/>
                              <w:numPr>
                                <w:ilvl w:val="0"/>
                                <w:numId w:val="98"/>
                              </w:numPr>
                              <w:ind w:left="357" w:hanging="357"/>
                              <w:rPr>
                                <w:szCs w:val="22"/>
                              </w:rPr>
                            </w:pPr>
                            <w:r w:rsidRPr="00EA7010">
                              <w:rPr>
                                <w:szCs w:val="22"/>
                              </w:rPr>
                              <w:t xml:space="preserve">To what degree will this option contribute to the objectives for government action, </w:t>
                            </w:r>
                            <w:r w:rsidR="00442FC2" w:rsidRPr="00EA7010">
                              <w:rPr>
                                <w:szCs w:val="22"/>
                              </w:rPr>
                              <w:t>i</w:t>
                            </w:r>
                            <w:r w:rsidR="00442FC2">
                              <w:rPr>
                                <w:szCs w:val="22"/>
                              </w:rPr>
                              <w:t>.</w:t>
                            </w:r>
                            <w:r w:rsidR="00442FC2" w:rsidRPr="00EA7010">
                              <w:rPr>
                                <w:szCs w:val="22"/>
                              </w:rPr>
                              <w:t>e</w:t>
                            </w:r>
                            <w:r w:rsidR="00442FC2">
                              <w:rPr>
                                <w:szCs w:val="22"/>
                              </w:rPr>
                              <w:t>.</w:t>
                            </w:r>
                            <w:r w:rsidRPr="00EA7010">
                              <w:rPr>
                                <w:szCs w:val="22"/>
                              </w:rPr>
                              <w:t xml:space="preserve"> to ensure the safety and wellbeing of children accessing services or facilities in Queensland institutions</w:t>
                            </w:r>
                            <w:r w:rsidR="00B16106">
                              <w:rPr>
                                <w:szCs w:val="22"/>
                              </w:rPr>
                              <w:t>?</w:t>
                            </w:r>
                            <w:r w:rsidRPr="00EA7010">
                              <w:rPr>
                                <w:szCs w:val="22"/>
                              </w:rPr>
                              <w:t xml:space="preserve"> (</w:t>
                            </w:r>
                            <w:r w:rsidR="00B16106">
                              <w:rPr>
                                <w:szCs w:val="22"/>
                              </w:rPr>
                              <w:t>S</w:t>
                            </w:r>
                            <w:r w:rsidRPr="00EA7010">
                              <w:rPr>
                                <w:szCs w:val="22"/>
                              </w:rPr>
                              <w:t>ee Part 2</w:t>
                            </w:r>
                            <w:r w:rsidR="001E7519">
                              <w:rPr>
                                <w:szCs w:val="22"/>
                              </w:rPr>
                              <w:t xml:space="preserve"> – Objectives of government action</w:t>
                            </w:r>
                            <w:r w:rsidR="00B16106">
                              <w:rPr>
                                <w:szCs w:val="22"/>
                              </w:rPr>
                              <w:t>.</w:t>
                            </w:r>
                            <w:r w:rsidRPr="00EA7010">
                              <w:rPr>
                                <w:szCs w:val="22"/>
                              </w:rPr>
                              <w:t>)</w:t>
                            </w:r>
                          </w:p>
                          <w:p w14:paraId="2D496B12" w14:textId="77777777" w:rsidR="002D648E" w:rsidRPr="00EA7010" w:rsidRDefault="002653DB" w:rsidP="000A6594">
                            <w:pPr>
                              <w:pStyle w:val="ListNumber"/>
                              <w:numPr>
                                <w:ilvl w:val="0"/>
                                <w:numId w:val="98"/>
                              </w:numPr>
                              <w:ind w:left="357" w:hanging="357"/>
                              <w:rPr>
                                <w:szCs w:val="22"/>
                              </w:rPr>
                            </w:pPr>
                            <w:r w:rsidRPr="00EA7010">
                              <w:rPr>
                                <w:szCs w:val="22"/>
                              </w:rPr>
                              <w:t xml:space="preserve">Do you consider there are additional potential impacts or benefits of this option? </w:t>
                            </w:r>
                          </w:p>
                          <w:p w14:paraId="749D5053" w14:textId="77777777" w:rsidR="002D648E" w:rsidRPr="00EA7010" w:rsidRDefault="002653DB" w:rsidP="000A6594">
                            <w:pPr>
                              <w:pStyle w:val="ListNumber"/>
                              <w:numPr>
                                <w:ilvl w:val="0"/>
                                <w:numId w:val="98"/>
                              </w:numPr>
                              <w:ind w:left="357" w:hanging="357"/>
                              <w:rPr>
                                <w:szCs w:val="22"/>
                              </w:rPr>
                            </w:pPr>
                            <w:r w:rsidRPr="00EA7010">
                              <w:rPr>
                                <w:szCs w:val="22"/>
                              </w:rPr>
                              <w:t xml:space="preserve">What support would organisations in scope of this option need to effectively implement the CSS? </w:t>
                            </w:r>
                          </w:p>
                          <w:p w14:paraId="521F8899" w14:textId="77777777" w:rsidR="002D648E" w:rsidRPr="00EA7010" w:rsidRDefault="002653DB" w:rsidP="000A6594">
                            <w:pPr>
                              <w:pStyle w:val="ListNumber"/>
                              <w:numPr>
                                <w:ilvl w:val="0"/>
                                <w:numId w:val="98"/>
                              </w:numPr>
                              <w:ind w:left="357" w:hanging="357"/>
                              <w:rPr>
                                <w:szCs w:val="22"/>
                              </w:rPr>
                            </w:pPr>
                            <w:r w:rsidRPr="00EA7010">
                              <w:rPr>
                                <w:szCs w:val="22"/>
                              </w:rPr>
                              <w:t xml:space="preserve">What is the level of readiness in your organisation to implement </w:t>
                            </w:r>
                            <w:r w:rsidR="001E7519">
                              <w:rPr>
                                <w:szCs w:val="22"/>
                              </w:rPr>
                              <w:t>O</w:t>
                            </w:r>
                            <w:r w:rsidRPr="00EA7010">
                              <w:rPr>
                                <w:szCs w:val="22"/>
                              </w:rPr>
                              <w:t>ption 2?</w:t>
                            </w:r>
                          </w:p>
                          <w:p w14:paraId="1EC82695" w14:textId="77777777" w:rsidR="002D648E" w:rsidRPr="00EA7010" w:rsidRDefault="002653DB" w:rsidP="000A6594">
                            <w:pPr>
                              <w:pStyle w:val="ListNumber"/>
                              <w:numPr>
                                <w:ilvl w:val="0"/>
                                <w:numId w:val="98"/>
                              </w:numPr>
                              <w:ind w:left="357" w:hanging="357"/>
                              <w:rPr>
                                <w:szCs w:val="22"/>
                              </w:rPr>
                            </w:pPr>
                            <w:r w:rsidRPr="00EA7010">
                              <w:rPr>
                                <w:szCs w:val="22"/>
                              </w:rPr>
                              <w:t>Are there any other issues about this option you wish to raise for your sector/organisation?</w:t>
                            </w:r>
                          </w:p>
                        </w:txbxContent>
                      </wps:txbx>
                      <wps:bodyPr rot="0" vert="horz" wrap="square" anchor="t" anchorCtr="0"/>
                    </wps:wsp>
                  </a:graphicData>
                </a:graphic>
              </wp:inline>
            </w:drawing>
          </mc:Choice>
          <mc:Fallback>
            <w:pict>
              <v:shape w14:anchorId="6BC454E6" id="Text Box 20" o:spid="_x0000_s1041" type="#_x0000_t202" style="width:495.8pt;height:2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" fillcolor="#b4e1e5" stroked="f">
                <v:textbox>
                  <w:txbxContent>
                    <w:p w14:paraId="6975AA18" w14:textId="62B69398" w:rsidR="002D648E" w:rsidRPr="00EA7010" w:rsidRDefault="00CB2D39" w:rsidP="00FF2677">
                      <w:pPr>
                        <w:pStyle w:val="Heading5"/>
                      </w:pPr>
                      <w:r>
                        <w:t>What we asked:</w:t>
                      </w:r>
                    </w:p>
                    <w:p w14:paraId="620B487D" w14:textId="77777777" w:rsidR="001E7519" w:rsidRPr="001E7519" w:rsidRDefault="002653DB" w:rsidP="000A6594">
                      <w:pPr>
                        <w:pStyle w:val="ListParagraph"/>
                        <w:numPr>
                          <w:ilvl w:val="0"/>
                          <w:numId w:val="98"/>
                        </w:numPr>
                        <w:rPr>
                          <w:rFonts w:eastAsiaTheme="minorHAnsi"/>
                        </w:rPr>
                      </w:pPr>
                      <w:r w:rsidRPr="001E7519">
                        <w:rPr>
                          <w:rFonts w:eastAsiaTheme="minorHAnsi"/>
                        </w:rPr>
                        <w:t xml:space="preserve">Do you support the Queensland Government using contractual/funding arrangements to require compliance with the CSS, supported by a policy framework, instead of legislation? </w:t>
                      </w:r>
                    </w:p>
                    <w:p w14:paraId="65E8C138" w14:textId="798E0093" w:rsidR="002D648E" w:rsidRPr="00EA7010" w:rsidRDefault="002653DB" w:rsidP="000A6594">
                      <w:pPr>
                        <w:pStyle w:val="ListNumber"/>
                        <w:numPr>
                          <w:ilvl w:val="0"/>
                          <w:numId w:val="98"/>
                        </w:numPr>
                        <w:ind w:left="357" w:hanging="357"/>
                        <w:rPr>
                          <w:szCs w:val="22"/>
                        </w:rPr>
                      </w:pPr>
                      <w:r w:rsidRPr="00EA7010">
                        <w:rPr>
                          <w:szCs w:val="22"/>
                        </w:rPr>
                        <w:t xml:space="preserve">To what degree will this option contribute to the objectives for government action, </w:t>
                      </w:r>
                      <w:r w:rsidR="00442FC2" w:rsidRPr="00EA7010">
                        <w:rPr>
                          <w:szCs w:val="22"/>
                        </w:rPr>
                        <w:t>i</w:t>
                      </w:r>
                      <w:r w:rsidR="00442FC2">
                        <w:rPr>
                          <w:szCs w:val="22"/>
                        </w:rPr>
                        <w:t>.</w:t>
                      </w:r>
                      <w:r w:rsidR="00442FC2" w:rsidRPr="00EA7010">
                        <w:rPr>
                          <w:szCs w:val="22"/>
                        </w:rPr>
                        <w:t>e</w:t>
                      </w:r>
                      <w:r w:rsidR="00442FC2">
                        <w:rPr>
                          <w:szCs w:val="22"/>
                        </w:rPr>
                        <w:t>.</w:t>
                      </w:r>
                      <w:r w:rsidRPr="00EA7010">
                        <w:rPr>
                          <w:szCs w:val="22"/>
                        </w:rPr>
                        <w:t xml:space="preserve"> to ensure the safety and wellbeing of children accessing services or facilities in Queensland institutions</w:t>
                      </w:r>
                      <w:r w:rsidR="00B16106">
                        <w:rPr>
                          <w:szCs w:val="22"/>
                        </w:rPr>
                        <w:t>?</w:t>
                      </w:r>
                      <w:r w:rsidRPr="00EA7010">
                        <w:rPr>
                          <w:szCs w:val="22"/>
                        </w:rPr>
                        <w:t xml:space="preserve"> (</w:t>
                      </w:r>
                      <w:r w:rsidR="00B16106">
                        <w:rPr>
                          <w:szCs w:val="22"/>
                        </w:rPr>
                        <w:t>S</w:t>
                      </w:r>
                      <w:r w:rsidRPr="00EA7010">
                        <w:rPr>
                          <w:szCs w:val="22"/>
                        </w:rPr>
                        <w:t>ee Part 2</w:t>
                      </w:r>
                      <w:r w:rsidR="001E7519">
                        <w:rPr>
                          <w:szCs w:val="22"/>
                        </w:rPr>
                        <w:t xml:space="preserve"> – Objectives of government action</w:t>
                      </w:r>
                      <w:r w:rsidR="00B16106">
                        <w:rPr>
                          <w:szCs w:val="22"/>
                        </w:rPr>
                        <w:t>.</w:t>
                      </w:r>
                      <w:r w:rsidRPr="00EA7010">
                        <w:rPr>
                          <w:szCs w:val="22"/>
                        </w:rPr>
                        <w:t>)</w:t>
                      </w:r>
                    </w:p>
                    <w:p w14:paraId="2D496B12" w14:textId="77777777" w:rsidR="002D648E" w:rsidRPr="00EA7010" w:rsidRDefault="002653DB" w:rsidP="000A6594">
                      <w:pPr>
                        <w:pStyle w:val="ListNumber"/>
                        <w:numPr>
                          <w:ilvl w:val="0"/>
                          <w:numId w:val="98"/>
                        </w:numPr>
                        <w:ind w:left="357" w:hanging="357"/>
                        <w:rPr>
                          <w:szCs w:val="22"/>
                        </w:rPr>
                      </w:pPr>
                      <w:r w:rsidRPr="00EA7010">
                        <w:rPr>
                          <w:szCs w:val="22"/>
                        </w:rPr>
                        <w:t xml:space="preserve">Do you consider there are additional potential impacts or benefits of this option? </w:t>
                      </w:r>
                    </w:p>
                    <w:p w14:paraId="749D5053" w14:textId="77777777" w:rsidR="002D648E" w:rsidRPr="00EA7010" w:rsidRDefault="002653DB" w:rsidP="000A6594">
                      <w:pPr>
                        <w:pStyle w:val="ListNumber"/>
                        <w:numPr>
                          <w:ilvl w:val="0"/>
                          <w:numId w:val="98"/>
                        </w:numPr>
                        <w:ind w:left="357" w:hanging="357"/>
                        <w:rPr>
                          <w:szCs w:val="22"/>
                        </w:rPr>
                      </w:pPr>
                      <w:r w:rsidRPr="00EA7010">
                        <w:rPr>
                          <w:szCs w:val="22"/>
                        </w:rPr>
                        <w:t xml:space="preserve">What support would organisations in scope of this option need to effectively implement the CSS? </w:t>
                      </w:r>
                    </w:p>
                    <w:p w14:paraId="521F8899" w14:textId="77777777" w:rsidR="002D648E" w:rsidRPr="00EA7010" w:rsidRDefault="002653DB" w:rsidP="000A6594">
                      <w:pPr>
                        <w:pStyle w:val="ListNumber"/>
                        <w:numPr>
                          <w:ilvl w:val="0"/>
                          <w:numId w:val="98"/>
                        </w:numPr>
                        <w:ind w:left="357" w:hanging="357"/>
                        <w:rPr>
                          <w:szCs w:val="22"/>
                        </w:rPr>
                      </w:pPr>
                      <w:r w:rsidRPr="00EA7010">
                        <w:rPr>
                          <w:szCs w:val="22"/>
                        </w:rPr>
                        <w:t xml:space="preserve">What is the level of readiness in your organisation to implement </w:t>
                      </w:r>
                      <w:r w:rsidR="001E7519">
                        <w:rPr>
                          <w:szCs w:val="22"/>
                        </w:rPr>
                        <w:t>O</w:t>
                      </w:r>
                      <w:r w:rsidRPr="00EA7010">
                        <w:rPr>
                          <w:szCs w:val="22"/>
                        </w:rPr>
                        <w:t>ption 2?</w:t>
                      </w:r>
                    </w:p>
                    <w:p w14:paraId="1EC82695" w14:textId="77777777" w:rsidR="002D648E" w:rsidRPr="00EA7010" w:rsidRDefault="002653DB" w:rsidP="000A6594">
                      <w:pPr>
                        <w:pStyle w:val="ListNumber"/>
                        <w:numPr>
                          <w:ilvl w:val="0"/>
                          <w:numId w:val="98"/>
                        </w:numPr>
                        <w:ind w:left="357" w:hanging="357"/>
                        <w:rPr>
                          <w:szCs w:val="22"/>
                        </w:rPr>
                      </w:pPr>
                      <w:r w:rsidRPr="00EA7010">
                        <w:rPr>
                          <w:szCs w:val="22"/>
                        </w:rPr>
                        <w:t>Are there any other issues about this option you wish to raise for your sector/organisation?</w:t>
                      </w:r>
                    </w:p>
                  </w:txbxContent>
                </v:textbox>
                <w10:anchorlock/>
              </v:shape>
            </w:pict>
          </mc:Fallback>
        </mc:AlternateContent>
      </w:r>
    </w:p>
    <w:p w14:paraId="33B53F6A" w14:textId="31CE5BB6" w:rsidR="009D4B74" w:rsidRPr="00F86840" w:rsidRDefault="009D4B74" w:rsidP="00FF2677">
      <w:pPr>
        <w:pStyle w:val="Heading5"/>
        <w:rPr>
          <w:rFonts w:eastAsia="Times New Roman"/>
        </w:rPr>
      </w:pPr>
      <w:r w:rsidRPr="00F86840">
        <w:rPr>
          <w:rFonts w:eastAsia="Times New Roman"/>
        </w:rPr>
        <w:t>Consul</w:t>
      </w:r>
      <w:r w:rsidR="00701F55" w:rsidRPr="00F86840">
        <w:rPr>
          <w:rFonts w:eastAsia="Times New Roman"/>
        </w:rPr>
        <w:t>t</w:t>
      </w:r>
      <w:r w:rsidRPr="00F86840">
        <w:rPr>
          <w:rFonts w:eastAsia="Times New Roman"/>
        </w:rPr>
        <w:t xml:space="preserve">ation </w:t>
      </w:r>
      <w:r w:rsidR="0002044B" w:rsidRPr="00F86840">
        <w:rPr>
          <w:rFonts w:eastAsia="Times New Roman"/>
        </w:rPr>
        <w:t>r</w:t>
      </w:r>
      <w:r w:rsidRPr="00F86840">
        <w:rPr>
          <w:rFonts w:eastAsia="Times New Roman"/>
        </w:rPr>
        <w:t>esults</w:t>
      </w:r>
      <w:r w:rsidR="007556C9" w:rsidRPr="00F86840">
        <w:rPr>
          <w:rFonts w:eastAsia="Times New Roman"/>
        </w:rPr>
        <w:t xml:space="preserve"> – CSS Option 2</w:t>
      </w:r>
    </w:p>
    <w:p w14:paraId="0FE6D542" w14:textId="4BDAB8EF" w:rsidR="006D71A8" w:rsidRPr="00F86840" w:rsidRDefault="006D71A8" w:rsidP="009D4B74">
      <w:r w:rsidRPr="00F86840">
        <w:t>The majority of</w:t>
      </w:r>
      <w:r w:rsidR="0002044B" w:rsidRPr="00F86840">
        <w:t xml:space="preserve"> submissions </w:t>
      </w:r>
      <w:r w:rsidR="00810F37" w:rsidRPr="00F86840">
        <w:t xml:space="preserve">did not support CSS implementation through contractual/funding arrangements (Option 2), preferring a legislative approach </w:t>
      </w:r>
      <w:r w:rsidRPr="00F86840">
        <w:t xml:space="preserve">(Option 3) </w:t>
      </w:r>
      <w:r w:rsidR="00810F37" w:rsidRPr="00F86840">
        <w:t xml:space="preserve">as the most effective mechanism to </w:t>
      </w:r>
      <w:r w:rsidRPr="00F86840">
        <w:t xml:space="preserve">establish a clear child safe organisations framework and </w:t>
      </w:r>
      <w:r w:rsidR="00810F37" w:rsidRPr="00F86840">
        <w:t>drive cu</w:t>
      </w:r>
      <w:r w:rsidRPr="00F86840">
        <w:t xml:space="preserve">ltural change. </w:t>
      </w:r>
    </w:p>
    <w:p w14:paraId="76047ABE" w14:textId="43E057B8" w:rsidR="003B6C80" w:rsidRPr="00F86840" w:rsidRDefault="006D71A8" w:rsidP="006D71A8">
      <w:r w:rsidRPr="00F86840">
        <w:t xml:space="preserve">While some submissions did support Option 2, on the basis it </w:t>
      </w:r>
      <w:r w:rsidR="00701F55" w:rsidRPr="00F86840">
        <w:t xml:space="preserve">would contribute to the objectives for government action, </w:t>
      </w:r>
      <w:r w:rsidRPr="00F86840">
        <w:t xml:space="preserve">they </w:t>
      </w:r>
      <w:r w:rsidR="00701F55" w:rsidRPr="00F86840">
        <w:t xml:space="preserve">preferred a legislative </w:t>
      </w:r>
      <w:r w:rsidRPr="00F86840">
        <w:t>approach</w:t>
      </w:r>
      <w:r w:rsidR="00701F55" w:rsidRPr="00F86840">
        <w:t xml:space="preserve"> as </w:t>
      </w:r>
      <w:r w:rsidR="006C1E1D" w:rsidRPr="00F86840">
        <w:t xml:space="preserve">its </w:t>
      </w:r>
      <w:r w:rsidR="00701F55" w:rsidRPr="00F86840">
        <w:t xml:space="preserve">scope is </w:t>
      </w:r>
      <w:r w:rsidR="00B242D0" w:rsidRPr="00F86840">
        <w:t>broader and</w:t>
      </w:r>
      <w:r w:rsidR="00701F55" w:rsidRPr="00F86840">
        <w:t xml:space="preserve"> would have a greater impact on the safety and wellbeing of more children in more organisations. </w:t>
      </w:r>
    </w:p>
    <w:p w14:paraId="1BBFC9DE" w14:textId="498583D9" w:rsidR="005B76F7" w:rsidRPr="00F86840" w:rsidRDefault="005B76F7" w:rsidP="005B76F7">
      <w:r w:rsidRPr="00F86840">
        <w:t>The</w:t>
      </w:r>
      <w:r w:rsidR="006D71A8" w:rsidRPr="00F86840">
        <w:t xml:space="preserve"> few </w:t>
      </w:r>
      <w:r w:rsidRPr="00F86840">
        <w:t xml:space="preserve">submissions </w:t>
      </w:r>
      <w:r w:rsidR="006D71A8" w:rsidRPr="00F86840">
        <w:t xml:space="preserve">that </w:t>
      </w:r>
      <w:r w:rsidRPr="00F86840">
        <w:t>support</w:t>
      </w:r>
      <w:r w:rsidR="006D71A8" w:rsidRPr="00F86840">
        <w:t xml:space="preserve">ed </w:t>
      </w:r>
      <w:r w:rsidRPr="00F86840">
        <w:t xml:space="preserve">Option 2 </w:t>
      </w:r>
      <w:r w:rsidR="006D71A8" w:rsidRPr="00F86840">
        <w:t>alone did so</w:t>
      </w:r>
      <w:r w:rsidRPr="00F86840">
        <w:t xml:space="preserve"> out of concern </w:t>
      </w:r>
      <w:r w:rsidR="006D71A8" w:rsidRPr="00F86840">
        <w:t xml:space="preserve">that regulation under Option 3 may be </w:t>
      </w:r>
      <w:r w:rsidRPr="00F86840">
        <w:t>overly burdensome and restrictive</w:t>
      </w:r>
      <w:r w:rsidR="006D71A8" w:rsidRPr="00F86840">
        <w:t>.</w:t>
      </w:r>
      <w:r w:rsidRPr="00F86840">
        <w:t xml:space="preserve"> All submissions </w:t>
      </w:r>
      <w:r w:rsidR="006D71A8" w:rsidRPr="00F86840">
        <w:t xml:space="preserve">that supported Option 2 </w:t>
      </w:r>
      <w:r w:rsidRPr="00F86840">
        <w:t xml:space="preserve">indicated </w:t>
      </w:r>
      <w:r w:rsidR="00701F55" w:rsidRPr="00F86840">
        <w:t xml:space="preserve">they would be ready </w:t>
      </w:r>
      <w:r w:rsidR="006D71A8" w:rsidRPr="00F86840">
        <w:t xml:space="preserve">for </w:t>
      </w:r>
      <w:r w:rsidR="00701F55" w:rsidRPr="00F86840">
        <w:t>implement</w:t>
      </w:r>
      <w:r w:rsidR="006D71A8" w:rsidRPr="00F86840">
        <w:t xml:space="preserve">ation </w:t>
      </w:r>
      <w:r w:rsidR="00701F55" w:rsidRPr="00F86840">
        <w:t>within a year.</w:t>
      </w:r>
    </w:p>
    <w:p w14:paraId="6051DA50" w14:textId="15BF3DD3" w:rsidR="003B6C80" w:rsidRPr="00F86840" w:rsidRDefault="005B76F7" w:rsidP="007556C9">
      <w:r w:rsidRPr="00F86840">
        <w:t>Given the</w:t>
      </w:r>
      <w:r w:rsidR="00701F55" w:rsidRPr="00F86840">
        <w:t xml:space="preserve"> majority of submissions did not consider Option 2 went far enough, </w:t>
      </w:r>
      <w:r w:rsidR="00520B4F" w:rsidRPr="00F86840">
        <w:t>and acknowledged</w:t>
      </w:r>
      <w:r w:rsidR="00701F55" w:rsidRPr="00F86840">
        <w:t xml:space="preserve"> the potential benefits were reduced compared </w:t>
      </w:r>
      <w:r w:rsidR="00CA4E54" w:rsidRPr="00F86840">
        <w:t xml:space="preserve">to </w:t>
      </w:r>
      <w:r w:rsidR="00701F55" w:rsidRPr="00F86840">
        <w:t xml:space="preserve">Option 3, </w:t>
      </w:r>
      <w:r w:rsidR="00520B4F" w:rsidRPr="00F86840">
        <w:t xml:space="preserve">feedback on Option 2 supports the conclusion in the CRIS that Option 3 is the preferred </w:t>
      </w:r>
      <w:r w:rsidR="00AF2DCE" w:rsidRPr="00F86840">
        <w:t>model.</w:t>
      </w:r>
      <w:r w:rsidR="00701F55" w:rsidRPr="00F86840">
        <w:t xml:space="preserve"> Concerns raised </w:t>
      </w:r>
      <w:r w:rsidR="00520B4F" w:rsidRPr="00F86840">
        <w:t xml:space="preserve">about </w:t>
      </w:r>
      <w:r w:rsidR="00701F55" w:rsidRPr="00F86840">
        <w:t xml:space="preserve">burden and restrictive regulation are significant </w:t>
      </w:r>
      <w:r w:rsidR="00AF2DCE" w:rsidRPr="00F86840">
        <w:t>is</w:t>
      </w:r>
      <w:r w:rsidR="006C1E1D" w:rsidRPr="00F86840">
        <w:t>s</w:t>
      </w:r>
      <w:r w:rsidR="00AF2DCE" w:rsidRPr="00F86840">
        <w:t>ues</w:t>
      </w:r>
      <w:r w:rsidR="006C1E1D" w:rsidRPr="00F86840">
        <w:t xml:space="preserve"> </w:t>
      </w:r>
      <w:r w:rsidR="00701F55" w:rsidRPr="00F86840">
        <w:t xml:space="preserve">of consideration for </w:t>
      </w:r>
      <w:r w:rsidR="006C1E1D" w:rsidRPr="00F86840">
        <w:t xml:space="preserve">the </w:t>
      </w:r>
      <w:r w:rsidR="00701F55" w:rsidRPr="00F86840">
        <w:t>legislati</w:t>
      </w:r>
      <w:r w:rsidR="006C1E1D" w:rsidRPr="00F86840">
        <w:t>ve framework</w:t>
      </w:r>
      <w:r w:rsidR="00701F55" w:rsidRPr="00F86840">
        <w:t xml:space="preserve"> </w:t>
      </w:r>
      <w:r w:rsidR="006C1E1D" w:rsidRPr="00F86840">
        <w:t xml:space="preserve">and </w:t>
      </w:r>
      <w:r w:rsidR="00AF2DCE" w:rsidRPr="00F86840">
        <w:t>implementation</w:t>
      </w:r>
      <w:r w:rsidR="006C1E1D" w:rsidRPr="00F86840">
        <w:t xml:space="preserve">, noting the intent is that </w:t>
      </w:r>
      <w:r w:rsidR="00701F55" w:rsidRPr="00F86840">
        <w:t>CSS are applied flexibly</w:t>
      </w:r>
      <w:r w:rsidR="00520B4F" w:rsidRPr="00F86840">
        <w:t xml:space="preserve">, tailored to the organisational context </w:t>
      </w:r>
      <w:r w:rsidR="00701F55" w:rsidRPr="00F86840">
        <w:t xml:space="preserve">and </w:t>
      </w:r>
      <w:r w:rsidR="006C1E1D" w:rsidRPr="00F86840">
        <w:t xml:space="preserve">that </w:t>
      </w:r>
      <w:r w:rsidR="00701F55" w:rsidRPr="00F86840">
        <w:t xml:space="preserve">organisations are supported by </w:t>
      </w:r>
      <w:r w:rsidR="00520B4F" w:rsidRPr="00F86840">
        <w:t>the o</w:t>
      </w:r>
      <w:r w:rsidR="00701F55" w:rsidRPr="00F86840">
        <w:t xml:space="preserve">versight </w:t>
      </w:r>
      <w:r w:rsidR="00520B4F" w:rsidRPr="00F86840">
        <w:t>b</w:t>
      </w:r>
      <w:r w:rsidR="00701F55" w:rsidRPr="00F86840">
        <w:t>ody</w:t>
      </w:r>
      <w:r w:rsidR="00992342" w:rsidRPr="00F86840">
        <w:t>.</w:t>
      </w:r>
    </w:p>
    <w:p w14:paraId="2691447C" w14:textId="5A20B464" w:rsidR="00A92BE0" w:rsidRPr="00CA3BCB" w:rsidRDefault="002653DB" w:rsidP="00C313F9">
      <w:pPr>
        <w:pStyle w:val="Heading4"/>
      </w:pPr>
      <w:r w:rsidRPr="00CA3BCB">
        <w:t>Option 3(</w:t>
      </w:r>
      <w:r w:rsidR="00641B02" w:rsidRPr="00CA3BCB">
        <w:t>a</w:t>
      </w:r>
      <w:r w:rsidRPr="00CA3BCB">
        <w:t>) – Collaborative regulatory approach</w:t>
      </w:r>
      <w:bookmarkEnd w:id="87"/>
      <w:r w:rsidRPr="00CA3BCB">
        <w:t xml:space="preserve"> </w:t>
      </w:r>
    </w:p>
    <w:p w14:paraId="2DFD02D1" w14:textId="60FC3C98" w:rsidR="007B7723" w:rsidRPr="00CA3BCB" w:rsidRDefault="002653DB" w:rsidP="002D648E">
      <w:r w:rsidRPr="00CA3BCB">
        <w:t xml:space="preserve">This option involves </w:t>
      </w:r>
      <w:r w:rsidR="005E193C" w:rsidRPr="00CA3BCB">
        <w:t>government</w:t>
      </w:r>
      <w:r w:rsidRPr="00CA3BCB">
        <w:t xml:space="preserve"> establishing an independent oversight body </w:t>
      </w:r>
      <w:r w:rsidR="005341C2" w:rsidRPr="00CA3BCB">
        <w:t xml:space="preserve">that </w:t>
      </w:r>
      <w:r w:rsidRPr="00CA3BCB">
        <w:t xml:space="preserve">will have responsibility to regulate and oversee the mandatory implementation of the CSS by relevant organisations in Queensland, supported by legislation. This body would take a </w:t>
      </w:r>
      <w:r w:rsidRPr="00CA3BCB">
        <w:rPr>
          <w:i/>
          <w:iCs/>
        </w:rPr>
        <w:t xml:space="preserve">collaborative regulatory approach </w:t>
      </w:r>
      <w:r w:rsidRPr="00CA3BCB">
        <w:t xml:space="preserve">(as distinct from a formal </w:t>
      </w:r>
      <w:r w:rsidRPr="00CA3BCB">
        <w:rPr>
          <w:i/>
          <w:iCs/>
        </w:rPr>
        <w:t>co-regulatory approach</w:t>
      </w:r>
      <w:r w:rsidRPr="00CA3BCB">
        <w:t xml:space="preserve">, in </w:t>
      </w:r>
      <w:r w:rsidR="00B16106" w:rsidRPr="00CA3BCB">
        <w:t>O</w:t>
      </w:r>
      <w:r w:rsidRPr="00CA3BCB">
        <w:t>ption 3(b</w:t>
      </w:r>
      <w:r w:rsidR="00BC53AF" w:rsidRPr="00CA3BCB">
        <w:t>) below</w:t>
      </w:r>
      <w:r w:rsidRPr="00CA3BCB">
        <w:t>) to support, monitor and oversee compliance with the CSS</w:t>
      </w:r>
      <w:r w:rsidR="00BC53AF" w:rsidRPr="00CA3BCB">
        <w:t>, in collaboration with e</w:t>
      </w:r>
      <w:r w:rsidRPr="00CA3BCB">
        <w:t>xisting regulators and funding bodies</w:t>
      </w:r>
      <w:r w:rsidR="00BC53AF" w:rsidRPr="00CA3BCB">
        <w:t>. These existing bodies</w:t>
      </w:r>
      <w:r w:rsidRPr="00CA3BCB">
        <w:t xml:space="preserve"> </w:t>
      </w:r>
      <w:r w:rsidR="005341C2" w:rsidRPr="00CA3BCB">
        <w:t xml:space="preserve">would </w:t>
      </w:r>
      <w:r w:rsidRPr="00CA3BCB">
        <w:t xml:space="preserve">collaborate with the CSS oversight body by </w:t>
      </w:r>
      <w:r w:rsidR="005341C2" w:rsidRPr="00CA3BCB">
        <w:t>advising it of issues they become aware of that indicate organisations are experiencing challenges with CSS compliance</w:t>
      </w:r>
      <w:r w:rsidRPr="00CA3BCB">
        <w:t>.</w:t>
      </w:r>
    </w:p>
    <w:p w14:paraId="5E61E77D" w14:textId="21D96DF2" w:rsidR="00586B57" w:rsidRPr="00CA3BCB" w:rsidRDefault="002653DB" w:rsidP="007371DC">
      <w:pPr>
        <w:pStyle w:val="FigureRef"/>
      </w:pPr>
      <w:r w:rsidRPr="00CA3BCB">
        <w:t xml:space="preserve">Table </w:t>
      </w:r>
      <w:r w:rsidR="00BE4291" w:rsidRPr="00CA3BCB">
        <w:t>2</w:t>
      </w:r>
      <w:r w:rsidR="007B558B">
        <w:t>9</w:t>
      </w:r>
      <w:r w:rsidR="00D10C88" w:rsidRPr="00CA3BCB">
        <w:tab/>
      </w:r>
      <w:r w:rsidR="00E15A8B" w:rsidRPr="00CA3BCB">
        <w:t xml:space="preserve">Impacts on stakeholder groups – </w:t>
      </w:r>
      <w:r w:rsidRPr="00CA3BCB">
        <w:t xml:space="preserve">CSS Option 3(a) </w:t>
      </w:r>
      <w:r w:rsidR="00E15A8B" w:rsidRPr="00CA3BCB">
        <w:t>– collaborative regulatory approach</w:t>
      </w:r>
    </w:p>
    <w:tbl>
      <w:tblPr>
        <w:tblStyle w:val="TableGridLight"/>
        <w:tblW w:w="9918" w:type="dxa"/>
        <w:tblLook w:val="04A0" w:firstRow="1" w:lastRow="0" w:firstColumn="1" w:lastColumn="0" w:noHBand="0" w:noVBand="1"/>
      </w:tblPr>
      <w:tblGrid>
        <w:gridCol w:w="1555"/>
        <w:gridCol w:w="3827"/>
        <w:gridCol w:w="4536"/>
      </w:tblGrid>
      <w:tr w:rsidR="00B438C6" w:rsidRPr="00CA3BCB" w14:paraId="24A61934"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1555" w:type="dxa"/>
          </w:tcPr>
          <w:p w14:paraId="6CFA7EE6" w14:textId="77777777" w:rsidR="005341C2" w:rsidRPr="00CA3BCB" w:rsidRDefault="002653DB" w:rsidP="00D10C88">
            <w:pPr>
              <w:pStyle w:val="TableHeadingLeft"/>
            </w:pPr>
            <w:r w:rsidRPr="00CA3BCB">
              <w:rPr>
                <w:b/>
              </w:rPr>
              <w:t>Stakeholder</w:t>
            </w:r>
          </w:p>
        </w:tc>
        <w:tc>
          <w:tcPr>
            <w:tcW w:w="3827" w:type="dxa"/>
          </w:tcPr>
          <w:p w14:paraId="60E32B3F" w14:textId="6D5ED096" w:rsidR="005341C2" w:rsidRPr="00CA3BCB" w:rsidRDefault="002653DB" w:rsidP="00D10C88">
            <w:pPr>
              <w:pStyle w:val="TableHeadingLeft"/>
            </w:pPr>
            <w:r w:rsidRPr="00CA3BCB">
              <w:rPr>
                <w:b/>
              </w:rPr>
              <w:t xml:space="preserve">Costs and </w:t>
            </w:r>
            <w:r w:rsidR="00091ECE">
              <w:rPr>
                <w:b/>
              </w:rPr>
              <w:t>r</w:t>
            </w:r>
            <w:r w:rsidRPr="00CA3BCB">
              <w:rPr>
                <w:b/>
              </w:rPr>
              <w:t>isks</w:t>
            </w:r>
          </w:p>
        </w:tc>
        <w:tc>
          <w:tcPr>
            <w:tcW w:w="4536" w:type="dxa"/>
          </w:tcPr>
          <w:p w14:paraId="05FF0D19" w14:textId="77777777" w:rsidR="005341C2" w:rsidRPr="00CA3BCB" w:rsidRDefault="002653DB" w:rsidP="00D10C88">
            <w:pPr>
              <w:pStyle w:val="TableHeadingLeft"/>
            </w:pPr>
            <w:r w:rsidRPr="00CA3BCB">
              <w:rPr>
                <w:b/>
              </w:rPr>
              <w:t xml:space="preserve">Benefits </w:t>
            </w:r>
          </w:p>
        </w:tc>
      </w:tr>
      <w:tr w:rsidR="00B438C6" w:rsidRPr="00CA3BCB" w14:paraId="31ED76BA" w14:textId="77777777" w:rsidTr="1A54CDC0">
        <w:tc>
          <w:tcPr>
            <w:tcW w:w="1555" w:type="dxa"/>
          </w:tcPr>
          <w:p w14:paraId="13219E4F" w14:textId="77777777" w:rsidR="005341C2" w:rsidRPr="00CA3BCB" w:rsidRDefault="002653DB" w:rsidP="002D648E">
            <w:pPr>
              <w:pStyle w:val="TableTextLeft"/>
              <w:rPr>
                <w:rFonts w:cstheme="minorHAnsi"/>
              </w:rPr>
            </w:pPr>
            <w:r w:rsidRPr="00CA3BCB">
              <w:rPr>
                <w:rFonts w:cstheme="minorHAnsi"/>
              </w:rPr>
              <w:t>Children and young people</w:t>
            </w:r>
          </w:p>
        </w:tc>
        <w:tc>
          <w:tcPr>
            <w:tcW w:w="3827" w:type="dxa"/>
          </w:tcPr>
          <w:p w14:paraId="0BC2FBF1" w14:textId="77777777" w:rsidR="005341C2" w:rsidRPr="00CA3BCB" w:rsidRDefault="38D3BAA5" w:rsidP="005267F3">
            <w:pPr>
              <w:pStyle w:val="TableBullet"/>
            </w:pPr>
            <w:r w:rsidRPr="00CA3BCB">
              <w:t xml:space="preserve">No direct costs. May result in increased costs of service delivery if organisations pass on administrative costs to clients (if applicable). </w:t>
            </w:r>
          </w:p>
        </w:tc>
        <w:tc>
          <w:tcPr>
            <w:tcW w:w="4536" w:type="dxa"/>
          </w:tcPr>
          <w:p w14:paraId="52480BB7" w14:textId="77777777" w:rsidR="005341C2" w:rsidRPr="00CA3BCB" w:rsidRDefault="38D3BAA5" w:rsidP="005267F3">
            <w:pPr>
              <w:pStyle w:val="TableBullet"/>
            </w:pPr>
            <w:r w:rsidRPr="00CA3BCB">
              <w:t xml:space="preserve">Organisations become safer spaces for children and young people, with benefits to their safety and wellbeing. </w:t>
            </w:r>
          </w:p>
          <w:p w14:paraId="30F64A0B" w14:textId="77777777" w:rsidR="005341C2" w:rsidRPr="00CA3BCB" w:rsidRDefault="38D3BAA5" w:rsidP="005267F3">
            <w:pPr>
              <w:pStyle w:val="TableBullet"/>
            </w:pPr>
            <w:r w:rsidRPr="00CA3BCB">
              <w:t>Children and young people benefit from improved:</w:t>
            </w:r>
          </w:p>
          <w:p w14:paraId="73834450" w14:textId="5C74A0ED" w:rsidR="005341C2" w:rsidRPr="00CA3BCB" w:rsidRDefault="002653DB" w:rsidP="005267F3">
            <w:pPr>
              <w:pStyle w:val="TableBullet2"/>
            </w:pPr>
            <w:r w:rsidRPr="00CA3BCB">
              <w:lastRenderedPageBreak/>
              <w:t>participation in organisational decisions and activities that affect them</w:t>
            </w:r>
            <w:r w:rsidR="00B16106" w:rsidRPr="00CA3BCB">
              <w:t>;</w:t>
            </w:r>
          </w:p>
          <w:p w14:paraId="0DE0935F" w14:textId="6AE6C9C1" w:rsidR="005341C2" w:rsidRPr="00CA3BCB" w:rsidRDefault="002653DB" w:rsidP="005267F3">
            <w:pPr>
              <w:pStyle w:val="TableBullet2"/>
            </w:pPr>
            <w:r w:rsidRPr="00CA3BCB">
              <w:t>cultural safety, with respect for difference and diversity promoted in the organisation</w:t>
            </w:r>
            <w:r w:rsidR="00B16106" w:rsidRPr="00CA3BCB">
              <w:t>; and</w:t>
            </w:r>
          </w:p>
          <w:p w14:paraId="7B8262F9" w14:textId="77777777" w:rsidR="005341C2" w:rsidRPr="00CA3BCB" w:rsidRDefault="002653DB" w:rsidP="005267F3">
            <w:pPr>
              <w:pStyle w:val="TableBullet2"/>
            </w:pPr>
            <w:r w:rsidRPr="00CA3BCB">
              <w:t xml:space="preserve">overall quality of services, with a renewed focus on child safety and wellbeing. </w:t>
            </w:r>
          </w:p>
          <w:p w14:paraId="541BE4E4" w14:textId="77777777" w:rsidR="00B172C1" w:rsidRPr="00CA3BCB" w:rsidRDefault="38D3BAA5" w:rsidP="005267F3">
            <w:pPr>
              <w:pStyle w:val="TableBullet"/>
            </w:pPr>
            <w:r w:rsidRPr="00CA3BCB">
              <w:t>The improvements above are likely to extend across a wider range of settings compared with Options 1 and 2.</w:t>
            </w:r>
          </w:p>
          <w:p w14:paraId="4D28D12D" w14:textId="77777777" w:rsidR="005341C2" w:rsidRPr="00CA3BCB" w:rsidRDefault="38D3BAA5" w:rsidP="005267F3">
            <w:pPr>
              <w:pStyle w:val="TableBullet"/>
            </w:pPr>
            <w:r w:rsidRPr="00CA3BCB">
              <w:t xml:space="preserve">Children and young people in Queensland enjoy equal protections in relation to the CSS as children in other jurisdictions with CSS regulation. </w:t>
            </w:r>
          </w:p>
        </w:tc>
      </w:tr>
      <w:tr w:rsidR="00B438C6" w:rsidRPr="00CA3BCB" w14:paraId="4B7FD732" w14:textId="77777777" w:rsidTr="1A54CDC0">
        <w:tc>
          <w:tcPr>
            <w:tcW w:w="1555" w:type="dxa"/>
          </w:tcPr>
          <w:p w14:paraId="7DF08D11" w14:textId="77777777" w:rsidR="005341C2" w:rsidRPr="00CA3BCB" w:rsidRDefault="002653DB" w:rsidP="002D648E">
            <w:pPr>
              <w:pStyle w:val="TableTextLeft"/>
              <w:rPr>
                <w:rFonts w:cstheme="minorHAnsi"/>
              </w:rPr>
            </w:pPr>
            <w:r w:rsidRPr="00CA3BCB">
              <w:rPr>
                <w:rFonts w:cstheme="minorHAnsi"/>
              </w:rPr>
              <w:lastRenderedPageBreak/>
              <w:t>Organisations</w:t>
            </w:r>
          </w:p>
        </w:tc>
        <w:tc>
          <w:tcPr>
            <w:tcW w:w="3827" w:type="dxa"/>
          </w:tcPr>
          <w:p w14:paraId="1060BAAB" w14:textId="77777777" w:rsidR="005341C2" w:rsidRPr="00CA3BCB" w:rsidRDefault="38D3BAA5" w:rsidP="005267F3">
            <w:pPr>
              <w:pStyle w:val="TableBullet"/>
            </w:pPr>
            <w:r w:rsidRPr="00CA3BCB">
              <w:t xml:space="preserve">Any introduction of new regulatory measures will mean organisations need resources to meet new requirements. This may result in organisations needing to redirect resources from other parts of the service.  </w:t>
            </w:r>
          </w:p>
          <w:p w14:paraId="69E5DE67" w14:textId="77777777" w:rsidR="005341C2" w:rsidRPr="00CA3BCB" w:rsidRDefault="38D3BAA5" w:rsidP="005267F3">
            <w:pPr>
              <w:pStyle w:val="TableBullet"/>
            </w:pPr>
            <w:r w:rsidRPr="00CA3BCB">
              <w:t>It is anticipated that organisations may experience increased costs associated with the following activities:</w:t>
            </w:r>
          </w:p>
          <w:p w14:paraId="3291FCAC" w14:textId="77777777" w:rsidR="00C9047D" w:rsidRPr="00CA3BCB" w:rsidRDefault="002653DB" w:rsidP="005267F3">
            <w:pPr>
              <w:pStyle w:val="TableBullet2"/>
            </w:pPr>
            <w:r w:rsidRPr="00CA3BCB">
              <w:t>participating in capacity building activities run by oversight body;</w:t>
            </w:r>
          </w:p>
          <w:p w14:paraId="25971180" w14:textId="77777777" w:rsidR="00C9047D" w:rsidRPr="00CA3BCB" w:rsidRDefault="002653DB" w:rsidP="005267F3">
            <w:pPr>
              <w:pStyle w:val="TableBullet2"/>
            </w:pPr>
            <w:r w:rsidRPr="00CA3BCB">
              <w:t>conducting internal capacity building;</w:t>
            </w:r>
          </w:p>
          <w:p w14:paraId="2F872C20" w14:textId="77777777" w:rsidR="00C9047D" w:rsidRPr="00CA3BCB" w:rsidRDefault="002653DB" w:rsidP="005267F3">
            <w:pPr>
              <w:pStyle w:val="TableBullet2"/>
            </w:pPr>
            <w:r w:rsidRPr="00CA3BCB">
              <w:t>establishing/revising policies and systems;</w:t>
            </w:r>
          </w:p>
          <w:p w14:paraId="6FB48C2F" w14:textId="77777777" w:rsidR="00C9047D" w:rsidRPr="00CA3BCB" w:rsidRDefault="002653DB" w:rsidP="005267F3">
            <w:pPr>
              <w:pStyle w:val="TableBullet2"/>
            </w:pPr>
            <w:r w:rsidRPr="00CA3BCB">
              <w:t>maintaining policies and systems; and</w:t>
            </w:r>
          </w:p>
          <w:p w14:paraId="7C72C8A1" w14:textId="77777777" w:rsidR="005341C2" w:rsidRPr="00CA3BCB" w:rsidRDefault="002653DB" w:rsidP="005267F3">
            <w:pPr>
              <w:pStyle w:val="TableBullet2"/>
            </w:pPr>
            <w:r w:rsidRPr="00CA3BCB">
              <w:t>u</w:t>
            </w:r>
            <w:r w:rsidR="00C9047D" w:rsidRPr="00CA3BCB">
              <w:t>ndertaking self-assessment of CSS.</w:t>
            </w:r>
          </w:p>
          <w:p w14:paraId="5A87B582" w14:textId="77777777" w:rsidR="00BC712D" w:rsidRPr="00CA3BCB" w:rsidRDefault="38D3BAA5" w:rsidP="005267F3">
            <w:pPr>
              <w:pStyle w:val="TableBullet"/>
            </w:pPr>
            <w:r w:rsidRPr="00CA3BCB">
              <w:t xml:space="preserve">There is limited available data to indicate how many organisations exist in each tier, noting that the forecast costings are highly dependent on the </w:t>
            </w:r>
            <w:r w:rsidR="1415DEEA" w:rsidRPr="00CA3BCB">
              <w:t xml:space="preserve">size and structure of the organisation. For subsequent cost-effectiveness analysis purposes, data from Victoria was applied to the costs for small organisations to provide an approximation of the total cost, noting that Victoria has a larger economy and population compared to Queensland, and that some </w:t>
            </w:r>
            <w:r w:rsidR="1415DEEA" w:rsidRPr="00CA3BCB">
              <w:lastRenderedPageBreak/>
              <w:t>organisations</w:t>
            </w:r>
            <w:r w:rsidR="371DFCDB" w:rsidRPr="00CA3BCB">
              <w:t>’</w:t>
            </w:r>
            <w:r w:rsidR="1415DEEA" w:rsidRPr="00CA3BCB">
              <w:t xml:space="preserve"> costs will be under-estimated by the expected cost for small organisations. </w:t>
            </w:r>
          </w:p>
          <w:p w14:paraId="234B2128" w14:textId="77777777" w:rsidR="005341C2" w:rsidRPr="00CA3BCB" w:rsidRDefault="38D3BAA5" w:rsidP="005267F3">
            <w:pPr>
              <w:pStyle w:val="TableBullet"/>
            </w:pPr>
            <w:r w:rsidRPr="00CA3BCB">
              <w:t xml:space="preserve">These costs are associated with staff and volunteers taking time to participate in training/awareness activities, ensure policies and procedures are appropriately maintained, conducting self-assessments of compliance, etc. </w:t>
            </w:r>
          </w:p>
        </w:tc>
        <w:tc>
          <w:tcPr>
            <w:tcW w:w="4536" w:type="dxa"/>
          </w:tcPr>
          <w:p w14:paraId="1443C8B6" w14:textId="77777777" w:rsidR="00C9047D" w:rsidRPr="00CA3BCB" w:rsidRDefault="38D3BAA5" w:rsidP="005267F3">
            <w:pPr>
              <w:pStyle w:val="TableBullet"/>
            </w:pPr>
            <w:r w:rsidRPr="00CA3BCB">
              <w:lastRenderedPageBreak/>
              <w:t xml:space="preserve">Clear CSS compliance obligations for organisations, providing certainty of their responsibilities, and how they should be met, in relation to child safety and wellbeing.  </w:t>
            </w:r>
          </w:p>
          <w:p w14:paraId="0777A50B" w14:textId="77777777" w:rsidR="00C9047D" w:rsidRPr="00CA3BCB" w:rsidRDefault="38D3BAA5" w:rsidP="005267F3">
            <w:pPr>
              <w:pStyle w:val="TableBullet"/>
            </w:pPr>
            <w:r w:rsidRPr="00CA3BCB">
              <w:t xml:space="preserve">Organisations will benefit from access to a central repository of child safe resources to improve child safe practice. This will reduce the burden on organisations seeking to become child safe. </w:t>
            </w:r>
          </w:p>
          <w:p w14:paraId="14034FF2" w14:textId="47AD887B" w:rsidR="00C9047D" w:rsidRPr="00CA3BCB" w:rsidRDefault="38D3BAA5" w:rsidP="005267F3">
            <w:pPr>
              <w:pStyle w:val="TableBullet"/>
            </w:pPr>
            <w:r w:rsidRPr="00CA3BCB">
              <w:t>CSS implementation may help to reduce insurance premiums and reduce the risk of civil liability/payouts over the longer term.</w:t>
            </w:r>
            <w:r w:rsidR="002653DB" w:rsidRPr="00CA3BCB">
              <w:rPr>
                <w:rStyle w:val="FootnoteReference"/>
                <w:rFonts w:cstheme="minorBidi"/>
              </w:rPr>
              <w:footnoteReference w:id="84"/>
            </w:r>
          </w:p>
          <w:p w14:paraId="5E1EAC30" w14:textId="77777777" w:rsidR="00C9047D" w:rsidRPr="00CA3BCB" w:rsidRDefault="38D3BAA5" w:rsidP="005267F3">
            <w:pPr>
              <w:pStyle w:val="TableBullet"/>
            </w:pPr>
            <w:r w:rsidRPr="00CA3BCB">
              <w:t>The proposed focus on capacity building in organisations of the CSS oversight body will promote positive cultural change and increased awareness amongst in-scope organisations.</w:t>
            </w:r>
          </w:p>
          <w:p w14:paraId="59C08CE5" w14:textId="77777777" w:rsidR="00C9047D" w:rsidRPr="00CA3BCB" w:rsidRDefault="38D3BAA5" w:rsidP="005267F3">
            <w:pPr>
              <w:pStyle w:val="TableBullet"/>
            </w:pPr>
            <w:r w:rsidRPr="00CA3BCB">
              <w:t>Organisations will be able to hold themselves out to be a child safe organisation, increasing services’ marketability as a preferred provider, as community awareness and expectations regarding the CSS increase.</w:t>
            </w:r>
          </w:p>
          <w:p w14:paraId="4AEA16C4" w14:textId="77777777" w:rsidR="00C9047D" w:rsidRPr="00CA3BCB" w:rsidRDefault="38D3BAA5" w:rsidP="005267F3">
            <w:pPr>
              <w:pStyle w:val="TableBullet"/>
            </w:pPr>
            <w:r w:rsidRPr="00CA3BCB">
              <w:t xml:space="preserve">Compared to Options 2 and 3(b), this Option has the most streamlined approach to regulatory compliance for organisations already subject to regulation and quality frameworks that feature CSS alignment. By leveraging existing frameworks and collaborating with regulators, the risks of regulatory duplication are minimised. This lowers the overall regulatory impacts for organisations.  </w:t>
            </w:r>
          </w:p>
          <w:p w14:paraId="1178346C" w14:textId="77777777" w:rsidR="005341C2" w:rsidRPr="00CA3BCB" w:rsidRDefault="38D3BAA5" w:rsidP="005267F3">
            <w:pPr>
              <w:pStyle w:val="TableBullet"/>
            </w:pPr>
            <w:r w:rsidRPr="00CA3BCB">
              <w:lastRenderedPageBreak/>
              <w:t>Costs may be partially offset for some organisations by existing regulatory obligations that align with the CSS.</w:t>
            </w:r>
          </w:p>
        </w:tc>
      </w:tr>
      <w:tr w:rsidR="00B438C6" w:rsidRPr="00CA3BCB" w14:paraId="6AD7A220" w14:textId="77777777" w:rsidTr="1A54CDC0">
        <w:tc>
          <w:tcPr>
            <w:tcW w:w="1555" w:type="dxa"/>
          </w:tcPr>
          <w:p w14:paraId="026F6957" w14:textId="77777777" w:rsidR="005341C2" w:rsidRPr="00CA3BCB" w:rsidRDefault="002653DB" w:rsidP="002D648E">
            <w:pPr>
              <w:pStyle w:val="TableTextLeft"/>
              <w:rPr>
                <w:rFonts w:cstheme="minorHAnsi"/>
              </w:rPr>
            </w:pPr>
            <w:r w:rsidRPr="00CA3BCB">
              <w:rPr>
                <w:rFonts w:cstheme="minorHAnsi"/>
              </w:rPr>
              <w:lastRenderedPageBreak/>
              <w:t>Government</w:t>
            </w:r>
          </w:p>
        </w:tc>
        <w:tc>
          <w:tcPr>
            <w:tcW w:w="3827" w:type="dxa"/>
          </w:tcPr>
          <w:p w14:paraId="488139C4" w14:textId="083BBF1C" w:rsidR="005341C2" w:rsidRPr="00CA3BCB" w:rsidRDefault="38D3BAA5" w:rsidP="005267F3">
            <w:pPr>
              <w:pStyle w:val="TableBullet"/>
            </w:pPr>
            <w:r w:rsidRPr="00CA3BCB">
              <w:t xml:space="preserve">There will be costs for </w:t>
            </w:r>
            <w:r w:rsidR="423A1519" w:rsidRPr="00CA3BCB">
              <w:t>government</w:t>
            </w:r>
            <w:r w:rsidRPr="00CA3BCB">
              <w:t xml:space="preserve"> associated with</w:t>
            </w:r>
            <w:r w:rsidR="2993202D" w:rsidRPr="00CA3BCB">
              <w:t xml:space="preserve"> e</w:t>
            </w:r>
            <w:r w:rsidRPr="00CA3BCB">
              <w:t xml:space="preserve">stablishing and operating the CSS system from an independent oversight body – including the following key activities: </w:t>
            </w:r>
          </w:p>
          <w:p w14:paraId="2091EF75" w14:textId="77777777" w:rsidR="005341C2" w:rsidRPr="00CA3BCB" w:rsidRDefault="002653DB" w:rsidP="005267F3">
            <w:pPr>
              <w:pStyle w:val="TableBullet2"/>
            </w:pPr>
            <w:r w:rsidRPr="00CA3BCB">
              <w:t>referrals and notifications;</w:t>
            </w:r>
          </w:p>
          <w:p w14:paraId="199C2F34" w14:textId="77777777" w:rsidR="005341C2" w:rsidRPr="00CA3BCB" w:rsidRDefault="002653DB" w:rsidP="005267F3">
            <w:pPr>
              <w:pStyle w:val="TableBullet2"/>
            </w:pPr>
            <w:r w:rsidRPr="00CA3BCB">
              <w:t>responsive capacity building;</w:t>
            </w:r>
          </w:p>
          <w:p w14:paraId="17CB8D40" w14:textId="77777777" w:rsidR="005341C2" w:rsidRPr="00CA3BCB" w:rsidRDefault="002653DB" w:rsidP="005267F3">
            <w:pPr>
              <w:pStyle w:val="TableBullet2"/>
            </w:pPr>
            <w:r w:rsidRPr="00CA3BCB">
              <w:t>audits;</w:t>
            </w:r>
          </w:p>
          <w:p w14:paraId="76F67BEE" w14:textId="77777777" w:rsidR="005341C2" w:rsidRPr="00CA3BCB" w:rsidRDefault="002653DB" w:rsidP="005267F3">
            <w:pPr>
              <w:pStyle w:val="TableBullet2"/>
            </w:pPr>
            <w:r w:rsidRPr="00CA3BCB">
              <w:t>enforcement and penalties;</w:t>
            </w:r>
          </w:p>
          <w:p w14:paraId="68FD55B1" w14:textId="77777777" w:rsidR="005341C2" w:rsidRPr="00CA3BCB" w:rsidRDefault="002653DB" w:rsidP="005267F3">
            <w:pPr>
              <w:pStyle w:val="TableBullet2"/>
            </w:pPr>
            <w:r w:rsidRPr="00CA3BCB">
              <w:t>information sharing;</w:t>
            </w:r>
          </w:p>
          <w:p w14:paraId="59CD476F" w14:textId="77777777" w:rsidR="005341C2" w:rsidRPr="00CA3BCB" w:rsidRDefault="002653DB" w:rsidP="005267F3">
            <w:pPr>
              <w:pStyle w:val="TableBullet2"/>
            </w:pPr>
            <w:r w:rsidRPr="00CA3BCB">
              <w:t xml:space="preserve">reporting; </w:t>
            </w:r>
          </w:p>
          <w:p w14:paraId="333A48E3" w14:textId="77777777" w:rsidR="005341C2" w:rsidRPr="00CA3BCB" w:rsidRDefault="002653DB" w:rsidP="005267F3">
            <w:pPr>
              <w:pStyle w:val="TableBullet2"/>
            </w:pPr>
            <w:r w:rsidRPr="00CA3BCB">
              <w:t>self-assessments;</w:t>
            </w:r>
          </w:p>
          <w:p w14:paraId="5E0B04F4" w14:textId="77777777" w:rsidR="005341C2" w:rsidRPr="00CA3BCB" w:rsidRDefault="002653DB" w:rsidP="005267F3">
            <w:pPr>
              <w:pStyle w:val="TableBullet2"/>
            </w:pPr>
            <w:r w:rsidRPr="00CA3BCB">
              <w:t>industry compliance plans;</w:t>
            </w:r>
          </w:p>
          <w:p w14:paraId="67C9F255" w14:textId="77777777" w:rsidR="005341C2" w:rsidRPr="00CA3BCB" w:rsidRDefault="002653DB" w:rsidP="005267F3">
            <w:pPr>
              <w:pStyle w:val="TableBullet2"/>
            </w:pPr>
            <w:r w:rsidRPr="00CA3BCB">
              <w:t>advice and comm</w:t>
            </w:r>
            <w:r w:rsidR="00C9047D" w:rsidRPr="00CA3BCB">
              <w:t>unications</w:t>
            </w:r>
            <w:r w:rsidRPr="00CA3BCB">
              <w:t>; and</w:t>
            </w:r>
          </w:p>
          <w:p w14:paraId="4962A415" w14:textId="77777777" w:rsidR="005341C2" w:rsidRPr="00CA3BCB" w:rsidRDefault="002653DB" w:rsidP="005267F3">
            <w:pPr>
              <w:pStyle w:val="TableBullet2"/>
            </w:pPr>
            <w:r w:rsidRPr="00CA3BCB">
              <w:t>capacity building.</w:t>
            </w:r>
          </w:p>
          <w:p w14:paraId="683DA779" w14:textId="77777777" w:rsidR="00F13205" w:rsidRPr="00CA3BCB" w:rsidRDefault="38D3BAA5" w:rsidP="005267F3">
            <w:pPr>
              <w:pStyle w:val="TableBullet"/>
            </w:pPr>
            <w:r w:rsidRPr="00CA3BCB">
              <w:t xml:space="preserve">Preliminary indications of the types of costs for other government agencies include the following considerations, which will be relevant for some core agencies: </w:t>
            </w:r>
          </w:p>
          <w:p w14:paraId="204EB1BD" w14:textId="77777777" w:rsidR="00F13205" w:rsidRPr="00CA3BCB" w:rsidRDefault="002653DB" w:rsidP="005267F3">
            <w:pPr>
              <w:pStyle w:val="TableBullet2"/>
            </w:pPr>
            <w:r w:rsidRPr="00CA3BCB">
              <w:t xml:space="preserve">collaboration with the CSS oversight body, including reporting matters to </w:t>
            </w:r>
            <w:r w:rsidR="007206BA" w:rsidRPr="00CA3BCB">
              <w:t xml:space="preserve">the </w:t>
            </w:r>
            <w:r w:rsidRPr="00CA3BCB">
              <w:t>oversight body</w:t>
            </w:r>
            <w:r w:rsidR="00F375A5" w:rsidRPr="00CA3BCB">
              <w:t>;</w:t>
            </w:r>
          </w:p>
          <w:p w14:paraId="06055EE7" w14:textId="77777777" w:rsidR="00F13205" w:rsidRPr="00CA3BCB" w:rsidRDefault="002653DB" w:rsidP="005267F3">
            <w:pPr>
              <w:pStyle w:val="TableBullet2"/>
            </w:pPr>
            <w:r w:rsidRPr="00CA3BCB">
              <w:t>information sharing arrangements; and</w:t>
            </w:r>
          </w:p>
          <w:p w14:paraId="17168316" w14:textId="77777777" w:rsidR="00F13205" w:rsidRPr="00CA3BCB" w:rsidRDefault="002653DB" w:rsidP="005267F3">
            <w:pPr>
              <w:pStyle w:val="TableBullet2"/>
            </w:pPr>
            <w:r w:rsidRPr="00CA3BCB">
              <w:t xml:space="preserve">enabling the new system, including where agencies may not be directly participating in the CSS system, but which administer systems that could be leveraged to enable collaborative regulation. </w:t>
            </w:r>
          </w:p>
          <w:p w14:paraId="55AF9B30" w14:textId="77777777" w:rsidR="005341C2" w:rsidRPr="00CA3BCB" w:rsidRDefault="38D3BAA5" w:rsidP="005267F3">
            <w:pPr>
              <w:pStyle w:val="TableBullet"/>
            </w:pPr>
            <w:r w:rsidRPr="00CA3BCB">
              <w:t>Compliance costs for government agencies being subject to oversigh</w:t>
            </w:r>
            <w:r w:rsidR="724D90FE" w:rsidRPr="00CA3BCB">
              <w:t xml:space="preserve">t of their child safe obligations in </w:t>
            </w:r>
            <w:r w:rsidRPr="00CA3BCB">
              <w:t xml:space="preserve">their service delivery to children. This includes costs associated with </w:t>
            </w:r>
            <w:r w:rsidRPr="00CA3BCB">
              <w:lastRenderedPageBreak/>
              <w:t xml:space="preserve">ensuring they meet the CSS, any impacts flowing from additional awareness and reporting of abuse matters, and any system/capacity issues that may arise in existing regulatory/quality systems as a result of collaborating with the CSS oversight body. </w:t>
            </w:r>
          </w:p>
          <w:p w14:paraId="4CE1631E" w14:textId="5AF95926" w:rsidR="00F31630" w:rsidRPr="00CA3BCB" w:rsidRDefault="38D3BAA5" w:rsidP="005267F3">
            <w:pPr>
              <w:pStyle w:val="TableBullet"/>
            </w:pPr>
            <w:r w:rsidRPr="00CA3BCB">
              <w:t>Compliance costs for local government</w:t>
            </w:r>
            <w:r w:rsidR="36115C6B" w:rsidRPr="00CA3BCB">
              <w:t>s/</w:t>
            </w:r>
            <w:r w:rsidRPr="00CA3BCB">
              <w:t xml:space="preserve">councils to be subject to oversight of their </w:t>
            </w:r>
            <w:r w:rsidR="724D90FE" w:rsidRPr="00CA3BCB">
              <w:t xml:space="preserve">child safe obligations in the </w:t>
            </w:r>
            <w:r w:rsidRPr="00CA3BCB">
              <w:t>delivery of services to children. For smaller local councils that operate in rural or remote communities, there is a risk that compliance costs may be greater</w:t>
            </w:r>
            <w:r w:rsidR="2B50859F" w:rsidRPr="00CA3BCB">
              <w:t xml:space="preserve"> as they </w:t>
            </w:r>
            <w:r w:rsidRPr="00CA3BCB">
              <w:t xml:space="preserve">often </w:t>
            </w:r>
            <w:r w:rsidR="2B50859F" w:rsidRPr="00CA3BCB">
              <w:t>provide</w:t>
            </w:r>
            <w:r w:rsidRPr="00CA3BCB">
              <w:t xml:space="preserve"> </w:t>
            </w:r>
            <w:r w:rsidR="2B50859F" w:rsidRPr="00CA3BCB">
              <w:t xml:space="preserve">a diversity of services, including </w:t>
            </w:r>
            <w:r w:rsidRPr="00CA3BCB">
              <w:t>last resort services</w:t>
            </w:r>
            <w:r w:rsidR="2B50859F" w:rsidRPr="00CA3BCB">
              <w:t>,</w:t>
            </w:r>
            <w:r w:rsidRPr="00CA3BCB">
              <w:t xml:space="preserve"> to their community </w:t>
            </w:r>
            <w:r w:rsidR="724D90FE" w:rsidRPr="00CA3BCB">
              <w:t>relating to working with children,</w:t>
            </w:r>
            <w:r w:rsidRPr="00CA3BCB">
              <w:t xml:space="preserve"> while also having fewer resources than larger, metro councils.</w:t>
            </w:r>
          </w:p>
        </w:tc>
        <w:tc>
          <w:tcPr>
            <w:tcW w:w="4536" w:type="dxa"/>
          </w:tcPr>
          <w:p w14:paraId="7DA45833" w14:textId="77777777" w:rsidR="005341C2" w:rsidRPr="00CA3BCB" w:rsidRDefault="38D3BAA5" w:rsidP="005267F3">
            <w:pPr>
              <w:pStyle w:val="TableBullet"/>
            </w:pPr>
            <w:r w:rsidRPr="00CA3BCB">
              <w:lastRenderedPageBreak/>
              <w:t xml:space="preserve">This </w:t>
            </w:r>
            <w:r w:rsidR="2D894432" w:rsidRPr="00CA3BCB">
              <w:t>o</w:t>
            </w:r>
            <w:r w:rsidRPr="00CA3BCB">
              <w:t>ption provides a scalable and flexible model of regulation which minimises regulatory burden on government as well as organisations. The</w:t>
            </w:r>
            <w:r w:rsidR="2D894432" w:rsidRPr="00CA3BCB">
              <w:t xml:space="preserve"> range of tools available to the oversight body to regulate compliance with CSS can be expanded and reduced to fit within available resources and established priorities. </w:t>
            </w:r>
            <w:r w:rsidRPr="00CA3BCB">
              <w:t xml:space="preserve"> </w:t>
            </w:r>
          </w:p>
          <w:p w14:paraId="24D8A8B8" w14:textId="77ECBB34" w:rsidR="005341C2" w:rsidRPr="00CA3BCB" w:rsidRDefault="38D3BAA5" w:rsidP="005267F3">
            <w:pPr>
              <w:pStyle w:val="TableBullet"/>
            </w:pPr>
            <w:r w:rsidRPr="00CA3BCB">
              <w:t xml:space="preserve">Leveraging existing regulatory arrangements would capitalise on existing relationships between sectors and regulators, and existing functions and strengths of sector regulators, including sharing information about risk that regulators are already collecting. This also provides opportunities to boost oversight capacity. Cost efficiencies are produced from leveraging existing systems to target oversight </w:t>
            </w:r>
            <w:r w:rsidR="00B242D0" w:rsidRPr="00CA3BCB">
              <w:t>activities.</w:t>
            </w:r>
          </w:p>
          <w:p w14:paraId="26CD6EFD" w14:textId="77777777" w:rsidR="005341C2" w:rsidRPr="00CA3BCB" w:rsidRDefault="38D3BAA5" w:rsidP="005267F3">
            <w:pPr>
              <w:pStyle w:val="TableBullet"/>
            </w:pPr>
            <w:r w:rsidRPr="00CA3BCB">
              <w:t xml:space="preserve">Related regulatory systems could either introduce CSS compliance into their own frameworks; and/or refer issues arising in compliance assessments at a particular threshold, to boost oversight capacity for the CSS oversight body. </w:t>
            </w:r>
          </w:p>
          <w:p w14:paraId="3227B913" w14:textId="771F4A25" w:rsidR="005341C2" w:rsidRPr="00CA3BCB" w:rsidRDefault="38D3BAA5" w:rsidP="005267F3">
            <w:pPr>
              <w:pStyle w:val="TableBullet"/>
            </w:pPr>
            <w:r w:rsidRPr="00CA3BCB">
              <w:t xml:space="preserve">Compared to Option 3(b), it is assumed that the government regulators and funding bodies that collaborate with the CSS oversight body will likely experience lower costs, as they will not be absorbing costs associated with the devolved functions and powers of CSS oversight. The intention with this </w:t>
            </w:r>
            <w:r w:rsidR="2993202D" w:rsidRPr="00CA3BCB">
              <w:t>o</w:t>
            </w:r>
            <w:r w:rsidRPr="00CA3BCB">
              <w:t xml:space="preserve">ption is to leverage these existing regulatory relationships, while centrally maintaining CSS powers in the oversight body, thus allowing existing regulators to largely continue their usual functions. </w:t>
            </w:r>
          </w:p>
          <w:p w14:paraId="38F3ED96" w14:textId="77777777" w:rsidR="00BC712D" w:rsidRPr="00CA3BCB" w:rsidRDefault="38D3BAA5" w:rsidP="005267F3">
            <w:pPr>
              <w:pStyle w:val="TableBullet"/>
            </w:pPr>
            <w:r w:rsidRPr="00CA3BCB">
              <w:t>The Royal Commission identified that CSS implementation may help to reduce insurance premiums and protection against civil liability/reduced payouts over the longer term.</w:t>
            </w:r>
            <w:r w:rsidR="002653DB" w:rsidRPr="00CA3BCB">
              <w:rPr>
                <w:rStyle w:val="FootnoteReference"/>
                <w:rFonts w:cstheme="minorBidi"/>
              </w:rPr>
              <w:footnoteReference w:id="85"/>
            </w:r>
          </w:p>
          <w:p w14:paraId="00EE6B9D" w14:textId="77777777" w:rsidR="00F13205" w:rsidRPr="00CA3BCB" w:rsidRDefault="38D3BAA5" w:rsidP="005267F3">
            <w:pPr>
              <w:pStyle w:val="TableBullet"/>
            </w:pPr>
            <w:r w:rsidRPr="00CA3BCB">
              <w:lastRenderedPageBreak/>
              <w:t>Some of the costs to government agencies will be offset by existing work to embed the CSS into policies and processes.</w:t>
            </w:r>
          </w:p>
          <w:p w14:paraId="55A30A86" w14:textId="7E3557AE" w:rsidR="005341C2" w:rsidRPr="00CA3BCB" w:rsidRDefault="38D3BAA5" w:rsidP="005267F3">
            <w:pPr>
              <w:pStyle w:val="TableBullet"/>
            </w:pPr>
            <w:r w:rsidRPr="00CA3BCB">
              <w:t xml:space="preserve">Implementation of a CSS system that specifically embeds and requires consideration of cultural safety for Aboriginal and Torres Strait Islander children supports and aligns to </w:t>
            </w:r>
            <w:r w:rsidR="07BA302C" w:rsidRPr="00CA3BCB">
              <w:t xml:space="preserve">the </w:t>
            </w:r>
            <w:r w:rsidRPr="00CA3BCB">
              <w:t>Queensland Government</w:t>
            </w:r>
            <w:r w:rsidR="07BA302C" w:rsidRPr="00CA3BCB">
              <w:t>’s</w:t>
            </w:r>
            <w:r w:rsidRPr="00CA3BCB">
              <w:t xml:space="preserve"> commitments and obligations regarding reframing the relationship with Aboriginal and Torres Strait Islander peoples and the Queensland Government. It may also help strengthen implementation of related </w:t>
            </w:r>
            <w:r w:rsidR="68513AED" w:rsidRPr="00CA3BCB">
              <w:t xml:space="preserve">government </w:t>
            </w:r>
            <w:r w:rsidRPr="00CA3BCB">
              <w:t>policies, action plans, strategies and legislative requirements (e.g.</w:t>
            </w:r>
            <w:r w:rsidR="660ABE40" w:rsidRPr="00CA3BCB">
              <w:t xml:space="preserve"> the </w:t>
            </w:r>
            <w:r w:rsidR="660ABE40" w:rsidRPr="00CA3BCB">
              <w:rPr>
                <w:i/>
                <w:iCs/>
              </w:rPr>
              <w:t>Our Way</w:t>
            </w:r>
            <w:r w:rsidR="307B6AB0" w:rsidRPr="00CA3BCB">
              <w:rPr>
                <w:i/>
                <w:iCs/>
              </w:rPr>
              <w:t xml:space="preserve">: A generational strategy for Aboriginal and Torres Strait Islander children and families 2017-2037 </w:t>
            </w:r>
            <w:r w:rsidR="660ABE40" w:rsidRPr="00CA3BCB">
              <w:t>and</w:t>
            </w:r>
            <w:r w:rsidR="307B6AB0" w:rsidRPr="00CA3BCB">
              <w:t xml:space="preserve"> its </w:t>
            </w:r>
            <w:r w:rsidR="307B6AB0" w:rsidRPr="00CA3BCB">
              <w:rPr>
                <w:i/>
                <w:iCs/>
              </w:rPr>
              <w:t xml:space="preserve">Breaking Cycles 2023-2031 </w:t>
            </w:r>
            <w:r w:rsidR="307B6AB0" w:rsidRPr="00CA3BCB">
              <w:t>action plan.)</w:t>
            </w:r>
            <w:r w:rsidR="660ABE40" w:rsidRPr="00CA3BCB">
              <w:t xml:space="preserve">.  </w:t>
            </w:r>
          </w:p>
        </w:tc>
      </w:tr>
      <w:tr w:rsidR="00B438C6" w:rsidRPr="00CA3BCB" w14:paraId="755398E6" w14:textId="77777777" w:rsidTr="1A54CDC0">
        <w:tc>
          <w:tcPr>
            <w:tcW w:w="1555" w:type="dxa"/>
          </w:tcPr>
          <w:p w14:paraId="6D739D0F" w14:textId="77777777" w:rsidR="005341C2" w:rsidRPr="00CA3BCB" w:rsidRDefault="002653DB" w:rsidP="002D648E">
            <w:pPr>
              <w:pStyle w:val="TableTextLeft"/>
              <w:rPr>
                <w:rFonts w:cstheme="minorHAnsi"/>
              </w:rPr>
            </w:pPr>
            <w:r w:rsidRPr="00CA3BCB">
              <w:rPr>
                <w:rFonts w:cstheme="minorHAnsi"/>
              </w:rPr>
              <w:lastRenderedPageBreak/>
              <w:t>Wider community</w:t>
            </w:r>
          </w:p>
        </w:tc>
        <w:tc>
          <w:tcPr>
            <w:tcW w:w="3827" w:type="dxa"/>
          </w:tcPr>
          <w:p w14:paraId="075D36F9" w14:textId="77777777" w:rsidR="005341C2" w:rsidRPr="00CA3BCB" w:rsidRDefault="38D3BAA5" w:rsidP="005267F3">
            <w:pPr>
              <w:pStyle w:val="TableBullet"/>
            </w:pPr>
            <w:r w:rsidRPr="00CA3BCB">
              <w:t xml:space="preserve">No direct costs. May result in increased costs of service delivery if organisations pass on administrative costs to clients (if applicable). </w:t>
            </w:r>
          </w:p>
        </w:tc>
        <w:tc>
          <w:tcPr>
            <w:tcW w:w="4536" w:type="dxa"/>
          </w:tcPr>
          <w:p w14:paraId="1E129EF0" w14:textId="77777777" w:rsidR="005341C2" w:rsidRPr="00CA3BCB" w:rsidRDefault="002653DB" w:rsidP="000A6594">
            <w:pPr>
              <w:pStyle w:val="TableBullet"/>
            </w:pPr>
            <w:r w:rsidRPr="00CA3BCB">
              <w:t xml:space="preserve">Increased awareness of child safe practice and how to select a child safe organisation for consumers. </w:t>
            </w:r>
          </w:p>
          <w:p w14:paraId="4B6824AB" w14:textId="77777777" w:rsidR="005341C2" w:rsidRPr="00CA3BCB" w:rsidRDefault="002653DB" w:rsidP="000A6594">
            <w:pPr>
              <w:pStyle w:val="TableBullet"/>
            </w:pPr>
            <w:r w:rsidRPr="00CA3BCB">
              <w:t xml:space="preserve">Expected that over the long term, the </w:t>
            </w:r>
            <w:r w:rsidR="00CD1F7B" w:rsidRPr="00CA3BCB">
              <w:t xml:space="preserve">prevalence </w:t>
            </w:r>
            <w:r w:rsidRPr="00CA3BCB">
              <w:t>of child abuse and poor institutional responses to abuse, will be lowered. This would result in a net benefit for the community not only in terms of the improved safety and wellbeing of children and the adults they become, but also the costs to the community associated with the impacts of abuse.</w:t>
            </w:r>
          </w:p>
        </w:tc>
      </w:tr>
    </w:tbl>
    <w:p w14:paraId="231D9529" w14:textId="7B8F4EEA" w:rsidR="00A57DEB" w:rsidRPr="00CA3BCB" w:rsidRDefault="002653DB" w:rsidP="007371DC">
      <w:pPr>
        <w:pStyle w:val="FigureRef"/>
        <w:rPr>
          <w:rFonts w:eastAsiaTheme="majorEastAsia"/>
        </w:rPr>
      </w:pPr>
      <w:r w:rsidRPr="00CA3BCB">
        <w:rPr>
          <w:rFonts w:eastAsiaTheme="majorEastAsia"/>
        </w:rPr>
        <w:t xml:space="preserve">Table </w:t>
      </w:r>
      <w:r w:rsidR="007B558B">
        <w:rPr>
          <w:rFonts w:eastAsiaTheme="majorEastAsia"/>
        </w:rPr>
        <w:t>30</w:t>
      </w:r>
      <w:r w:rsidR="00D10C88" w:rsidRPr="00CA3BCB">
        <w:rPr>
          <w:rFonts w:eastAsiaTheme="majorEastAsia"/>
        </w:rPr>
        <w:tab/>
      </w:r>
      <w:r w:rsidRPr="00CA3BCB">
        <w:rPr>
          <w:rFonts w:eastAsiaTheme="majorEastAsia"/>
        </w:rPr>
        <w:t xml:space="preserve">Cost-effectiveness analysis </w:t>
      </w:r>
      <w:r w:rsidR="000A61E2" w:rsidRPr="00CA3BCB">
        <w:rPr>
          <w:rFonts w:eastAsiaTheme="majorEastAsia"/>
        </w:rPr>
        <w:t>–</w:t>
      </w:r>
      <w:r w:rsidRPr="00CA3BCB">
        <w:rPr>
          <w:rFonts w:eastAsiaTheme="majorEastAsia"/>
        </w:rPr>
        <w:t xml:space="preserve"> CSS Option 3(a) – Collaborative regulation</w:t>
      </w:r>
    </w:p>
    <w:tbl>
      <w:tblPr>
        <w:tblStyle w:val="TableGridLight"/>
        <w:tblW w:w="9918" w:type="dxa"/>
        <w:tblLook w:val="04A0" w:firstRow="1" w:lastRow="0" w:firstColumn="1" w:lastColumn="0" w:noHBand="0" w:noVBand="1"/>
      </w:tblPr>
      <w:tblGrid>
        <w:gridCol w:w="3539"/>
        <w:gridCol w:w="3686"/>
        <w:gridCol w:w="2693"/>
      </w:tblGrid>
      <w:tr w:rsidR="00B438C6" w:rsidRPr="00CA3BCB" w14:paraId="157D3217" w14:textId="77777777" w:rsidTr="00B438C6">
        <w:trPr>
          <w:cnfStyle w:val="100000000000" w:firstRow="1" w:lastRow="0" w:firstColumn="0" w:lastColumn="0" w:oddVBand="0" w:evenVBand="0" w:oddHBand="0" w:evenHBand="0" w:firstRowFirstColumn="0" w:firstRowLastColumn="0" w:lastRowFirstColumn="0" w:lastRowLastColumn="0"/>
        </w:trPr>
        <w:tc>
          <w:tcPr>
            <w:tcW w:w="3539" w:type="dxa"/>
          </w:tcPr>
          <w:p w14:paraId="40F0050F" w14:textId="77777777" w:rsidR="00A57DEB" w:rsidRPr="00CA3BCB" w:rsidRDefault="002653DB" w:rsidP="00D10C88">
            <w:pPr>
              <w:pStyle w:val="TableHeadingLeft"/>
              <w:rPr>
                <w:bCs w:val="0"/>
              </w:rPr>
            </w:pPr>
            <w:r w:rsidRPr="00CA3BCB">
              <w:rPr>
                <w:b/>
                <w:bCs w:val="0"/>
              </w:rPr>
              <w:t xml:space="preserve">Option </w:t>
            </w:r>
            <w:r w:rsidR="0003576E" w:rsidRPr="00CA3BCB">
              <w:rPr>
                <w:b/>
                <w:bCs w:val="0"/>
              </w:rPr>
              <w:t>c</w:t>
            </w:r>
            <w:r w:rsidRPr="00CA3BCB">
              <w:rPr>
                <w:b/>
                <w:bCs w:val="0"/>
              </w:rPr>
              <w:t>osts</w:t>
            </w:r>
          </w:p>
        </w:tc>
        <w:tc>
          <w:tcPr>
            <w:tcW w:w="3686" w:type="dxa"/>
          </w:tcPr>
          <w:p w14:paraId="52FEEF02" w14:textId="77777777" w:rsidR="00A57DEB" w:rsidRPr="00CA3BCB" w:rsidRDefault="002653DB" w:rsidP="00D10C88">
            <w:pPr>
              <w:pStyle w:val="TableHeadingLeft"/>
              <w:rPr>
                <w:bCs w:val="0"/>
              </w:rPr>
            </w:pPr>
            <w:r w:rsidRPr="00CA3BCB">
              <w:rPr>
                <w:b/>
                <w:bCs w:val="0"/>
              </w:rPr>
              <w:t>Cost effectiveness</w:t>
            </w:r>
          </w:p>
        </w:tc>
        <w:tc>
          <w:tcPr>
            <w:tcW w:w="2693" w:type="dxa"/>
          </w:tcPr>
          <w:p w14:paraId="19240269" w14:textId="77777777" w:rsidR="00A57DEB" w:rsidRPr="00CA3BCB" w:rsidRDefault="002653DB" w:rsidP="00D10C88">
            <w:pPr>
              <w:pStyle w:val="TableHeadingLeft"/>
              <w:rPr>
                <w:bCs w:val="0"/>
              </w:rPr>
            </w:pPr>
            <w:r w:rsidRPr="00CA3BCB">
              <w:rPr>
                <w:b/>
                <w:bCs w:val="0"/>
              </w:rPr>
              <w:t>Evidence for effectiveness</w:t>
            </w:r>
          </w:p>
        </w:tc>
      </w:tr>
      <w:tr w:rsidR="00B438C6" w:rsidRPr="00CA3BCB" w14:paraId="4D747312" w14:textId="77777777" w:rsidTr="00B438C6">
        <w:tc>
          <w:tcPr>
            <w:tcW w:w="3539" w:type="dxa"/>
          </w:tcPr>
          <w:p w14:paraId="7EF75BD1" w14:textId="77777777" w:rsidR="00A57DEB" w:rsidRPr="00CA3BCB" w:rsidRDefault="002653DB" w:rsidP="002D648E">
            <w:pPr>
              <w:spacing w:before="60" w:after="40"/>
              <w:rPr>
                <w:rFonts w:cs="Arial"/>
                <w:b/>
                <w:bCs/>
                <w:sz w:val="20"/>
                <w:szCs w:val="20"/>
              </w:rPr>
            </w:pPr>
            <w:r w:rsidRPr="00CA3BCB">
              <w:rPr>
                <w:rFonts w:cs="Arial"/>
                <w:b/>
                <w:bCs/>
                <w:sz w:val="20"/>
                <w:szCs w:val="20"/>
              </w:rPr>
              <w:t xml:space="preserve">Costs to </w:t>
            </w:r>
            <w:r w:rsidR="008E297B" w:rsidRPr="00CA3BCB">
              <w:rPr>
                <w:rFonts w:cs="Arial"/>
                <w:b/>
                <w:bCs/>
                <w:sz w:val="20"/>
                <w:szCs w:val="20"/>
              </w:rPr>
              <w:t>oversight body</w:t>
            </w:r>
          </w:p>
          <w:p w14:paraId="728A5B5B" w14:textId="41CC1E27" w:rsidR="00A57DEB" w:rsidRPr="00CA3BCB" w:rsidRDefault="002653DB" w:rsidP="002D648E">
            <w:pPr>
              <w:spacing w:before="60" w:after="40"/>
              <w:rPr>
                <w:rFonts w:cs="Arial"/>
                <w:sz w:val="20"/>
                <w:szCs w:val="20"/>
              </w:rPr>
            </w:pPr>
            <w:r w:rsidRPr="00CA3BCB">
              <w:rPr>
                <w:rFonts w:cs="Arial"/>
                <w:sz w:val="20"/>
                <w:szCs w:val="20"/>
              </w:rPr>
              <w:t xml:space="preserve">The estimated cost to establish and maintain the </w:t>
            </w:r>
            <w:r w:rsidR="008E297B" w:rsidRPr="00CA3BCB">
              <w:rPr>
                <w:rFonts w:cs="Arial"/>
                <w:sz w:val="20"/>
                <w:szCs w:val="20"/>
              </w:rPr>
              <w:t>oversight body</w:t>
            </w:r>
            <w:r w:rsidRPr="00CA3BCB">
              <w:rPr>
                <w:rFonts w:cs="Arial"/>
                <w:sz w:val="20"/>
                <w:szCs w:val="20"/>
              </w:rPr>
              <w:t xml:space="preserve"> is </w:t>
            </w:r>
            <w:r w:rsidRPr="00CA3BCB">
              <w:rPr>
                <w:rFonts w:cs="Arial"/>
                <w:b/>
                <w:bCs/>
                <w:sz w:val="20"/>
                <w:szCs w:val="20"/>
              </w:rPr>
              <w:t>$26.05M</w:t>
            </w:r>
            <w:r w:rsidR="003F4103" w:rsidRPr="00CA3BCB">
              <w:rPr>
                <w:rFonts w:cs="Arial"/>
                <w:b/>
                <w:bCs/>
                <w:sz w:val="20"/>
                <w:szCs w:val="20"/>
              </w:rPr>
              <w:t>.</w:t>
            </w:r>
          </w:p>
          <w:p w14:paraId="40DFAAC5" w14:textId="77777777" w:rsidR="00A57DEB" w:rsidRPr="00CA3BCB" w:rsidRDefault="00A57DEB" w:rsidP="002D648E">
            <w:pPr>
              <w:spacing w:before="60" w:after="40"/>
              <w:rPr>
                <w:rFonts w:cs="Arial"/>
                <w:sz w:val="20"/>
                <w:szCs w:val="20"/>
              </w:rPr>
            </w:pPr>
          </w:p>
          <w:p w14:paraId="5FA71305" w14:textId="77777777" w:rsidR="00A57DEB" w:rsidRPr="00CA3BCB" w:rsidRDefault="002653DB" w:rsidP="002D648E">
            <w:pPr>
              <w:spacing w:before="60" w:after="40"/>
              <w:rPr>
                <w:rFonts w:cs="Arial"/>
                <w:b/>
                <w:bCs/>
                <w:sz w:val="20"/>
                <w:szCs w:val="20"/>
              </w:rPr>
            </w:pPr>
            <w:r w:rsidRPr="00CA3BCB">
              <w:rPr>
                <w:rFonts w:cs="Arial"/>
                <w:b/>
                <w:bCs/>
                <w:sz w:val="20"/>
                <w:szCs w:val="20"/>
              </w:rPr>
              <w:t>Organisations in scope</w:t>
            </w:r>
          </w:p>
          <w:p w14:paraId="27917D49" w14:textId="225E6095" w:rsidR="00A57DEB" w:rsidRPr="00CA3BCB" w:rsidRDefault="002653DB" w:rsidP="002D648E">
            <w:pPr>
              <w:spacing w:before="60" w:after="40"/>
              <w:rPr>
                <w:rFonts w:cs="Arial"/>
                <w:sz w:val="20"/>
                <w:szCs w:val="20"/>
              </w:rPr>
            </w:pPr>
            <w:r w:rsidRPr="00CA3BCB">
              <w:rPr>
                <w:rFonts w:cs="Arial"/>
                <w:sz w:val="20"/>
                <w:szCs w:val="20"/>
              </w:rPr>
              <w:t xml:space="preserve">Net </w:t>
            </w:r>
            <w:r w:rsidR="001C1B95" w:rsidRPr="00CA3BCB">
              <w:rPr>
                <w:rFonts w:cs="Arial"/>
                <w:sz w:val="20"/>
                <w:szCs w:val="20"/>
              </w:rPr>
              <w:t>p</w:t>
            </w:r>
            <w:r w:rsidRPr="00CA3BCB">
              <w:rPr>
                <w:rFonts w:cs="Arial"/>
                <w:sz w:val="20"/>
                <w:szCs w:val="20"/>
              </w:rPr>
              <w:t xml:space="preserve">resent </w:t>
            </w:r>
            <w:r w:rsidR="001C1B95" w:rsidRPr="00CA3BCB">
              <w:rPr>
                <w:rFonts w:cs="Arial"/>
                <w:sz w:val="20"/>
                <w:szCs w:val="20"/>
              </w:rPr>
              <w:t>v</w:t>
            </w:r>
            <w:r w:rsidRPr="00CA3BCB">
              <w:rPr>
                <w:rFonts w:cs="Arial"/>
                <w:sz w:val="20"/>
                <w:szCs w:val="20"/>
              </w:rPr>
              <w:t xml:space="preserve">alue of total cost to organisations to comply with CSS over 10 years is </w:t>
            </w:r>
            <w:r w:rsidRPr="00CA3BCB">
              <w:rPr>
                <w:rFonts w:cs="Arial"/>
                <w:b/>
                <w:bCs/>
                <w:sz w:val="20"/>
                <w:szCs w:val="20"/>
              </w:rPr>
              <w:t>$</w:t>
            </w:r>
            <w:r w:rsidR="002572E4" w:rsidRPr="00CA3BCB">
              <w:rPr>
                <w:rFonts w:cs="Arial"/>
                <w:b/>
                <w:bCs/>
                <w:sz w:val="20"/>
                <w:szCs w:val="20"/>
              </w:rPr>
              <w:t>281.39</w:t>
            </w:r>
            <w:r w:rsidRPr="00CA3BCB">
              <w:rPr>
                <w:rFonts w:cs="Arial"/>
                <w:b/>
                <w:bCs/>
                <w:sz w:val="20"/>
                <w:szCs w:val="20"/>
              </w:rPr>
              <w:t>M</w:t>
            </w:r>
            <w:r w:rsidR="003F4103" w:rsidRPr="00CA3BCB">
              <w:rPr>
                <w:rFonts w:cs="Arial"/>
                <w:b/>
                <w:bCs/>
                <w:sz w:val="20"/>
                <w:szCs w:val="20"/>
              </w:rPr>
              <w:t>.</w:t>
            </w:r>
          </w:p>
          <w:p w14:paraId="13802487" w14:textId="77777777" w:rsidR="00A57DEB" w:rsidRPr="00CA3BCB" w:rsidRDefault="00A57DEB" w:rsidP="002D648E">
            <w:pPr>
              <w:spacing w:before="60" w:after="40"/>
              <w:rPr>
                <w:rFonts w:cs="Arial"/>
                <w:sz w:val="20"/>
                <w:szCs w:val="20"/>
              </w:rPr>
            </w:pPr>
          </w:p>
          <w:p w14:paraId="3605FBB3" w14:textId="05616B2D" w:rsidR="00A57DEB" w:rsidRPr="00CA3BCB" w:rsidRDefault="002653DB" w:rsidP="002D648E">
            <w:pPr>
              <w:spacing w:before="60" w:after="40"/>
              <w:rPr>
                <w:rFonts w:cs="Arial"/>
                <w:b/>
                <w:bCs/>
                <w:sz w:val="20"/>
                <w:szCs w:val="20"/>
              </w:rPr>
            </w:pPr>
            <w:r w:rsidRPr="00CA3BCB">
              <w:rPr>
                <w:rFonts w:cs="Arial"/>
                <w:b/>
                <w:bCs/>
                <w:sz w:val="20"/>
                <w:szCs w:val="20"/>
              </w:rPr>
              <w:t xml:space="preserve">Additional </w:t>
            </w:r>
            <w:r w:rsidR="003F4103" w:rsidRPr="00CA3BCB">
              <w:rPr>
                <w:rFonts w:cs="Arial"/>
                <w:b/>
                <w:bCs/>
                <w:sz w:val="20"/>
                <w:szCs w:val="20"/>
              </w:rPr>
              <w:t>c</w:t>
            </w:r>
            <w:r w:rsidRPr="00CA3BCB">
              <w:rPr>
                <w:rFonts w:cs="Arial"/>
                <w:b/>
                <w:bCs/>
                <w:sz w:val="20"/>
                <w:szCs w:val="20"/>
              </w:rPr>
              <w:t xml:space="preserve">osts to </w:t>
            </w:r>
            <w:r w:rsidR="005E193C" w:rsidRPr="00CA3BCB">
              <w:rPr>
                <w:rFonts w:cs="Arial"/>
                <w:b/>
                <w:bCs/>
                <w:sz w:val="20"/>
                <w:szCs w:val="20"/>
              </w:rPr>
              <w:t>government</w:t>
            </w:r>
          </w:p>
          <w:p w14:paraId="1E95E5C2" w14:textId="2DFDCFA8" w:rsidR="00A57DEB" w:rsidRPr="00CA3BCB" w:rsidRDefault="002653DB" w:rsidP="002D648E">
            <w:pPr>
              <w:spacing w:before="60" w:after="40"/>
              <w:rPr>
                <w:rFonts w:cs="Arial"/>
                <w:sz w:val="20"/>
                <w:szCs w:val="20"/>
              </w:rPr>
            </w:pPr>
            <w:r w:rsidRPr="00CA3BCB">
              <w:rPr>
                <w:rFonts w:cs="Arial"/>
                <w:sz w:val="20"/>
                <w:szCs w:val="20"/>
              </w:rPr>
              <w:t>Net present value of additional costs for government agencies to comply and administrate compliance with CSS</w:t>
            </w:r>
            <w:r w:rsidR="0089489C" w:rsidRPr="00CA3BCB">
              <w:rPr>
                <w:rFonts w:cs="Arial"/>
                <w:sz w:val="20"/>
                <w:szCs w:val="20"/>
              </w:rPr>
              <w:t xml:space="preserve"> and RCS</w:t>
            </w:r>
            <w:r w:rsidRPr="00CA3BCB">
              <w:rPr>
                <w:rFonts w:cs="Arial"/>
                <w:sz w:val="20"/>
                <w:szCs w:val="20"/>
              </w:rPr>
              <w:t xml:space="preserve"> over 10 years is </w:t>
            </w:r>
            <w:r w:rsidRPr="00CA3BCB">
              <w:rPr>
                <w:rFonts w:cs="Arial"/>
                <w:b/>
                <w:bCs/>
                <w:sz w:val="20"/>
                <w:szCs w:val="20"/>
              </w:rPr>
              <w:t>$</w:t>
            </w:r>
            <w:r w:rsidR="00566B3E" w:rsidRPr="00CA3BCB">
              <w:rPr>
                <w:rFonts w:cs="Arial"/>
                <w:b/>
                <w:bCs/>
                <w:sz w:val="20"/>
                <w:szCs w:val="20"/>
              </w:rPr>
              <w:t>18.18</w:t>
            </w:r>
            <w:r w:rsidRPr="00CA3BCB">
              <w:rPr>
                <w:rFonts w:cs="Arial"/>
                <w:b/>
                <w:bCs/>
                <w:sz w:val="20"/>
                <w:szCs w:val="20"/>
              </w:rPr>
              <w:t>M</w:t>
            </w:r>
            <w:r w:rsidR="003F4103" w:rsidRPr="00CA3BCB">
              <w:rPr>
                <w:rFonts w:cs="Arial"/>
                <w:b/>
                <w:bCs/>
                <w:sz w:val="20"/>
                <w:szCs w:val="20"/>
              </w:rPr>
              <w:t>.</w:t>
            </w:r>
          </w:p>
        </w:tc>
        <w:tc>
          <w:tcPr>
            <w:tcW w:w="3686" w:type="dxa"/>
          </w:tcPr>
          <w:p w14:paraId="779C143F" w14:textId="5373B217" w:rsidR="00A57DEB" w:rsidRPr="00CA3BCB" w:rsidRDefault="002653DB" w:rsidP="002D648E">
            <w:pPr>
              <w:spacing w:before="60" w:after="40"/>
              <w:rPr>
                <w:rFonts w:cs="Arial"/>
                <w:b/>
                <w:bCs/>
                <w:sz w:val="20"/>
                <w:szCs w:val="20"/>
              </w:rPr>
            </w:pPr>
            <w:r w:rsidRPr="00CA3BCB">
              <w:rPr>
                <w:rFonts w:cs="Arial"/>
                <w:sz w:val="20"/>
                <w:szCs w:val="20"/>
              </w:rPr>
              <w:t xml:space="preserve">Total </w:t>
            </w:r>
            <w:r w:rsidR="001C1B95" w:rsidRPr="00CA3BCB">
              <w:rPr>
                <w:rFonts w:cs="Arial"/>
                <w:sz w:val="20"/>
                <w:szCs w:val="20"/>
              </w:rPr>
              <w:t>n</w:t>
            </w:r>
            <w:r w:rsidRPr="00CA3BCB">
              <w:rPr>
                <w:rFonts w:cs="Arial"/>
                <w:sz w:val="20"/>
                <w:szCs w:val="20"/>
              </w:rPr>
              <w:t xml:space="preserve">et </w:t>
            </w:r>
            <w:r w:rsidR="001C1B95" w:rsidRPr="00CA3BCB">
              <w:rPr>
                <w:rFonts w:cs="Arial"/>
                <w:sz w:val="20"/>
                <w:szCs w:val="20"/>
              </w:rPr>
              <w:t>p</w:t>
            </w:r>
            <w:r w:rsidRPr="00CA3BCB">
              <w:rPr>
                <w:rFonts w:cs="Arial"/>
                <w:sz w:val="20"/>
                <w:szCs w:val="20"/>
              </w:rPr>
              <w:t xml:space="preserve">resent </w:t>
            </w:r>
            <w:r w:rsidR="001C1B95" w:rsidRPr="00CA3BCB">
              <w:rPr>
                <w:rFonts w:cs="Arial"/>
                <w:sz w:val="20"/>
                <w:szCs w:val="20"/>
              </w:rPr>
              <w:t>v</w:t>
            </w:r>
            <w:r w:rsidRPr="00CA3BCB">
              <w:rPr>
                <w:rFonts w:cs="Arial"/>
                <w:sz w:val="20"/>
                <w:szCs w:val="20"/>
              </w:rPr>
              <w:t xml:space="preserve">alue of Cost for Option </w:t>
            </w:r>
            <w:r w:rsidR="002572E4" w:rsidRPr="00CA3BCB">
              <w:rPr>
                <w:rFonts w:cs="Arial"/>
                <w:sz w:val="20"/>
                <w:szCs w:val="20"/>
              </w:rPr>
              <w:t>3(a)</w:t>
            </w:r>
            <w:r w:rsidRPr="00CA3BCB">
              <w:rPr>
                <w:rFonts w:cs="Arial"/>
                <w:sz w:val="20"/>
                <w:szCs w:val="20"/>
              </w:rPr>
              <w:t xml:space="preserve"> is</w:t>
            </w:r>
            <w:r w:rsidRPr="00CA3BCB">
              <w:rPr>
                <w:rFonts w:cs="Arial"/>
                <w:b/>
                <w:bCs/>
                <w:sz w:val="20"/>
                <w:szCs w:val="20"/>
              </w:rPr>
              <w:t xml:space="preserve"> $</w:t>
            </w:r>
            <w:r w:rsidR="002572E4" w:rsidRPr="00CA3BCB">
              <w:rPr>
                <w:rFonts w:cs="Arial"/>
                <w:b/>
                <w:bCs/>
                <w:sz w:val="20"/>
                <w:szCs w:val="20"/>
              </w:rPr>
              <w:t>3</w:t>
            </w:r>
            <w:r w:rsidR="00566B3E" w:rsidRPr="00CA3BCB">
              <w:rPr>
                <w:rFonts w:cs="Arial"/>
                <w:b/>
                <w:bCs/>
                <w:sz w:val="20"/>
                <w:szCs w:val="20"/>
              </w:rPr>
              <w:t>25.61</w:t>
            </w:r>
            <w:r w:rsidRPr="00CA3BCB">
              <w:rPr>
                <w:rFonts w:cs="Arial"/>
                <w:b/>
                <w:bCs/>
                <w:sz w:val="20"/>
                <w:szCs w:val="20"/>
              </w:rPr>
              <w:t>M</w:t>
            </w:r>
            <w:r w:rsidR="003F4103" w:rsidRPr="00CA3BCB">
              <w:rPr>
                <w:rFonts w:cs="Arial"/>
                <w:b/>
                <w:bCs/>
                <w:sz w:val="20"/>
                <w:szCs w:val="20"/>
              </w:rPr>
              <w:t>.</w:t>
            </w:r>
          </w:p>
          <w:p w14:paraId="39C1ADBF" w14:textId="77777777" w:rsidR="00A57DEB" w:rsidRPr="00CA3BCB" w:rsidRDefault="00A57DEB" w:rsidP="002D648E">
            <w:pPr>
              <w:spacing w:before="60" w:after="40"/>
              <w:rPr>
                <w:rFonts w:cs="Arial"/>
                <w:sz w:val="20"/>
                <w:szCs w:val="20"/>
              </w:rPr>
            </w:pPr>
          </w:p>
          <w:p w14:paraId="563351C6" w14:textId="77777777" w:rsidR="00A57DEB" w:rsidRPr="00CA3BCB" w:rsidRDefault="002653DB" w:rsidP="002D648E">
            <w:pPr>
              <w:spacing w:before="60" w:after="40"/>
              <w:rPr>
                <w:rFonts w:cs="Arial"/>
                <w:b/>
                <w:bCs/>
                <w:sz w:val="20"/>
                <w:szCs w:val="20"/>
              </w:rPr>
            </w:pPr>
            <w:r w:rsidRPr="00CA3BCB">
              <w:rPr>
                <w:rFonts w:cs="Arial"/>
                <w:b/>
                <w:bCs/>
                <w:sz w:val="20"/>
                <w:szCs w:val="20"/>
              </w:rPr>
              <w:t xml:space="preserve">To be cost effective this model would need to reduce annual </w:t>
            </w:r>
            <w:r w:rsidR="00CD1F7B" w:rsidRPr="00CA3BCB">
              <w:rPr>
                <w:rFonts w:cs="Arial"/>
                <w:b/>
                <w:bCs/>
                <w:sz w:val="20"/>
                <w:szCs w:val="20"/>
              </w:rPr>
              <w:t xml:space="preserve">prevalence </w:t>
            </w:r>
            <w:r w:rsidRPr="00CA3BCB">
              <w:rPr>
                <w:rFonts w:cs="Arial"/>
                <w:b/>
                <w:bCs/>
                <w:sz w:val="20"/>
                <w:szCs w:val="20"/>
              </w:rPr>
              <w:t xml:space="preserve">of child maltreatment in Queensland institutions by approximately </w:t>
            </w:r>
            <w:r w:rsidR="00566B3E" w:rsidRPr="00CA3BCB">
              <w:rPr>
                <w:rFonts w:cs="Arial"/>
                <w:b/>
                <w:bCs/>
                <w:sz w:val="20"/>
                <w:szCs w:val="20"/>
              </w:rPr>
              <w:t>87</w:t>
            </w:r>
            <w:r w:rsidRPr="00CA3BCB">
              <w:rPr>
                <w:rFonts w:cs="Arial"/>
                <w:b/>
                <w:bCs/>
                <w:sz w:val="20"/>
                <w:szCs w:val="20"/>
              </w:rPr>
              <w:t xml:space="preserve"> cases.</w:t>
            </w:r>
          </w:p>
        </w:tc>
        <w:tc>
          <w:tcPr>
            <w:tcW w:w="2693" w:type="dxa"/>
          </w:tcPr>
          <w:p w14:paraId="09D50D86" w14:textId="3F01C5BA" w:rsidR="00A57DEB" w:rsidRPr="00CA3BCB" w:rsidRDefault="002653DB" w:rsidP="002D648E">
            <w:pPr>
              <w:spacing w:before="60" w:after="40"/>
              <w:rPr>
                <w:rFonts w:cs="Arial"/>
                <w:sz w:val="20"/>
                <w:szCs w:val="20"/>
              </w:rPr>
            </w:pPr>
            <w:r w:rsidRPr="00CA3BCB">
              <w:rPr>
                <w:rFonts w:cs="Arial"/>
                <w:sz w:val="20"/>
                <w:szCs w:val="20"/>
              </w:rPr>
              <w:t xml:space="preserve">It is highly probably this option can reduce the number of </w:t>
            </w:r>
            <w:r w:rsidR="00CD1F7B" w:rsidRPr="00CA3BCB">
              <w:rPr>
                <w:rFonts w:cs="Arial"/>
                <w:sz w:val="20"/>
                <w:szCs w:val="20"/>
              </w:rPr>
              <w:t xml:space="preserve">cases of child maltreatment </w:t>
            </w:r>
            <w:r w:rsidRPr="00CA3BCB">
              <w:rPr>
                <w:rFonts w:cs="Arial"/>
                <w:sz w:val="20"/>
                <w:szCs w:val="20"/>
              </w:rPr>
              <w:t xml:space="preserve">by </w:t>
            </w:r>
            <w:r w:rsidR="002572E4" w:rsidRPr="00CA3BCB">
              <w:rPr>
                <w:rFonts w:cs="Arial"/>
                <w:sz w:val="20"/>
                <w:szCs w:val="20"/>
              </w:rPr>
              <w:t>8</w:t>
            </w:r>
            <w:r w:rsidR="00566B3E" w:rsidRPr="00CA3BCB">
              <w:rPr>
                <w:rFonts w:cs="Arial"/>
                <w:sz w:val="20"/>
                <w:szCs w:val="20"/>
              </w:rPr>
              <w:t>7</w:t>
            </w:r>
            <w:r w:rsidRPr="00CA3BCB">
              <w:rPr>
                <w:rFonts w:cs="Arial"/>
                <w:sz w:val="20"/>
                <w:szCs w:val="20"/>
              </w:rPr>
              <w:t xml:space="preserve"> each year, only </w:t>
            </w:r>
            <w:r w:rsidR="002572E4" w:rsidRPr="00CA3BCB">
              <w:rPr>
                <w:rFonts w:cs="Arial"/>
                <w:sz w:val="20"/>
                <w:szCs w:val="20"/>
              </w:rPr>
              <w:t>0.</w:t>
            </w:r>
            <w:r w:rsidR="00566B3E" w:rsidRPr="00CA3BCB">
              <w:rPr>
                <w:rFonts w:cs="Arial"/>
                <w:sz w:val="20"/>
                <w:szCs w:val="20"/>
              </w:rPr>
              <w:t>72</w:t>
            </w:r>
            <w:r w:rsidRPr="00CA3BCB">
              <w:rPr>
                <w:rFonts w:cs="Arial"/>
                <w:sz w:val="20"/>
                <w:szCs w:val="20"/>
              </w:rPr>
              <w:t xml:space="preserve">% of total incidence, based on </w:t>
            </w:r>
            <w:r w:rsidR="005D2CF9" w:rsidRPr="00CA3BCB">
              <w:rPr>
                <w:rFonts w:cs="Arial"/>
                <w:sz w:val="20"/>
                <w:szCs w:val="20"/>
              </w:rPr>
              <w:t>the 2% reduction estimated for effectiveness of this option.</w:t>
            </w:r>
          </w:p>
        </w:tc>
      </w:tr>
    </w:tbl>
    <w:p w14:paraId="076F4585" w14:textId="77777777" w:rsidR="00A92BE0" w:rsidRPr="00CA3BCB" w:rsidRDefault="002653DB" w:rsidP="00C313F9">
      <w:pPr>
        <w:pStyle w:val="Heading4"/>
      </w:pPr>
      <w:bookmarkStart w:id="88" w:name="_Toc125561931"/>
      <w:r w:rsidRPr="00CA3BCB">
        <w:lastRenderedPageBreak/>
        <w:t>Option 3 (</w:t>
      </w:r>
      <w:r w:rsidR="00641B02" w:rsidRPr="00CA3BCB">
        <w:t>b</w:t>
      </w:r>
      <w:r w:rsidRPr="00CA3BCB">
        <w:t>) – Co-regulatory approach</w:t>
      </w:r>
      <w:bookmarkEnd w:id="88"/>
      <w:r w:rsidRPr="00CA3BCB">
        <w:t xml:space="preserve"> </w:t>
      </w:r>
    </w:p>
    <w:p w14:paraId="52CAB9D6" w14:textId="34DDDACD" w:rsidR="00C9047D" w:rsidRPr="00CA3BCB" w:rsidRDefault="002653DB" w:rsidP="002D648E">
      <w:r w:rsidRPr="00CA3BCB">
        <w:t>Like Option 3(a), this option involves setting up an oversight body that would regulate and oversee the mandatory implementation of the CSS by relevant organisations, supported by legislation. Under Option 3(b), the oversight body would use a formal co-regulation approach with existing sector regulators. This involves existing government regulators and funding bodies having responsibilities and powers relating to CSS for their sectors, with the CSS oversight body only having responsibility for organisations for which there is no appropriate co-regulator (</w:t>
      </w:r>
      <w:r w:rsidR="00442FC2" w:rsidRPr="00CA3BCB">
        <w:t>e.g.</w:t>
      </w:r>
      <w:r w:rsidRPr="00CA3BCB">
        <w:t xml:space="preserve"> religious and sporting organisations).</w:t>
      </w:r>
    </w:p>
    <w:p w14:paraId="46481B43" w14:textId="2E34CD30" w:rsidR="00B261B4" w:rsidRPr="00CA3BCB" w:rsidRDefault="002653DB" w:rsidP="002D648E">
      <w:r w:rsidRPr="00CA3BCB">
        <w:t>T</w:t>
      </w:r>
      <w:r w:rsidR="003F4103" w:rsidRPr="00CA3BCB">
        <w:t xml:space="preserve">able </w:t>
      </w:r>
      <w:r w:rsidR="004F5D74">
        <w:t>31</w:t>
      </w:r>
      <w:r w:rsidRPr="00CA3BCB">
        <w:t xml:space="preserve"> analyses the impacts of this option, many of which </w:t>
      </w:r>
      <w:r w:rsidR="00C85A3F" w:rsidRPr="00CA3BCB">
        <w:t xml:space="preserve">are </w:t>
      </w:r>
      <w:r w:rsidRPr="00CA3BCB">
        <w:t>the same for Option 3(a), with a few key differences</w:t>
      </w:r>
      <w:r w:rsidR="003F4103" w:rsidRPr="00CA3BCB">
        <w:t>.</w:t>
      </w:r>
    </w:p>
    <w:p w14:paraId="574AAEFB" w14:textId="3AB0852D" w:rsidR="00586B57" w:rsidRPr="00CA3BCB" w:rsidRDefault="002653DB" w:rsidP="007371DC">
      <w:pPr>
        <w:pStyle w:val="FigureRef"/>
      </w:pPr>
      <w:r w:rsidRPr="00CA3BCB">
        <w:t xml:space="preserve">Table </w:t>
      </w:r>
      <w:r w:rsidR="007B558B">
        <w:t>31</w:t>
      </w:r>
      <w:r w:rsidR="00D10C88" w:rsidRPr="00CA3BCB">
        <w:tab/>
      </w:r>
      <w:r w:rsidR="006459DC" w:rsidRPr="00CA3BCB">
        <w:t xml:space="preserve">Impacts on stakeholder groups – </w:t>
      </w:r>
      <w:r w:rsidRPr="00CA3BCB">
        <w:t xml:space="preserve">CSS Option 3(b) </w:t>
      </w:r>
      <w:r w:rsidR="006459DC" w:rsidRPr="00CA3BCB">
        <w:t>– co-regulatory approach to CSS</w:t>
      </w:r>
    </w:p>
    <w:tbl>
      <w:tblPr>
        <w:tblStyle w:val="TableGridLight"/>
        <w:tblW w:w="9776" w:type="dxa"/>
        <w:tblLook w:val="04A0" w:firstRow="1" w:lastRow="0" w:firstColumn="1" w:lastColumn="0" w:noHBand="0" w:noVBand="1"/>
      </w:tblPr>
      <w:tblGrid>
        <w:gridCol w:w="2265"/>
        <w:gridCol w:w="3259"/>
        <w:gridCol w:w="4252"/>
      </w:tblGrid>
      <w:tr w:rsidR="00B438C6" w:rsidRPr="00CA3BCB" w14:paraId="4BF8FC97"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2265" w:type="dxa"/>
          </w:tcPr>
          <w:p w14:paraId="6727C49F" w14:textId="77777777" w:rsidR="00C9047D" w:rsidRPr="00CA3BCB" w:rsidRDefault="002653DB" w:rsidP="00D10C88">
            <w:pPr>
              <w:pStyle w:val="TableHeadingLeft"/>
              <w:rPr>
                <w:bCs w:val="0"/>
              </w:rPr>
            </w:pPr>
            <w:r w:rsidRPr="00CA3BCB">
              <w:rPr>
                <w:b/>
                <w:bCs w:val="0"/>
              </w:rPr>
              <w:t>Stakeholder</w:t>
            </w:r>
          </w:p>
        </w:tc>
        <w:tc>
          <w:tcPr>
            <w:tcW w:w="3259" w:type="dxa"/>
          </w:tcPr>
          <w:p w14:paraId="7BAF081C" w14:textId="77777777" w:rsidR="00C9047D" w:rsidRPr="00CA3BCB" w:rsidRDefault="002653DB" w:rsidP="00D10C88">
            <w:pPr>
              <w:pStyle w:val="TableHeadingLeft"/>
              <w:rPr>
                <w:bCs w:val="0"/>
              </w:rPr>
            </w:pPr>
            <w:r w:rsidRPr="00CA3BCB">
              <w:rPr>
                <w:b/>
                <w:bCs w:val="0"/>
              </w:rPr>
              <w:t xml:space="preserve">Costs and </w:t>
            </w:r>
            <w:r w:rsidR="0052647A" w:rsidRPr="00CA3BCB">
              <w:rPr>
                <w:b/>
                <w:bCs w:val="0"/>
              </w:rPr>
              <w:t>r</w:t>
            </w:r>
            <w:r w:rsidRPr="00CA3BCB">
              <w:rPr>
                <w:b/>
                <w:bCs w:val="0"/>
              </w:rPr>
              <w:t>isks</w:t>
            </w:r>
          </w:p>
        </w:tc>
        <w:tc>
          <w:tcPr>
            <w:tcW w:w="4252" w:type="dxa"/>
          </w:tcPr>
          <w:p w14:paraId="04D72026" w14:textId="77777777" w:rsidR="00C9047D" w:rsidRPr="00CA3BCB" w:rsidRDefault="002653DB" w:rsidP="00D10C88">
            <w:pPr>
              <w:pStyle w:val="TableHeadingLeft"/>
              <w:rPr>
                <w:bCs w:val="0"/>
              </w:rPr>
            </w:pPr>
            <w:r w:rsidRPr="00CA3BCB">
              <w:rPr>
                <w:b/>
                <w:bCs w:val="0"/>
              </w:rPr>
              <w:t xml:space="preserve">Benefits </w:t>
            </w:r>
          </w:p>
        </w:tc>
      </w:tr>
      <w:tr w:rsidR="00B438C6" w:rsidRPr="00CA3BCB" w14:paraId="63DFFFAC" w14:textId="77777777" w:rsidTr="1A54CDC0">
        <w:tc>
          <w:tcPr>
            <w:tcW w:w="2265" w:type="dxa"/>
          </w:tcPr>
          <w:p w14:paraId="29FEFBD5" w14:textId="77777777" w:rsidR="00C9047D" w:rsidRPr="00CA3BCB" w:rsidRDefault="002653DB" w:rsidP="002D648E">
            <w:pPr>
              <w:pStyle w:val="TableTextLeft"/>
            </w:pPr>
            <w:r w:rsidRPr="00CA3BCB">
              <w:t>Children and young people</w:t>
            </w:r>
          </w:p>
        </w:tc>
        <w:tc>
          <w:tcPr>
            <w:tcW w:w="3259" w:type="dxa"/>
          </w:tcPr>
          <w:p w14:paraId="360FDF17" w14:textId="77777777" w:rsidR="00C9047D" w:rsidRPr="00CA3BCB" w:rsidRDefault="002653DB" w:rsidP="000A6594">
            <w:pPr>
              <w:pStyle w:val="TableBullet"/>
            </w:pPr>
            <w:r w:rsidRPr="00CA3BCB">
              <w:t xml:space="preserve">As for Option 3(a), no direct costs. Additional regulatory burden on organisations that serve children and young people may impact service delivery. </w:t>
            </w:r>
          </w:p>
        </w:tc>
        <w:tc>
          <w:tcPr>
            <w:tcW w:w="4252" w:type="dxa"/>
          </w:tcPr>
          <w:p w14:paraId="19EE3E7D" w14:textId="77777777" w:rsidR="00C9047D" w:rsidRPr="00CA3BCB" w:rsidRDefault="002653DB" w:rsidP="000A6594">
            <w:pPr>
              <w:pStyle w:val="TableBullet"/>
            </w:pPr>
            <w:r w:rsidRPr="00CA3BCB">
              <w:t xml:space="preserve">As for Option 3(a). </w:t>
            </w:r>
          </w:p>
        </w:tc>
      </w:tr>
      <w:tr w:rsidR="00B438C6" w:rsidRPr="00CA3BCB" w14:paraId="032F9EDA" w14:textId="77777777" w:rsidTr="1A54CDC0">
        <w:tc>
          <w:tcPr>
            <w:tcW w:w="2265" w:type="dxa"/>
          </w:tcPr>
          <w:p w14:paraId="23606784" w14:textId="77777777" w:rsidR="00C9047D" w:rsidRPr="00CA3BCB" w:rsidRDefault="002653DB" w:rsidP="002D648E">
            <w:pPr>
              <w:pStyle w:val="TableTextLeft"/>
              <w:rPr>
                <w:rFonts w:cstheme="minorHAnsi"/>
                <w:szCs w:val="24"/>
              </w:rPr>
            </w:pPr>
            <w:r w:rsidRPr="00CA3BCB">
              <w:rPr>
                <w:rFonts w:cstheme="minorHAnsi"/>
                <w:szCs w:val="24"/>
              </w:rPr>
              <w:t>Organisations</w:t>
            </w:r>
          </w:p>
        </w:tc>
        <w:tc>
          <w:tcPr>
            <w:tcW w:w="3259" w:type="dxa"/>
          </w:tcPr>
          <w:p w14:paraId="446FFA5C" w14:textId="77777777" w:rsidR="00C9047D" w:rsidRPr="00CA3BCB" w:rsidRDefault="002653DB" w:rsidP="000A6594">
            <w:pPr>
              <w:pStyle w:val="TableBullet"/>
            </w:pPr>
            <w:r w:rsidRPr="00CA3BCB">
              <w:t>As for Option 3(a), with the following additional considerations:</w:t>
            </w:r>
          </w:p>
          <w:p w14:paraId="16E4793C" w14:textId="77777777" w:rsidR="00C9047D" w:rsidRPr="00CA3BCB" w:rsidRDefault="38D3BAA5" w:rsidP="000A6594">
            <w:pPr>
              <w:pStyle w:val="TableBullet2"/>
              <w:ind w:left="457" w:hanging="222"/>
            </w:pPr>
            <w:r w:rsidRPr="00CA3BCB">
              <w:t xml:space="preserve">Based on lessons from Victoria’s review of the operation of its CSS regime (which features a co-regulatory approach), an inherent risk in this type of regulation is that organisations may experience some confusion and duplication in regulation/oversight of CSS implementation by multiple regulators. </w:t>
            </w:r>
          </w:p>
          <w:p w14:paraId="560BB628" w14:textId="77777777" w:rsidR="00C9047D" w:rsidRPr="00CA3BCB" w:rsidRDefault="38D3BAA5" w:rsidP="000A6594">
            <w:pPr>
              <w:pStyle w:val="TableBullet2"/>
              <w:ind w:left="457" w:hanging="222"/>
            </w:pPr>
            <w:r w:rsidRPr="00CA3BCB">
              <w:t xml:space="preserve">There is also a potential for </w:t>
            </w:r>
            <w:r w:rsidR="143A6717" w:rsidRPr="00CA3BCB">
              <w:t xml:space="preserve">regulatory tools </w:t>
            </w:r>
            <w:r w:rsidRPr="00CA3BCB">
              <w:t xml:space="preserve">to be applied for non-compliance with CSS under multiple frameworks. </w:t>
            </w:r>
          </w:p>
          <w:p w14:paraId="1A5801B0" w14:textId="77777777" w:rsidR="00C9047D" w:rsidRPr="00CA3BCB" w:rsidRDefault="38D3BAA5" w:rsidP="000A6594">
            <w:pPr>
              <w:pStyle w:val="TableBullet2"/>
              <w:ind w:left="457" w:hanging="222"/>
            </w:pPr>
            <w:r w:rsidRPr="00CA3BCB">
              <w:t xml:space="preserve">These risks carry potential increased costs as regulatory burden increases. </w:t>
            </w:r>
          </w:p>
        </w:tc>
        <w:tc>
          <w:tcPr>
            <w:tcW w:w="4252" w:type="dxa"/>
          </w:tcPr>
          <w:p w14:paraId="3D4578A8" w14:textId="77777777" w:rsidR="00C9047D" w:rsidRPr="00CA3BCB" w:rsidRDefault="38D3BAA5" w:rsidP="005267F3">
            <w:pPr>
              <w:pStyle w:val="TableBullet"/>
            </w:pPr>
            <w:r w:rsidRPr="00CA3BCB">
              <w:t xml:space="preserve">Clear CSS compliance obligations for organisations, providing certainty in what organisations’ responsibilities are, and how they should be met, in relation to child safety and wellbeing.  </w:t>
            </w:r>
          </w:p>
          <w:p w14:paraId="2D3295F5" w14:textId="77777777" w:rsidR="00C9047D" w:rsidRPr="00CA3BCB" w:rsidRDefault="38D3BAA5" w:rsidP="005267F3">
            <w:pPr>
              <w:pStyle w:val="TableBullet"/>
            </w:pPr>
            <w:r w:rsidRPr="00CA3BCB">
              <w:t xml:space="preserve">With the oversight body becoming a central repository for child safe resources developed by experts, organisations will benefit from access to these resources to improve child safe practice. This will reduce the burden on organisations seeking to become child safe. </w:t>
            </w:r>
          </w:p>
          <w:p w14:paraId="08AF9214" w14:textId="6A06B248" w:rsidR="00C9047D" w:rsidRPr="00CA3BCB" w:rsidRDefault="38D3BAA5" w:rsidP="005267F3">
            <w:pPr>
              <w:pStyle w:val="TableBullet"/>
            </w:pPr>
            <w:r w:rsidRPr="00CA3BCB">
              <w:t>The benefits of increased clarity in obligations and availability of tailored capacity building resources regarding child safe practice in organisations is particularly important in the context of increased institutional accountability for child abuse, as a result of civil litigation and criminal justice reforms in recent years. The Royal Commission identified that CSS implementation may help reduce insurance premiums and protection against civil liability/reduced payouts over the longer term.</w:t>
            </w:r>
            <w:r w:rsidR="002653DB" w:rsidRPr="00CA3BCB">
              <w:rPr>
                <w:rStyle w:val="FootnoteReference"/>
                <w:rFonts w:cstheme="minorBidi"/>
              </w:rPr>
              <w:footnoteReference w:id="86"/>
            </w:r>
          </w:p>
          <w:p w14:paraId="5283B3F9" w14:textId="1DF2654D" w:rsidR="00C9047D" w:rsidRPr="00CA3BCB" w:rsidRDefault="38D3BAA5" w:rsidP="005267F3">
            <w:pPr>
              <w:pStyle w:val="TableBullet"/>
            </w:pPr>
            <w:r w:rsidRPr="00CA3BCB">
              <w:t>The proposed focus on capacity building in organisations as the core function of the CSS oversight body will promote positive cultural change and increased awareness among in-scope organisations.</w:t>
            </w:r>
          </w:p>
          <w:p w14:paraId="219C45D4" w14:textId="3E1FB913" w:rsidR="00C9047D" w:rsidRPr="00CA3BCB" w:rsidRDefault="38D3BAA5" w:rsidP="005267F3">
            <w:pPr>
              <w:pStyle w:val="TableBullet"/>
            </w:pPr>
            <w:r w:rsidRPr="00CA3BCB">
              <w:lastRenderedPageBreak/>
              <w:t xml:space="preserve">Organisations will be able to hold themselves out to be child </w:t>
            </w:r>
            <w:r w:rsidR="00B242D0" w:rsidRPr="00CA3BCB">
              <w:t>safe,</w:t>
            </w:r>
            <w:r w:rsidRPr="00CA3BCB">
              <w:t xml:space="preserve"> increasing services’ marketability as a preferred provider, as community awareness and expectations regarding the CSS increase.</w:t>
            </w:r>
          </w:p>
        </w:tc>
      </w:tr>
      <w:tr w:rsidR="00B438C6" w:rsidRPr="00CA3BCB" w14:paraId="7D616E7E" w14:textId="77777777" w:rsidTr="1A54CDC0">
        <w:tc>
          <w:tcPr>
            <w:tcW w:w="2265" w:type="dxa"/>
          </w:tcPr>
          <w:p w14:paraId="54EDB396" w14:textId="77777777" w:rsidR="00C9047D" w:rsidRPr="00CA3BCB" w:rsidRDefault="002653DB" w:rsidP="002D648E">
            <w:pPr>
              <w:pStyle w:val="TableTextLeft"/>
              <w:rPr>
                <w:rFonts w:cstheme="minorHAnsi"/>
                <w:szCs w:val="24"/>
              </w:rPr>
            </w:pPr>
            <w:r w:rsidRPr="00CA3BCB">
              <w:rPr>
                <w:rFonts w:cstheme="minorHAnsi"/>
                <w:szCs w:val="24"/>
              </w:rPr>
              <w:lastRenderedPageBreak/>
              <w:t>Government</w:t>
            </w:r>
          </w:p>
        </w:tc>
        <w:tc>
          <w:tcPr>
            <w:tcW w:w="3259" w:type="dxa"/>
          </w:tcPr>
          <w:p w14:paraId="3E0F69A5" w14:textId="77777777" w:rsidR="00C9047D" w:rsidRPr="00CA3BCB" w:rsidRDefault="38D3BAA5" w:rsidP="005267F3">
            <w:pPr>
              <w:pStyle w:val="TableBullet"/>
            </w:pPr>
            <w:r w:rsidRPr="00CA3BCB">
              <w:t xml:space="preserve">Largely as for Option 3(a), noting the key difference in impacts for </w:t>
            </w:r>
            <w:r w:rsidR="423A1519" w:rsidRPr="00CA3BCB">
              <w:t>government</w:t>
            </w:r>
            <w:r w:rsidRPr="00CA3BCB">
              <w:t xml:space="preserve"> relates to costs for:</w:t>
            </w:r>
          </w:p>
          <w:p w14:paraId="7054BBDA" w14:textId="7724F916" w:rsidR="00C9047D" w:rsidRPr="00CA3BCB" w:rsidRDefault="002653DB" w:rsidP="005267F3">
            <w:pPr>
              <w:pStyle w:val="TableBullet2"/>
            </w:pPr>
            <w:r w:rsidRPr="00CA3BCB">
              <w:t>the oversight body</w:t>
            </w:r>
            <w:r w:rsidR="00624F8C" w:rsidRPr="00CA3BCB">
              <w:t>;</w:t>
            </w:r>
            <w:r w:rsidRPr="00CA3BCB">
              <w:t xml:space="preserve"> and </w:t>
            </w:r>
          </w:p>
          <w:p w14:paraId="7DB77D06" w14:textId="77777777" w:rsidR="00C9047D" w:rsidRPr="00CA3BCB" w:rsidRDefault="002653DB" w:rsidP="005267F3">
            <w:pPr>
              <w:pStyle w:val="TableBullet2"/>
            </w:pPr>
            <w:r w:rsidRPr="00CA3BCB">
              <w:t xml:space="preserve">the existing regulators who will have CSS regulatory functions and powers devolved to them. </w:t>
            </w:r>
          </w:p>
          <w:p w14:paraId="03443F80" w14:textId="60228880" w:rsidR="00C9047D" w:rsidRPr="00CA3BCB" w:rsidRDefault="38D3BAA5" w:rsidP="005267F3">
            <w:pPr>
              <w:pStyle w:val="TableBullet"/>
            </w:pPr>
            <w:r w:rsidRPr="00CA3BCB">
              <w:t>Costs to existing regulators and funding bodies of the additional devolved CSS functions have not been independently costed</w:t>
            </w:r>
            <w:r w:rsidR="307B6AB0" w:rsidRPr="00CA3BCB">
              <w:t>.</w:t>
            </w:r>
            <w:r w:rsidRPr="00CA3BCB">
              <w:t xml:space="preserve"> </w:t>
            </w:r>
            <w:r w:rsidR="307B6AB0" w:rsidRPr="00CA3BCB">
              <w:t>H</w:t>
            </w:r>
            <w:r w:rsidRPr="00CA3BCB">
              <w:t xml:space="preserve">owever, preliminary indications of the types of costs for </w:t>
            </w:r>
            <w:r w:rsidR="2CEDB6EA" w:rsidRPr="00CA3BCB">
              <w:t>these entitie</w:t>
            </w:r>
            <w:r w:rsidRPr="00CA3BCB">
              <w:t xml:space="preserve">s </w:t>
            </w:r>
            <w:r w:rsidR="15575077" w:rsidRPr="00CA3BCB">
              <w:t>have been considered in</w:t>
            </w:r>
            <w:r w:rsidRPr="00CA3BCB">
              <w:t xml:space="preserve"> </w:t>
            </w:r>
            <w:r w:rsidR="15575077" w:rsidRPr="00CA3BCB">
              <w:t>the cost-effectiveness analysis</w:t>
            </w:r>
            <w:r w:rsidR="7441FE17" w:rsidRPr="00CA3BCB">
              <w:t>.</w:t>
            </w:r>
          </w:p>
        </w:tc>
        <w:tc>
          <w:tcPr>
            <w:tcW w:w="4252" w:type="dxa"/>
          </w:tcPr>
          <w:p w14:paraId="6C44CFC3" w14:textId="6074B115" w:rsidR="00C9047D" w:rsidRPr="00CA3BCB" w:rsidRDefault="38D3BAA5" w:rsidP="0036322A">
            <w:pPr>
              <w:pStyle w:val="TableBullet"/>
            </w:pPr>
            <w:r w:rsidRPr="00CA3BCB">
              <w:t xml:space="preserve">Like Option 3(a), this </w:t>
            </w:r>
            <w:r w:rsidR="7441FE17" w:rsidRPr="00CA3BCB">
              <w:t>o</w:t>
            </w:r>
            <w:r w:rsidRPr="00CA3BCB">
              <w:t xml:space="preserve">ption is a scalable model of regulation which aims to minimise regulatory burden on government and organisations. </w:t>
            </w:r>
          </w:p>
          <w:p w14:paraId="26E369E0" w14:textId="77777777" w:rsidR="00C9047D" w:rsidRPr="00CA3BCB" w:rsidRDefault="38D3BAA5" w:rsidP="0036322A">
            <w:pPr>
              <w:pStyle w:val="TableBullet"/>
            </w:pPr>
            <w:r w:rsidRPr="00CA3BCB">
              <w:t xml:space="preserve">In terms of costs to set up and operate the oversight body, there will be cost efficiencies produced from leveraging existing systems and devolving CSS powers to other existing regulatory bodies. However, this will mean the other bodies will absorb any additional costs associated with these new CSS functions. </w:t>
            </w:r>
          </w:p>
        </w:tc>
      </w:tr>
      <w:tr w:rsidR="00B438C6" w:rsidRPr="00CA3BCB" w14:paraId="61A6988D" w14:textId="77777777" w:rsidTr="1A54CDC0">
        <w:tc>
          <w:tcPr>
            <w:tcW w:w="2265" w:type="dxa"/>
          </w:tcPr>
          <w:p w14:paraId="1DD8D9DA" w14:textId="77777777" w:rsidR="00C9047D" w:rsidRPr="00CA3BCB" w:rsidRDefault="002653DB" w:rsidP="002D648E">
            <w:pPr>
              <w:pStyle w:val="TableTextLeft"/>
              <w:rPr>
                <w:rFonts w:cstheme="minorHAnsi"/>
                <w:szCs w:val="24"/>
              </w:rPr>
            </w:pPr>
            <w:r w:rsidRPr="00CA3BCB">
              <w:rPr>
                <w:rFonts w:cstheme="minorHAnsi"/>
                <w:szCs w:val="24"/>
              </w:rPr>
              <w:t>Wider community</w:t>
            </w:r>
          </w:p>
        </w:tc>
        <w:tc>
          <w:tcPr>
            <w:tcW w:w="3259" w:type="dxa"/>
          </w:tcPr>
          <w:p w14:paraId="232A4043" w14:textId="77BA68A3" w:rsidR="00C9047D" w:rsidRPr="00CA3BCB" w:rsidRDefault="002653DB" w:rsidP="000A6594">
            <w:pPr>
              <w:pStyle w:val="TableBullet"/>
            </w:pPr>
            <w:r w:rsidRPr="00CA3BCB">
              <w:t xml:space="preserve">As for Option 3(a), no direct costs. May result in increased costs of service delivery if organisations pass on administrative costs to clients (if applicable). </w:t>
            </w:r>
          </w:p>
        </w:tc>
        <w:tc>
          <w:tcPr>
            <w:tcW w:w="4252" w:type="dxa"/>
          </w:tcPr>
          <w:p w14:paraId="26F0096E" w14:textId="20F1E7EA" w:rsidR="00C9047D" w:rsidRPr="00CA3BCB" w:rsidRDefault="00FA1D4D" w:rsidP="000A6594">
            <w:pPr>
              <w:pStyle w:val="TableBullet"/>
              <w:rPr>
                <w:rFonts w:cstheme="minorHAnsi"/>
                <w:szCs w:val="24"/>
              </w:rPr>
            </w:pPr>
            <w:r w:rsidRPr="00CE3A3F">
              <w:t>As for Option 3(a)</w:t>
            </w:r>
            <w:r w:rsidR="00CE3A3F">
              <w:t>.</w:t>
            </w:r>
          </w:p>
        </w:tc>
      </w:tr>
    </w:tbl>
    <w:p w14:paraId="15A0081D" w14:textId="7B5ACA4E" w:rsidR="00A64CFE" w:rsidRPr="00CA3BCB" w:rsidRDefault="002653DB" w:rsidP="007371DC">
      <w:pPr>
        <w:pStyle w:val="FigureRef"/>
        <w:rPr>
          <w:rFonts w:eastAsiaTheme="majorEastAsia"/>
        </w:rPr>
      </w:pPr>
      <w:r w:rsidRPr="00CA3BCB">
        <w:rPr>
          <w:rFonts w:eastAsiaTheme="majorEastAsia"/>
        </w:rPr>
        <w:t xml:space="preserve">Table </w:t>
      </w:r>
      <w:r w:rsidR="007B558B">
        <w:rPr>
          <w:rFonts w:eastAsiaTheme="majorEastAsia"/>
        </w:rPr>
        <w:t>32</w:t>
      </w:r>
      <w:r w:rsidR="002D648E" w:rsidRPr="00CA3BCB">
        <w:rPr>
          <w:rFonts w:eastAsiaTheme="majorEastAsia"/>
        </w:rPr>
        <w:tab/>
      </w:r>
      <w:r w:rsidRPr="00CA3BCB">
        <w:rPr>
          <w:rFonts w:eastAsiaTheme="majorEastAsia"/>
        </w:rPr>
        <w:t xml:space="preserve">Cost-effectiveness analysis </w:t>
      </w:r>
      <w:r w:rsidR="000A61E2" w:rsidRPr="00CA3BCB">
        <w:rPr>
          <w:rFonts w:eastAsiaTheme="majorEastAsia"/>
        </w:rPr>
        <w:t>–</w:t>
      </w:r>
      <w:r w:rsidRPr="00CA3BCB">
        <w:rPr>
          <w:rFonts w:eastAsiaTheme="majorEastAsia"/>
        </w:rPr>
        <w:t xml:space="preserve"> CSS Option 3(b) – </w:t>
      </w:r>
      <w:r w:rsidR="00624F8C" w:rsidRPr="00CA3BCB">
        <w:rPr>
          <w:rFonts w:eastAsiaTheme="majorEastAsia"/>
        </w:rPr>
        <w:t>c</w:t>
      </w:r>
      <w:r w:rsidRPr="00CA3BCB">
        <w:rPr>
          <w:rFonts w:eastAsiaTheme="majorEastAsia"/>
        </w:rPr>
        <w:t>ollaborative regulation</w:t>
      </w:r>
    </w:p>
    <w:tbl>
      <w:tblPr>
        <w:tblStyle w:val="TableGridLight"/>
        <w:tblW w:w="0" w:type="auto"/>
        <w:tblLook w:val="04A0" w:firstRow="1" w:lastRow="0" w:firstColumn="1" w:lastColumn="0" w:noHBand="0" w:noVBand="1"/>
      </w:tblPr>
      <w:tblGrid>
        <w:gridCol w:w="4248"/>
        <w:gridCol w:w="2835"/>
        <w:gridCol w:w="2693"/>
      </w:tblGrid>
      <w:tr w:rsidR="00B438C6" w:rsidRPr="00CA3BCB" w14:paraId="6EF131A1" w14:textId="77777777" w:rsidTr="00B438C6">
        <w:trPr>
          <w:cnfStyle w:val="100000000000" w:firstRow="1" w:lastRow="0" w:firstColumn="0" w:lastColumn="0" w:oddVBand="0" w:evenVBand="0" w:oddHBand="0" w:evenHBand="0" w:firstRowFirstColumn="0" w:firstRowLastColumn="0" w:lastRowFirstColumn="0" w:lastRowLastColumn="0"/>
        </w:trPr>
        <w:tc>
          <w:tcPr>
            <w:tcW w:w="4248" w:type="dxa"/>
          </w:tcPr>
          <w:p w14:paraId="37640386" w14:textId="77777777" w:rsidR="00A64CFE" w:rsidRPr="00CA3BCB" w:rsidRDefault="002653DB" w:rsidP="00D10C88">
            <w:pPr>
              <w:pStyle w:val="TableHeadingLeft"/>
            </w:pPr>
            <w:r w:rsidRPr="00CA3BCB">
              <w:rPr>
                <w:b/>
              </w:rPr>
              <w:t xml:space="preserve">Option </w:t>
            </w:r>
            <w:r w:rsidR="0003576E" w:rsidRPr="00CA3BCB">
              <w:rPr>
                <w:b/>
              </w:rPr>
              <w:t>c</w:t>
            </w:r>
            <w:r w:rsidRPr="00CA3BCB">
              <w:rPr>
                <w:b/>
              </w:rPr>
              <w:t>osts</w:t>
            </w:r>
          </w:p>
        </w:tc>
        <w:tc>
          <w:tcPr>
            <w:tcW w:w="2835" w:type="dxa"/>
          </w:tcPr>
          <w:p w14:paraId="12E7EDFF" w14:textId="77777777" w:rsidR="00A64CFE" w:rsidRPr="00CA3BCB" w:rsidRDefault="002653DB" w:rsidP="00D10C88">
            <w:pPr>
              <w:pStyle w:val="TableHeadingLeft"/>
            </w:pPr>
            <w:r w:rsidRPr="00CA3BCB">
              <w:rPr>
                <w:b/>
              </w:rPr>
              <w:t>Cost effectiveness</w:t>
            </w:r>
          </w:p>
        </w:tc>
        <w:tc>
          <w:tcPr>
            <w:tcW w:w="2693" w:type="dxa"/>
          </w:tcPr>
          <w:p w14:paraId="66A1F998" w14:textId="77777777" w:rsidR="00A64CFE" w:rsidRPr="00CA3BCB" w:rsidRDefault="002653DB" w:rsidP="00D10C88">
            <w:pPr>
              <w:pStyle w:val="TableHeadingLeft"/>
            </w:pPr>
            <w:r w:rsidRPr="00CA3BCB">
              <w:rPr>
                <w:b/>
              </w:rPr>
              <w:t>Evidence for effectiveness</w:t>
            </w:r>
          </w:p>
        </w:tc>
      </w:tr>
      <w:tr w:rsidR="00B438C6" w:rsidRPr="00CA3BCB" w14:paraId="4BBDC9D6" w14:textId="77777777" w:rsidTr="00B438C6">
        <w:tc>
          <w:tcPr>
            <w:tcW w:w="4248" w:type="dxa"/>
          </w:tcPr>
          <w:p w14:paraId="3609DF88" w14:textId="77777777" w:rsidR="00A64CFE" w:rsidRPr="00CA3BCB" w:rsidRDefault="002653DB" w:rsidP="00095EBA">
            <w:pPr>
              <w:spacing w:before="60" w:after="40"/>
              <w:rPr>
                <w:rFonts w:cs="Arial"/>
                <w:b/>
                <w:bCs/>
                <w:sz w:val="20"/>
                <w:szCs w:val="20"/>
              </w:rPr>
            </w:pPr>
            <w:r w:rsidRPr="00CA3BCB">
              <w:rPr>
                <w:rFonts w:cs="Arial"/>
                <w:b/>
                <w:bCs/>
                <w:sz w:val="20"/>
                <w:szCs w:val="20"/>
              </w:rPr>
              <w:t xml:space="preserve">Costs to </w:t>
            </w:r>
            <w:r w:rsidR="008E297B" w:rsidRPr="00CA3BCB">
              <w:rPr>
                <w:rFonts w:cs="Arial"/>
                <w:b/>
                <w:bCs/>
                <w:sz w:val="20"/>
                <w:szCs w:val="20"/>
              </w:rPr>
              <w:t>oversight body</w:t>
            </w:r>
          </w:p>
          <w:p w14:paraId="451BCC94" w14:textId="69F0D4E1" w:rsidR="00CA7B4B" w:rsidRPr="00CA3BCB" w:rsidRDefault="002653DB" w:rsidP="00095EBA">
            <w:pPr>
              <w:spacing w:before="60" w:after="40"/>
              <w:rPr>
                <w:rFonts w:cs="Arial"/>
                <w:sz w:val="20"/>
                <w:szCs w:val="20"/>
              </w:rPr>
            </w:pPr>
            <w:r w:rsidRPr="00CA3BCB">
              <w:rPr>
                <w:rFonts w:cs="Arial"/>
                <w:sz w:val="20"/>
                <w:szCs w:val="20"/>
              </w:rPr>
              <w:t xml:space="preserve">The estimated cost to establish and maintain the </w:t>
            </w:r>
            <w:r w:rsidR="008E297B" w:rsidRPr="00CA3BCB">
              <w:rPr>
                <w:rFonts w:cs="Arial"/>
                <w:sz w:val="20"/>
                <w:szCs w:val="20"/>
              </w:rPr>
              <w:t>oversight body</w:t>
            </w:r>
            <w:r w:rsidRPr="00CA3BCB">
              <w:rPr>
                <w:rFonts w:cs="Arial"/>
                <w:sz w:val="20"/>
                <w:szCs w:val="20"/>
              </w:rPr>
              <w:t xml:space="preserve"> is </w:t>
            </w:r>
            <w:r w:rsidRPr="00CA3BCB">
              <w:rPr>
                <w:rFonts w:cs="Arial"/>
                <w:b/>
                <w:bCs/>
                <w:sz w:val="20"/>
                <w:szCs w:val="20"/>
              </w:rPr>
              <w:t>$24.87M</w:t>
            </w:r>
            <w:r w:rsidR="00624F8C" w:rsidRPr="00CA3BCB">
              <w:rPr>
                <w:rFonts w:cs="Arial"/>
                <w:b/>
                <w:bCs/>
                <w:sz w:val="20"/>
                <w:szCs w:val="20"/>
              </w:rPr>
              <w:t>.</w:t>
            </w:r>
          </w:p>
          <w:p w14:paraId="4829C584" w14:textId="77777777" w:rsidR="00A64CFE" w:rsidRPr="00CA3BCB" w:rsidRDefault="002653DB" w:rsidP="00095EBA">
            <w:pPr>
              <w:spacing w:before="60" w:after="40"/>
              <w:rPr>
                <w:rFonts w:cs="Arial"/>
                <w:b/>
                <w:bCs/>
                <w:sz w:val="20"/>
                <w:szCs w:val="20"/>
              </w:rPr>
            </w:pPr>
            <w:r w:rsidRPr="00CA3BCB">
              <w:rPr>
                <w:rFonts w:cs="Arial"/>
                <w:b/>
                <w:bCs/>
                <w:sz w:val="20"/>
                <w:szCs w:val="20"/>
              </w:rPr>
              <w:t>Organisations in scope</w:t>
            </w:r>
          </w:p>
          <w:p w14:paraId="482E2729" w14:textId="5723B7AB" w:rsidR="00A64CFE" w:rsidRPr="00CA3BCB" w:rsidRDefault="002653DB" w:rsidP="00095EBA">
            <w:pPr>
              <w:spacing w:before="60" w:after="40"/>
              <w:rPr>
                <w:rFonts w:cs="Arial"/>
                <w:sz w:val="20"/>
                <w:szCs w:val="20"/>
              </w:rPr>
            </w:pPr>
            <w:r w:rsidRPr="00CA3BCB">
              <w:rPr>
                <w:rFonts w:cs="Arial"/>
                <w:sz w:val="20"/>
                <w:szCs w:val="20"/>
              </w:rPr>
              <w:t xml:space="preserve">Net </w:t>
            </w:r>
            <w:r w:rsidR="001C1B95" w:rsidRPr="00CA3BCB">
              <w:rPr>
                <w:rFonts w:cs="Arial"/>
                <w:sz w:val="20"/>
                <w:szCs w:val="20"/>
              </w:rPr>
              <w:t>p</w:t>
            </w:r>
            <w:r w:rsidRPr="00CA3BCB">
              <w:rPr>
                <w:rFonts w:cs="Arial"/>
                <w:sz w:val="20"/>
                <w:szCs w:val="20"/>
              </w:rPr>
              <w:t xml:space="preserve">resent </w:t>
            </w:r>
            <w:r w:rsidR="001C1B95" w:rsidRPr="00CA3BCB">
              <w:rPr>
                <w:rFonts w:cs="Arial"/>
                <w:sz w:val="20"/>
                <w:szCs w:val="20"/>
              </w:rPr>
              <w:t>v</w:t>
            </w:r>
            <w:r w:rsidRPr="00CA3BCB">
              <w:rPr>
                <w:rFonts w:cs="Arial"/>
                <w:sz w:val="20"/>
                <w:szCs w:val="20"/>
              </w:rPr>
              <w:t xml:space="preserve">alue of total cost to organisations to comply with CSS over 10 years is </w:t>
            </w:r>
            <w:r w:rsidRPr="00CA3BCB">
              <w:rPr>
                <w:rFonts w:cs="Arial"/>
                <w:b/>
                <w:bCs/>
                <w:sz w:val="20"/>
                <w:szCs w:val="20"/>
              </w:rPr>
              <w:t>$</w:t>
            </w:r>
            <w:r w:rsidR="002572E4" w:rsidRPr="00CA3BCB">
              <w:rPr>
                <w:rFonts w:cs="Arial"/>
                <w:b/>
                <w:bCs/>
                <w:sz w:val="20"/>
                <w:szCs w:val="20"/>
              </w:rPr>
              <w:t>281.39</w:t>
            </w:r>
            <w:r w:rsidRPr="00CA3BCB">
              <w:rPr>
                <w:rFonts w:cs="Arial"/>
                <w:b/>
                <w:bCs/>
                <w:sz w:val="20"/>
                <w:szCs w:val="20"/>
              </w:rPr>
              <w:t>M</w:t>
            </w:r>
            <w:r w:rsidR="00624F8C" w:rsidRPr="00CA3BCB">
              <w:rPr>
                <w:rFonts w:cs="Arial"/>
                <w:b/>
                <w:bCs/>
                <w:sz w:val="20"/>
                <w:szCs w:val="20"/>
              </w:rPr>
              <w:t>.</w:t>
            </w:r>
          </w:p>
          <w:p w14:paraId="2DA1210B" w14:textId="3E82B622" w:rsidR="00A64CFE" w:rsidRPr="00CA3BCB" w:rsidRDefault="002653DB" w:rsidP="00095EBA">
            <w:pPr>
              <w:spacing w:before="60" w:after="40"/>
              <w:rPr>
                <w:rFonts w:cs="Arial"/>
                <w:b/>
                <w:bCs/>
                <w:sz w:val="20"/>
                <w:szCs w:val="20"/>
              </w:rPr>
            </w:pPr>
            <w:r w:rsidRPr="00CA3BCB">
              <w:rPr>
                <w:rFonts w:cs="Arial"/>
                <w:b/>
                <w:bCs/>
                <w:sz w:val="20"/>
                <w:szCs w:val="20"/>
              </w:rPr>
              <w:t xml:space="preserve">Additional </w:t>
            </w:r>
            <w:r w:rsidR="00624F8C" w:rsidRPr="00CA3BCB">
              <w:rPr>
                <w:rFonts w:cs="Arial"/>
                <w:b/>
                <w:bCs/>
                <w:sz w:val="20"/>
                <w:szCs w:val="20"/>
              </w:rPr>
              <w:t>c</w:t>
            </w:r>
            <w:r w:rsidRPr="00CA3BCB">
              <w:rPr>
                <w:rFonts w:cs="Arial"/>
                <w:b/>
                <w:bCs/>
                <w:sz w:val="20"/>
                <w:szCs w:val="20"/>
              </w:rPr>
              <w:t xml:space="preserve">osts to </w:t>
            </w:r>
            <w:r w:rsidR="005E193C" w:rsidRPr="00CA3BCB">
              <w:rPr>
                <w:rFonts w:cs="Arial"/>
                <w:b/>
                <w:bCs/>
                <w:sz w:val="20"/>
                <w:szCs w:val="20"/>
              </w:rPr>
              <w:t>government</w:t>
            </w:r>
          </w:p>
          <w:p w14:paraId="197D71F9" w14:textId="31D28FAC" w:rsidR="00A64CFE" w:rsidRPr="00CA3BCB" w:rsidRDefault="002653DB" w:rsidP="00095EBA">
            <w:pPr>
              <w:spacing w:before="60" w:after="40"/>
              <w:rPr>
                <w:rFonts w:cs="Arial"/>
                <w:sz w:val="20"/>
                <w:szCs w:val="20"/>
              </w:rPr>
            </w:pPr>
            <w:r w:rsidRPr="00CA3BCB">
              <w:rPr>
                <w:rFonts w:cs="Arial"/>
                <w:sz w:val="20"/>
                <w:szCs w:val="20"/>
              </w:rPr>
              <w:t xml:space="preserve">Net present value of additional costs for government agencies to comply and administrate compliance with CSS and RCS over 10 years is </w:t>
            </w:r>
            <w:r w:rsidRPr="00CA3BCB">
              <w:rPr>
                <w:rFonts w:cs="Arial"/>
                <w:b/>
                <w:bCs/>
                <w:sz w:val="20"/>
                <w:szCs w:val="20"/>
              </w:rPr>
              <w:t>$18.18M</w:t>
            </w:r>
            <w:r w:rsidR="00624F8C" w:rsidRPr="00CA3BCB">
              <w:rPr>
                <w:rFonts w:cs="Arial"/>
                <w:b/>
                <w:bCs/>
                <w:sz w:val="20"/>
                <w:szCs w:val="20"/>
              </w:rPr>
              <w:t>.</w:t>
            </w:r>
          </w:p>
        </w:tc>
        <w:tc>
          <w:tcPr>
            <w:tcW w:w="2835" w:type="dxa"/>
          </w:tcPr>
          <w:p w14:paraId="177F2088" w14:textId="77777777" w:rsidR="0091680D" w:rsidRPr="00CA3BCB" w:rsidRDefault="002653DB" w:rsidP="0091680D">
            <w:pPr>
              <w:spacing w:before="60" w:after="40"/>
              <w:rPr>
                <w:rFonts w:cs="Arial"/>
                <w:b/>
                <w:bCs/>
                <w:sz w:val="20"/>
                <w:szCs w:val="20"/>
              </w:rPr>
            </w:pPr>
            <w:r w:rsidRPr="00CA3BCB">
              <w:rPr>
                <w:rFonts w:cs="Arial"/>
                <w:sz w:val="20"/>
                <w:szCs w:val="20"/>
              </w:rPr>
              <w:t xml:space="preserve">Total </w:t>
            </w:r>
            <w:r w:rsidR="001C1B95" w:rsidRPr="00CA3BCB">
              <w:rPr>
                <w:rFonts w:cs="Arial"/>
                <w:sz w:val="20"/>
                <w:szCs w:val="20"/>
              </w:rPr>
              <w:t>n</w:t>
            </w:r>
            <w:r w:rsidRPr="00CA3BCB">
              <w:rPr>
                <w:rFonts w:cs="Arial"/>
                <w:sz w:val="20"/>
                <w:szCs w:val="20"/>
              </w:rPr>
              <w:t xml:space="preserve">et </w:t>
            </w:r>
            <w:r w:rsidR="001C1B95" w:rsidRPr="00CA3BCB">
              <w:rPr>
                <w:rFonts w:cs="Arial"/>
                <w:sz w:val="20"/>
                <w:szCs w:val="20"/>
              </w:rPr>
              <w:t>p</w:t>
            </w:r>
            <w:r w:rsidRPr="00CA3BCB">
              <w:rPr>
                <w:rFonts w:cs="Arial"/>
                <w:sz w:val="20"/>
                <w:szCs w:val="20"/>
              </w:rPr>
              <w:t xml:space="preserve">resent </w:t>
            </w:r>
            <w:r w:rsidR="001C1B95" w:rsidRPr="00CA3BCB">
              <w:rPr>
                <w:rFonts w:cs="Arial"/>
                <w:sz w:val="20"/>
                <w:szCs w:val="20"/>
              </w:rPr>
              <w:t>v</w:t>
            </w:r>
            <w:r w:rsidRPr="00CA3BCB">
              <w:rPr>
                <w:rFonts w:cs="Arial"/>
                <w:sz w:val="20"/>
                <w:szCs w:val="20"/>
              </w:rPr>
              <w:t>alue of Cost for Option 2 over 10 years is</w:t>
            </w:r>
            <w:r w:rsidRPr="00CA3BCB">
              <w:rPr>
                <w:rFonts w:cs="Arial"/>
                <w:b/>
                <w:bCs/>
                <w:sz w:val="20"/>
                <w:szCs w:val="20"/>
              </w:rPr>
              <w:t xml:space="preserve"> $3</w:t>
            </w:r>
            <w:r w:rsidR="00566B3E" w:rsidRPr="00CA3BCB">
              <w:rPr>
                <w:rFonts w:cs="Arial"/>
                <w:b/>
                <w:bCs/>
                <w:sz w:val="20"/>
                <w:szCs w:val="20"/>
              </w:rPr>
              <w:t>24.44</w:t>
            </w:r>
            <w:r w:rsidRPr="00CA3BCB">
              <w:rPr>
                <w:rFonts w:cs="Arial"/>
                <w:b/>
                <w:bCs/>
                <w:sz w:val="20"/>
                <w:szCs w:val="20"/>
              </w:rPr>
              <w:t>M</w:t>
            </w:r>
            <w:r w:rsidR="00624F8C" w:rsidRPr="00CA3BCB">
              <w:rPr>
                <w:rFonts w:cs="Arial"/>
                <w:b/>
                <w:bCs/>
                <w:sz w:val="20"/>
                <w:szCs w:val="20"/>
              </w:rPr>
              <w:t>.</w:t>
            </w:r>
          </w:p>
          <w:p w14:paraId="0E97DCE3" w14:textId="7301A2F7" w:rsidR="0091680D" w:rsidRPr="00CA3BCB" w:rsidRDefault="0091680D" w:rsidP="0091680D">
            <w:pPr>
              <w:spacing w:before="60" w:after="40"/>
              <w:rPr>
                <w:rFonts w:cs="Arial"/>
                <w:b/>
                <w:bCs/>
                <w:sz w:val="20"/>
                <w:szCs w:val="20"/>
              </w:rPr>
            </w:pPr>
          </w:p>
          <w:p w14:paraId="20D5DEE9" w14:textId="47D549D1" w:rsidR="0091680D" w:rsidRPr="00CA3BCB" w:rsidRDefault="0091680D" w:rsidP="0091680D">
            <w:pPr>
              <w:spacing w:before="60" w:after="40"/>
              <w:rPr>
                <w:rFonts w:cs="Arial"/>
                <w:b/>
                <w:bCs/>
                <w:sz w:val="20"/>
                <w:szCs w:val="20"/>
              </w:rPr>
            </w:pPr>
          </w:p>
          <w:p w14:paraId="5C7DA11A" w14:textId="77777777" w:rsidR="0091680D" w:rsidRPr="00CA3BCB" w:rsidRDefault="0091680D" w:rsidP="0091680D">
            <w:pPr>
              <w:spacing w:before="60" w:after="40"/>
              <w:rPr>
                <w:rFonts w:cs="Arial"/>
                <w:b/>
                <w:bCs/>
                <w:sz w:val="20"/>
                <w:szCs w:val="20"/>
              </w:rPr>
            </w:pPr>
          </w:p>
          <w:p w14:paraId="6D506E60" w14:textId="030FC226" w:rsidR="00A64CFE" w:rsidRPr="00CA3BCB" w:rsidRDefault="002653DB" w:rsidP="0091680D">
            <w:pPr>
              <w:spacing w:before="60" w:after="40"/>
              <w:rPr>
                <w:rFonts w:cs="Arial"/>
                <w:b/>
                <w:bCs/>
                <w:sz w:val="20"/>
                <w:szCs w:val="20"/>
              </w:rPr>
            </w:pPr>
            <w:r w:rsidRPr="00CA3BCB">
              <w:rPr>
                <w:rFonts w:cs="Arial"/>
                <w:b/>
                <w:bCs/>
                <w:sz w:val="20"/>
                <w:szCs w:val="20"/>
              </w:rPr>
              <w:t xml:space="preserve">To be cost effective this model would need to reduce annual </w:t>
            </w:r>
            <w:r w:rsidR="00CD1F7B" w:rsidRPr="00CA3BCB">
              <w:rPr>
                <w:rFonts w:cs="Arial"/>
                <w:b/>
                <w:bCs/>
                <w:sz w:val="20"/>
                <w:szCs w:val="20"/>
              </w:rPr>
              <w:t xml:space="preserve">prevalence </w:t>
            </w:r>
            <w:r w:rsidRPr="00CA3BCB">
              <w:rPr>
                <w:rFonts w:cs="Arial"/>
                <w:b/>
                <w:bCs/>
                <w:sz w:val="20"/>
                <w:szCs w:val="20"/>
              </w:rPr>
              <w:t xml:space="preserve">of child maltreatment in Queensland institutions by approximately </w:t>
            </w:r>
            <w:r w:rsidR="002572E4" w:rsidRPr="00CA3BCB">
              <w:rPr>
                <w:rFonts w:cs="Arial"/>
                <w:b/>
                <w:bCs/>
                <w:sz w:val="20"/>
                <w:szCs w:val="20"/>
              </w:rPr>
              <w:t>8</w:t>
            </w:r>
            <w:r w:rsidR="00566B3E" w:rsidRPr="00CA3BCB">
              <w:rPr>
                <w:rFonts w:cs="Arial"/>
                <w:b/>
                <w:bCs/>
                <w:sz w:val="20"/>
                <w:szCs w:val="20"/>
              </w:rPr>
              <w:t>6</w:t>
            </w:r>
            <w:r w:rsidRPr="00CA3BCB">
              <w:rPr>
                <w:rFonts w:cs="Arial"/>
                <w:b/>
                <w:bCs/>
                <w:sz w:val="20"/>
                <w:szCs w:val="20"/>
              </w:rPr>
              <w:t xml:space="preserve"> cases.</w:t>
            </w:r>
          </w:p>
        </w:tc>
        <w:tc>
          <w:tcPr>
            <w:tcW w:w="2693" w:type="dxa"/>
          </w:tcPr>
          <w:p w14:paraId="41A756E8" w14:textId="5C833ECC" w:rsidR="00A64CFE" w:rsidRPr="00CA3BCB" w:rsidRDefault="002653DB" w:rsidP="00095EBA">
            <w:pPr>
              <w:spacing w:before="60" w:after="40"/>
              <w:rPr>
                <w:rFonts w:cs="Arial"/>
                <w:sz w:val="20"/>
                <w:szCs w:val="20"/>
              </w:rPr>
            </w:pPr>
            <w:r w:rsidRPr="00CA3BCB">
              <w:rPr>
                <w:rFonts w:cs="Arial"/>
                <w:sz w:val="20"/>
                <w:szCs w:val="20"/>
              </w:rPr>
              <w:t>It is highly probably this option can reduce the number of</w:t>
            </w:r>
            <w:r w:rsidR="00CD1F7B" w:rsidRPr="00CA3BCB">
              <w:rPr>
                <w:rFonts w:cs="Arial"/>
                <w:sz w:val="20"/>
                <w:szCs w:val="20"/>
              </w:rPr>
              <w:t xml:space="preserve"> cases of child maltreatment</w:t>
            </w:r>
            <w:r w:rsidRPr="00CA3BCB">
              <w:rPr>
                <w:rFonts w:cs="Arial"/>
                <w:sz w:val="20"/>
                <w:szCs w:val="20"/>
              </w:rPr>
              <w:t xml:space="preserve"> by </w:t>
            </w:r>
            <w:r w:rsidR="002572E4" w:rsidRPr="00CA3BCB">
              <w:rPr>
                <w:rFonts w:cs="Arial"/>
                <w:sz w:val="20"/>
                <w:szCs w:val="20"/>
              </w:rPr>
              <w:t>8</w:t>
            </w:r>
            <w:r w:rsidR="00566B3E" w:rsidRPr="00CA3BCB">
              <w:rPr>
                <w:rFonts w:cs="Arial"/>
                <w:sz w:val="20"/>
                <w:szCs w:val="20"/>
              </w:rPr>
              <w:t>6</w:t>
            </w:r>
            <w:r w:rsidR="002572E4" w:rsidRPr="00CA3BCB">
              <w:rPr>
                <w:rFonts w:cs="Arial"/>
                <w:sz w:val="20"/>
                <w:szCs w:val="20"/>
              </w:rPr>
              <w:t xml:space="preserve"> </w:t>
            </w:r>
            <w:r w:rsidRPr="00CA3BCB">
              <w:rPr>
                <w:rFonts w:cs="Arial"/>
                <w:sz w:val="20"/>
                <w:szCs w:val="20"/>
              </w:rPr>
              <w:t xml:space="preserve">each year, only </w:t>
            </w:r>
            <w:r w:rsidR="002572E4" w:rsidRPr="00CA3BCB">
              <w:rPr>
                <w:rFonts w:cs="Arial"/>
                <w:sz w:val="20"/>
                <w:szCs w:val="20"/>
              </w:rPr>
              <w:t>0.</w:t>
            </w:r>
            <w:r w:rsidR="00566B3E" w:rsidRPr="00CA3BCB">
              <w:rPr>
                <w:rFonts w:cs="Arial"/>
                <w:sz w:val="20"/>
                <w:szCs w:val="20"/>
              </w:rPr>
              <w:t>71</w:t>
            </w:r>
            <w:r w:rsidRPr="00CA3BCB">
              <w:rPr>
                <w:rFonts w:cs="Arial"/>
                <w:sz w:val="20"/>
                <w:szCs w:val="20"/>
              </w:rPr>
              <w:t>% of total</w:t>
            </w:r>
            <w:r w:rsidR="00CD1F7B" w:rsidRPr="00CA3BCB">
              <w:rPr>
                <w:rFonts w:cs="Arial"/>
                <w:sz w:val="20"/>
                <w:szCs w:val="20"/>
              </w:rPr>
              <w:t xml:space="preserve"> annual prevalence</w:t>
            </w:r>
            <w:r w:rsidRPr="00CA3BCB">
              <w:rPr>
                <w:rFonts w:cs="Arial"/>
                <w:sz w:val="20"/>
                <w:szCs w:val="20"/>
              </w:rPr>
              <w:t xml:space="preserve">, based on </w:t>
            </w:r>
            <w:r w:rsidR="005D2CF9" w:rsidRPr="00CA3BCB">
              <w:rPr>
                <w:rFonts w:cs="Arial"/>
                <w:sz w:val="20"/>
                <w:szCs w:val="20"/>
              </w:rPr>
              <w:t>the 2% reduction estimated for effectiveness of this option.</w:t>
            </w:r>
          </w:p>
        </w:tc>
      </w:tr>
    </w:tbl>
    <w:p w14:paraId="4AF5027D" w14:textId="77777777" w:rsidR="00641B02" w:rsidRPr="00CA3BCB" w:rsidRDefault="00641B02" w:rsidP="002E75F5">
      <w:pPr>
        <w:spacing w:before="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E1E5"/>
        <w:tblLook w:val="04A0" w:firstRow="1" w:lastRow="0" w:firstColumn="1" w:lastColumn="0" w:noHBand="0" w:noVBand="1"/>
      </w:tblPr>
      <w:tblGrid>
        <w:gridCol w:w="9906"/>
      </w:tblGrid>
      <w:tr w:rsidR="00B438C6" w:rsidRPr="00CA3BCB" w14:paraId="30ACEE57" w14:textId="77777777" w:rsidTr="00D92EC0">
        <w:trPr>
          <w:trHeight w:val="11617"/>
        </w:trPr>
        <w:tc>
          <w:tcPr>
            <w:tcW w:w="9906" w:type="dxa"/>
            <w:shd w:val="clear" w:color="auto" w:fill="B4E1E5"/>
          </w:tcPr>
          <w:p w14:paraId="346D56E5" w14:textId="27F7B19D" w:rsidR="002A4ED0" w:rsidRPr="00CA3BCB" w:rsidRDefault="00CB2D39" w:rsidP="00FF2677">
            <w:pPr>
              <w:pStyle w:val="Heading5"/>
            </w:pPr>
            <w:r w:rsidRPr="00CA3BCB">
              <w:lastRenderedPageBreak/>
              <w:t>What we asked:</w:t>
            </w:r>
            <w:r w:rsidR="002653DB" w:rsidRPr="00CA3BCB">
              <w:t xml:space="preserve"> for Options 3(a) and </w:t>
            </w:r>
            <w:r w:rsidR="00624F8C" w:rsidRPr="00CA3BCB">
              <w:t>3</w:t>
            </w:r>
            <w:r w:rsidR="002653DB" w:rsidRPr="00CA3BCB">
              <w:t xml:space="preserve">(b) </w:t>
            </w:r>
          </w:p>
          <w:p w14:paraId="61AB4EBB" w14:textId="77777777" w:rsidR="002A4ED0" w:rsidRPr="00CA3BCB" w:rsidRDefault="002653DB" w:rsidP="009258CC">
            <w:pPr>
              <w:rPr>
                <w:b/>
                <w:bCs/>
              </w:rPr>
            </w:pPr>
            <w:r w:rsidRPr="00CA3BCB">
              <w:rPr>
                <w:b/>
                <w:bCs/>
              </w:rPr>
              <w:t>Legislative mandate to implement the CSS:</w:t>
            </w:r>
          </w:p>
          <w:p w14:paraId="03F836FA" w14:textId="77777777" w:rsidR="002A4ED0" w:rsidRPr="00CA3BCB" w:rsidRDefault="002653DB">
            <w:pPr>
              <w:pStyle w:val="ListNumber"/>
              <w:numPr>
                <w:ilvl w:val="0"/>
                <w:numId w:val="51"/>
              </w:numPr>
              <w:rPr>
                <w:rFonts w:eastAsiaTheme="minorHAnsi"/>
                <w:szCs w:val="24"/>
              </w:rPr>
            </w:pPr>
            <w:r w:rsidRPr="00CA3BCB">
              <w:rPr>
                <w:rFonts w:eastAsiaTheme="minorHAnsi"/>
                <w:szCs w:val="24"/>
              </w:rPr>
              <w:t xml:space="preserve">Do you support the Queensland Government legislating a system for mandatory compliance with the CSS? </w:t>
            </w:r>
            <w:r w:rsidR="00542E78" w:rsidRPr="00CA3BCB">
              <w:rPr>
                <w:rFonts w:eastAsiaTheme="minorHAnsi"/>
                <w:szCs w:val="24"/>
              </w:rPr>
              <w:t>Why or why not?</w:t>
            </w:r>
          </w:p>
          <w:p w14:paraId="6461BC88" w14:textId="77777777" w:rsidR="000214C7" w:rsidRPr="00CA3BCB" w:rsidRDefault="002653DB">
            <w:pPr>
              <w:pStyle w:val="ListNumber"/>
              <w:numPr>
                <w:ilvl w:val="0"/>
                <w:numId w:val="51"/>
              </w:numPr>
              <w:rPr>
                <w:rFonts w:eastAsiaTheme="minorHAnsi"/>
                <w:szCs w:val="24"/>
              </w:rPr>
            </w:pPr>
            <w:r w:rsidRPr="00CA3BCB">
              <w:rPr>
                <w:rFonts w:eastAsiaTheme="minorHAnsi"/>
                <w:szCs w:val="24"/>
              </w:rPr>
              <w:t>D</w:t>
            </w:r>
            <w:r w:rsidR="002A4ED0" w:rsidRPr="00CA3BCB">
              <w:rPr>
                <w:rFonts w:eastAsiaTheme="minorHAnsi"/>
                <w:szCs w:val="24"/>
              </w:rPr>
              <w:t xml:space="preserve">o you </w:t>
            </w:r>
            <w:r w:rsidR="00542E78" w:rsidRPr="00CA3BCB">
              <w:rPr>
                <w:rFonts w:eastAsiaTheme="minorHAnsi"/>
                <w:szCs w:val="24"/>
              </w:rPr>
              <w:t xml:space="preserve">consider there are </w:t>
            </w:r>
            <w:r w:rsidR="002A4ED0" w:rsidRPr="00CA3BCB">
              <w:rPr>
                <w:rFonts w:eastAsiaTheme="minorHAnsi"/>
                <w:szCs w:val="24"/>
              </w:rPr>
              <w:t xml:space="preserve">any additional </w:t>
            </w:r>
            <w:r w:rsidR="00542E78" w:rsidRPr="00CA3BCB">
              <w:rPr>
                <w:rFonts w:eastAsiaTheme="minorHAnsi"/>
                <w:szCs w:val="24"/>
              </w:rPr>
              <w:t xml:space="preserve">potential </w:t>
            </w:r>
            <w:r w:rsidR="002A4ED0" w:rsidRPr="00CA3BCB">
              <w:rPr>
                <w:rFonts w:eastAsiaTheme="minorHAnsi"/>
                <w:szCs w:val="24"/>
              </w:rPr>
              <w:t xml:space="preserve">impacts or </w:t>
            </w:r>
            <w:r w:rsidR="00542E78" w:rsidRPr="00CA3BCB">
              <w:rPr>
                <w:rFonts w:eastAsiaTheme="minorHAnsi"/>
                <w:szCs w:val="24"/>
              </w:rPr>
              <w:t xml:space="preserve">benefits of </w:t>
            </w:r>
            <w:r w:rsidR="002A4ED0" w:rsidRPr="00CA3BCB">
              <w:rPr>
                <w:rFonts w:eastAsiaTheme="minorHAnsi"/>
                <w:szCs w:val="24"/>
              </w:rPr>
              <w:t>a legislative approach?</w:t>
            </w:r>
          </w:p>
          <w:p w14:paraId="148A9197" w14:textId="379205ED" w:rsidR="000214C7" w:rsidRPr="00CA3BCB" w:rsidRDefault="002653DB">
            <w:pPr>
              <w:pStyle w:val="ListNumber"/>
              <w:numPr>
                <w:ilvl w:val="0"/>
                <w:numId w:val="51"/>
              </w:numPr>
              <w:rPr>
                <w:rFonts w:eastAsiaTheme="minorHAnsi"/>
                <w:szCs w:val="24"/>
              </w:rPr>
            </w:pPr>
            <w:r w:rsidRPr="00CA3BCB">
              <w:rPr>
                <w:rFonts w:eastAsiaTheme="minorHAnsi"/>
                <w:szCs w:val="24"/>
              </w:rPr>
              <w:t>Has your organisation already implemented measures that align with the CSS that may reduce the costs for compliance and/or the potential benefits from complying?</w:t>
            </w:r>
          </w:p>
          <w:p w14:paraId="22FFFBB7" w14:textId="77777777" w:rsidR="002A4ED0" w:rsidRPr="00CA3BCB" w:rsidRDefault="002653DB" w:rsidP="009258CC">
            <w:pPr>
              <w:jc w:val="both"/>
              <w:rPr>
                <w:b/>
                <w:bCs/>
              </w:rPr>
            </w:pPr>
            <w:r w:rsidRPr="00CA3BCB">
              <w:rPr>
                <w:b/>
                <w:bCs/>
              </w:rPr>
              <w:t>How the CSS oversight body should work with existing bodies to reduce regulatory burden and duplication:</w:t>
            </w:r>
            <w:r w:rsidR="000214C7" w:rsidRPr="00CA3BCB">
              <w:t xml:space="preserve"> </w:t>
            </w:r>
            <w:r w:rsidR="000214C7" w:rsidRPr="00CA3BCB">
              <w:rPr>
                <w:b/>
                <w:bCs/>
              </w:rPr>
              <w:t>Questions for organisations and sector regulators</w:t>
            </w:r>
          </w:p>
          <w:p w14:paraId="51685540" w14:textId="77777777" w:rsidR="002A4ED0" w:rsidRPr="00CA3BCB" w:rsidRDefault="002653DB">
            <w:pPr>
              <w:pStyle w:val="ListNumber"/>
              <w:numPr>
                <w:ilvl w:val="0"/>
                <w:numId w:val="51"/>
              </w:numPr>
              <w:rPr>
                <w:rFonts w:eastAsiaTheme="minorHAnsi"/>
                <w:szCs w:val="24"/>
              </w:rPr>
            </w:pPr>
            <w:r w:rsidRPr="00CA3BCB">
              <w:rPr>
                <w:rFonts w:eastAsiaTheme="minorHAnsi"/>
                <w:szCs w:val="24"/>
              </w:rPr>
              <w:t>I</w:t>
            </w:r>
            <w:r w:rsidR="00542E78" w:rsidRPr="00CA3BCB">
              <w:rPr>
                <w:rFonts w:eastAsiaTheme="minorHAnsi"/>
                <w:szCs w:val="24"/>
              </w:rPr>
              <w:t>f</w:t>
            </w:r>
            <w:r w:rsidRPr="00CA3BCB">
              <w:rPr>
                <w:rFonts w:eastAsiaTheme="minorHAnsi"/>
                <w:szCs w:val="24"/>
              </w:rPr>
              <w:t xml:space="preserve"> an independent CSS oversight body</w:t>
            </w:r>
            <w:r w:rsidR="00542E78" w:rsidRPr="00CA3BCB">
              <w:rPr>
                <w:rFonts w:eastAsiaTheme="minorHAnsi"/>
                <w:szCs w:val="24"/>
              </w:rPr>
              <w:t xml:space="preserve"> was established</w:t>
            </w:r>
            <w:r w:rsidRPr="00CA3BCB">
              <w:rPr>
                <w:rFonts w:eastAsiaTheme="minorHAnsi"/>
                <w:szCs w:val="24"/>
              </w:rPr>
              <w:t xml:space="preserve">, </w:t>
            </w:r>
            <w:r w:rsidR="000214C7" w:rsidRPr="00CA3BCB">
              <w:rPr>
                <w:rFonts w:eastAsiaTheme="minorHAnsi"/>
                <w:szCs w:val="24"/>
              </w:rPr>
              <w:t>which approach do you support</w:t>
            </w:r>
            <w:r w:rsidRPr="00CA3BCB">
              <w:rPr>
                <w:rFonts w:eastAsiaTheme="minorHAnsi"/>
                <w:szCs w:val="24"/>
              </w:rPr>
              <w:t>:</w:t>
            </w:r>
          </w:p>
          <w:p w14:paraId="2A9B53D0" w14:textId="77777777" w:rsidR="002A4ED0" w:rsidRPr="00CA3BCB" w:rsidRDefault="002653DB">
            <w:pPr>
              <w:pStyle w:val="ListNumber"/>
              <w:numPr>
                <w:ilvl w:val="0"/>
                <w:numId w:val="49"/>
              </w:numPr>
              <w:rPr>
                <w:rFonts w:eastAsiaTheme="minorHAnsi"/>
                <w:szCs w:val="24"/>
              </w:rPr>
            </w:pPr>
            <w:r w:rsidRPr="00CA3BCB">
              <w:rPr>
                <w:rFonts w:eastAsiaTheme="minorHAnsi"/>
                <w:b/>
                <w:bCs/>
                <w:szCs w:val="24"/>
              </w:rPr>
              <w:t>Option 3(a)</w:t>
            </w:r>
            <w:r w:rsidRPr="00CA3BCB">
              <w:rPr>
                <w:rFonts w:eastAsiaTheme="minorHAnsi"/>
                <w:szCs w:val="24"/>
              </w:rPr>
              <w:t>: Existing sector regulators should work collaboratively with the CSS oversight body to maximise effectiveness of the scheme for their sectors, with the main regulation and enforcement of the CSS resting with the CSS oversight body</w:t>
            </w:r>
            <w:r w:rsidR="00542E78" w:rsidRPr="00CA3BCB">
              <w:rPr>
                <w:rFonts w:eastAsiaTheme="minorHAnsi"/>
                <w:szCs w:val="24"/>
              </w:rPr>
              <w:t xml:space="preserve">? </w:t>
            </w:r>
            <w:r w:rsidR="009C2081" w:rsidRPr="00CA3BCB">
              <w:rPr>
                <w:rFonts w:eastAsiaTheme="minorHAnsi"/>
                <w:szCs w:val="24"/>
              </w:rPr>
              <w:t>or</w:t>
            </w:r>
          </w:p>
          <w:p w14:paraId="23EB2B0E" w14:textId="77777777" w:rsidR="002A4ED0" w:rsidRPr="00CA3BCB" w:rsidRDefault="002653DB">
            <w:pPr>
              <w:pStyle w:val="ListNumber"/>
              <w:numPr>
                <w:ilvl w:val="0"/>
                <w:numId w:val="49"/>
              </w:numPr>
              <w:rPr>
                <w:rFonts w:eastAsiaTheme="minorHAnsi"/>
                <w:szCs w:val="24"/>
              </w:rPr>
            </w:pPr>
            <w:r w:rsidRPr="00CA3BCB">
              <w:rPr>
                <w:rFonts w:eastAsiaTheme="minorHAnsi"/>
                <w:b/>
                <w:bCs/>
                <w:szCs w:val="24"/>
              </w:rPr>
              <w:t>Option 3(b)</w:t>
            </w:r>
            <w:r w:rsidRPr="00CA3BCB">
              <w:rPr>
                <w:rFonts w:eastAsiaTheme="minorHAnsi"/>
                <w:szCs w:val="24"/>
              </w:rPr>
              <w:t xml:space="preserve">: </w:t>
            </w:r>
            <w:r w:rsidR="009C2081" w:rsidRPr="00CA3BCB">
              <w:rPr>
                <w:rFonts w:eastAsiaTheme="minorHAnsi"/>
                <w:szCs w:val="24"/>
              </w:rPr>
              <w:t>E</w:t>
            </w:r>
            <w:r w:rsidRPr="00CA3BCB">
              <w:rPr>
                <w:rFonts w:eastAsiaTheme="minorHAnsi"/>
                <w:szCs w:val="24"/>
              </w:rPr>
              <w:t xml:space="preserve">xisting sector regulators </w:t>
            </w:r>
            <w:r w:rsidR="00542E78" w:rsidRPr="00CA3BCB">
              <w:rPr>
                <w:rFonts w:eastAsiaTheme="minorHAnsi"/>
                <w:szCs w:val="24"/>
              </w:rPr>
              <w:t xml:space="preserve">should have </w:t>
            </w:r>
            <w:r w:rsidRPr="00CA3BCB">
              <w:rPr>
                <w:rFonts w:eastAsiaTheme="minorHAnsi"/>
                <w:szCs w:val="24"/>
              </w:rPr>
              <w:t>a formal role i</w:t>
            </w:r>
            <w:r w:rsidR="00533A42" w:rsidRPr="00CA3BCB">
              <w:rPr>
                <w:rFonts w:eastAsiaTheme="minorHAnsi"/>
                <w:szCs w:val="24"/>
              </w:rPr>
              <w:t xml:space="preserve">n </w:t>
            </w:r>
            <w:r w:rsidRPr="00CA3BCB">
              <w:rPr>
                <w:rFonts w:eastAsiaTheme="minorHAnsi"/>
                <w:szCs w:val="24"/>
              </w:rPr>
              <w:t xml:space="preserve">regulating and enforcing compliance with the CSS, with </w:t>
            </w:r>
            <w:r w:rsidR="00533A42" w:rsidRPr="00CA3BCB">
              <w:rPr>
                <w:rFonts w:eastAsiaTheme="minorHAnsi"/>
                <w:szCs w:val="24"/>
              </w:rPr>
              <w:t xml:space="preserve">potential </w:t>
            </w:r>
            <w:r w:rsidRPr="00CA3BCB">
              <w:rPr>
                <w:rFonts w:eastAsiaTheme="minorHAnsi"/>
                <w:szCs w:val="24"/>
              </w:rPr>
              <w:t>powers and functions delegated to the</w:t>
            </w:r>
            <w:r w:rsidR="00533A42" w:rsidRPr="00CA3BCB">
              <w:rPr>
                <w:rFonts w:eastAsiaTheme="minorHAnsi"/>
                <w:szCs w:val="24"/>
              </w:rPr>
              <w:t xml:space="preserve">m </w:t>
            </w:r>
            <w:r w:rsidRPr="00CA3BCB">
              <w:rPr>
                <w:rFonts w:eastAsiaTheme="minorHAnsi"/>
                <w:szCs w:val="24"/>
              </w:rPr>
              <w:t>in legislation</w:t>
            </w:r>
            <w:r w:rsidR="00542E78" w:rsidRPr="00CA3BCB">
              <w:rPr>
                <w:rFonts w:eastAsiaTheme="minorHAnsi"/>
                <w:szCs w:val="24"/>
              </w:rPr>
              <w:t>?</w:t>
            </w:r>
            <w:r w:rsidRPr="00CA3BCB">
              <w:rPr>
                <w:rFonts w:eastAsiaTheme="minorHAnsi"/>
                <w:szCs w:val="24"/>
              </w:rPr>
              <w:t xml:space="preserve"> </w:t>
            </w:r>
          </w:p>
          <w:p w14:paraId="0FDF7F6C" w14:textId="77777777" w:rsidR="00542E78" w:rsidRPr="00CA3BCB" w:rsidRDefault="002653DB">
            <w:pPr>
              <w:pStyle w:val="ListNumber"/>
              <w:numPr>
                <w:ilvl w:val="0"/>
                <w:numId w:val="51"/>
              </w:numPr>
              <w:rPr>
                <w:rFonts w:eastAsiaTheme="minorHAnsi"/>
                <w:szCs w:val="24"/>
              </w:rPr>
            </w:pPr>
            <w:r w:rsidRPr="00CA3BCB">
              <w:rPr>
                <w:rFonts w:eastAsiaTheme="minorHAnsi"/>
                <w:szCs w:val="24"/>
              </w:rPr>
              <w:t xml:space="preserve">Do you </w:t>
            </w:r>
            <w:r w:rsidR="00F15DB0" w:rsidRPr="00CA3BCB">
              <w:rPr>
                <w:rFonts w:eastAsiaTheme="minorHAnsi"/>
                <w:szCs w:val="24"/>
              </w:rPr>
              <w:t xml:space="preserve">see any likely </w:t>
            </w:r>
            <w:r w:rsidRPr="00CA3BCB">
              <w:rPr>
                <w:rFonts w:eastAsiaTheme="minorHAnsi"/>
                <w:szCs w:val="24"/>
              </w:rPr>
              <w:t xml:space="preserve">barriers </w:t>
            </w:r>
            <w:r w:rsidR="000E4278" w:rsidRPr="00CA3BCB">
              <w:rPr>
                <w:rFonts w:eastAsiaTheme="minorHAnsi"/>
                <w:szCs w:val="24"/>
              </w:rPr>
              <w:t xml:space="preserve">or challenges </w:t>
            </w:r>
            <w:r w:rsidRPr="00CA3BCB">
              <w:rPr>
                <w:rFonts w:eastAsiaTheme="minorHAnsi"/>
                <w:szCs w:val="24"/>
              </w:rPr>
              <w:t>to</w:t>
            </w:r>
            <w:r w:rsidR="000E4278" w:rsidRPr="00CA3BCB">
              <w:rPr>
                <w:rFonts w:eastAsiaTheme="minorHAnsi"/>
                <w:szCs w:val="24"/>
              </w:rPr>
              <w:t xml:space="preserve"> either</w:t>
            </w:r>
            <w:r w:rsidRPr="00CA3BCB">
              <w:rPr>
                <w:rFonts w:eastAsiaTheme="minorHAnsi"/>
                <w:szCs w:val="24"/>
              </w:rPr>
              <w:t xml:space="preserve"> approach </w:t>
            </w:r>
            <w:r w:rsidR="000E4278" w:rsidRPr="00CA3BCB">
              <w:rPr>
                <w:rFonts w:eastAsiaTheme="minorHAnsi"/>
                <w:szCs w:val="24"/>
              </w:rPr>
              <w:t>in</w:t>
            </w:r>
            <w:r w:rsidRPr="00CA3BCB">
              <w:rPr>
                <w:rFonts w:eastAsiaTheme="minorHAnsi"/>
                <w:szCs w:val="24"/>
              </w:rPr>
              <w:t xml:space="preserve"> regulating the CSS? </w:t>
            </w:r>
          </w:p>
          <w:p w14:paraId="0C2802B7" w14:textId="77777777" w:rsidR="002A4ED0" w:rsidRPr="00CA3BCB" w:rsidRDefault="002653DB">
            <w:pPr>
              <w:pStyle w:val="ListNumber"/>
              <w:numPr>
                <w:ilvl w:val="0"/>
                <w:numId w:val="51"/>
              </w:numPr>
              <w:rPr>
                <w:rFonts w:eastAsiaTheme="minorHAnsi"/>
                <w:szCs w:val="24"/>
              </w:rPr>
            </w:pPr>
            <w:r w:rsidRPr="00CA3BCB">
              <w:rPr>
                <w:rFonts w:eastAsiaTheme="minorHAnsi"/>
                <w:szCs w:val="24"/>
              </w:rPr>
              <w:t>What do you estimate the cost</w:t>
            </w:r>
            <w:r w:rsidR="000E4278" w:rsidRPr="00CA3BCB">
              <w:rPr>
                <w:rFonts w:eastAsiaTheme="minorHAnsi"/>
                <w:szCs w:val="24"/>
              </w:rPr>
              <w:t>s or other impacts</w:t>
            </w:r>
            <w:r w:rsidRPr="00CA3BCB">
              <w:rPr>
                <w:rFonts w:eastAsiaTheme="minorHAnsi"/>
                <w:szCs w:val="24"/>
              </w:rPr>
              <w:t xml:space="preserve"> would be for your organisation to comply with the CSS under </w:t>
            </w:r>
            <w:r w:rsidR="000E4278" w:rsidRPr="00CA3BCB">
              <w:rPr>
                <w:rFonts w:eastAsiaTheme="minorHAnsi"/>
                <w:szCs w:val="24"/>
              </w:rPr>
              <w:t xml:space="preserve">either </w:t>
            </w:r>
            <w:r w:rsidRPr="00CA3BCB">
              <w:rPr>
                <w:rFonts w:eastAsiaTheme="minorHAnsi"/>
                <w:szCs w:val="24"/>
              </w:rPr>
              <w:t>option?</w:t>
            </w:r>
          </w:p>
          <w:p w14:paraId="75FCEDF6" w14:textId="77777777" w:rsidR="000E4278" w:rsidRPr="00CA3BCB" w:rsidRDefault="002653DB">
            <w:pPr>
              <w:pStyle w:val="ListNumber"/>
              <w:numPr>
                <w:ilvl w:val="0"/>
                <w:numId w:val="51"/>
              </w:numPr>
              <w:rPr>
                <w:rFonts w:eastAsiaTheme="minorHAnsi"/>
                <w:szCs w:val="24"/>
              </w:rPr>
            </w:pPr>
            <w:r w:rsidRPr="00CA3BCB">
              <w:rPr>
                <w:rFonts w:eastAsiaTheme="minorHAnsi"/>
                <w:szCs w:val="24"/>
              </w:rPr>
              <w:t>For existing sector regulators, what are the estimated costs or other impacts to you for either option?</w:t>
            </w:r>
          </w:p>
          <w:p w14:paraId="0341DB26" w14:textId="77777777" w:rsidR="000E4278" w:rsidRPr="00CA3BCB" w:rsidRDefault="002653DB">
            <w:pPr>
              <w:pStyle w:val="ListNumber"/>
              <w:numPr>
                <w:ilvl w:val="0"/>
                <w:numId w:val="51"/>
              </w:numPr>
              <w:rPr>
                <w:rFonts w:eastAsiaTheme="minorHAnsi"/>
                <w:szCs w:val="24"/>
              </w:rPr>
            </w:pPr>
            <w:r w:rsidRPr="00CA3BCB">
              <w:rPr>
                <w:rFonts w:eastAsiaTheme="minorHAnsi"/>
                <w:szCs w:val="24"/>
              </w:rPr>
              <w:t xml:space="preserve">Do you have suggestions as to how the CSS oversight body could collaborate (or co-regulate) with sector regulators, to streamline and support the operation of the CSS?  </w:t>
            </w:r>
          </w:p>
          <w:p w14:paraId="1081001F" w14:textId="77777777" w:rsidR="002A4ED0" w:rsidRPr="00CA3BCB" w:rsidRDefault="002653DB" w:rsidP="009258CC">
            <w:pPr>
              <w:jc w:val="both"/>
              <w:rPr>
                <w:b/>
                <w:bCs/>
              </w:rPr>
            </w:pPr>
            <w:r w:rsidRPr="00CA3BCB">
              <w:rPr>
                <w:b/>
                <w:bCs/>
              </w:rPr>
              <w:t xml:space="preserve">Oversight body working effectively with organisations to support CSS compliance: </w:t>
            </w:r>
          </w:p>
          <w:p w14:paraId="3FEE6B66" w14:textId="77777777" w:rsidR="002A4ED0" w:rsidRPr="00CA3BCB" w:rsidRDefault="002653DB">
            <w:pPr>
              <w:pStyle w:val="ListNumber"/>
              <w:numPr>
                <w:ilvl w:val="0"/>
                <w:numId w:val="51"/>
              </w:numPr>
              <w:rPr>
                <w:rFonts w:eastAsiaTheme="minorHAnsi"/>
                <w:szCs w:val="24"/>
              </w:rPr>
            </w:pPr>
            <w:r w:rsidRPr="00CA3BCB">
              <w:rPr>
                <w:rFonts w:eastAsiaTheme="minorHAnsi"/>
                <w:szCs w:val="24"/>
              </w:rPr>
              <w:t xml:space="preserve">How should the CSS oversight body work with organisations to support, monitor and oversee compliance with the CSS? </w:t>
            </w:r>
            <w:r w:rsidR="00CC32C2" w:rsidRPr="00CA3BCB">
              <w:rPr>
                <w:rFonts w:eastAsiaTheme="minorHAnsi"/>
                <w:szCs w:val="24"/>
              </w:rPr>
              <w:t>D</w:t>
            </w:r>
            <w:r w:rsidRPr="00CA3BCB">
              <w:rPr>
                <w:rFonts w:eastAsiaTheme="minorHAnsi"/>
                <w:szCs w:val="24"/>
              </w:rPr>
              <w:t xml:space="preserve">oes this change </w:t>
            </w:r>
            <w:proofErr w:type="gramStart"/>
            <w:r w:rsidR="00CC32C2" w:rsidRPr="00CA3BCB">
              <w:rPr>
                <w:rFonts w:eastAsiaTheme="minorHAnsi"/>
                <w:szCs w:val="24"/>
              </w:rPr>
              <w:t>based</w:t>
            </w:r>
            <w:proofErr w:type="gramEnd"/>
            <w:r w:rsidR="00CC32C2" w:rsidRPr="00CA3BCB">
              <w:rPr>
                <w:rFonts w:eastAsiaTheme="minorHAnsi"/>
                <w:szCs w:val="24"/>
              </w:rPr>
              <w:t xml:space="preserve"> on </w:t>
            </w:r>
            <w:r w:rsidRPr="00CA3BCB">
              <w:rPr>
                <w:rFonts w:eastAsiaTheme="minorHAnsi"/>
                <w:szCs w:val="24"/>
              </w:rPr>
              <w:t xml:space="preserve">factors such as existing </w:t>
            </w:r>
            <w:r w:rsidR="002E23F6" w:rsidRPr="00CA3BCB">
              <w:rPr>
                <w:rFonts w:eastAsiaTheme="minorHAnsi"/>
                <w:szCs w:val="24"/>
              </w:rPr>
              <w:t xml:space="preserve">sector </w:t>
            </w:r>
            <w:r w:rsidRPr="00CA3BCB">
              <w:rPr>
                <w:rFonts w:eastAsiaTheme="minorHAnsi"/>
                <w:szCs w:val="24"/>
              </w:rPr>
              <w:t xml:space="preserve">regulation and </w:t>
            </w:r>
            <w:r w:rsidR="00F15DB0" w:rsidRPr="00CA3BCB">
              <w:rPr>
                <w:rFonts w:eastAsiaTheme="minorHAnsi"/>
                <w:szCs w:val="24"/>
              </w:rPr>
              <w:t>p</w:t>
            </w:r>
            <w:r w:rsidRPr="00CA3BCB">
              <w:rPr>
                <w:rFonts w:eastAsiaTheme="minorHAnsi"/>
                <w:szCs w:val="24"/>
              </w:rPr>
              <w:t xml:space="preserve">eak bodies, an organisation’s size and resources, and the risk profiles of particular sectors and organisations?  </w:t>
            </w:r>
          </w:p>
          <w:p w14:paraId="389AF322" w14:textId="77777777" w:rsidR="00CC32C2" w:rsidRPr="00CA3BCB" w:rsidRDefault="002653DB">
            <w:pPr>
              <w:pStyle w:val="ListNumber"/>
              <w:numPr>
                <w:ilvl w:val="0"/>
                <w:numId w:val="51"/>
              </w:numPr>
              <w:rPr>
                <w:rFonts w:eastAsiaTheme="minorHAnsi"/>
                <w:szCs w:val="24"/>
              </w:rPr>
            </w:pPr>
            <w:r w:rsidRPr="00CA3BCB">
              <w:rPr>
                <w:rFonts w:eastAsiaTheme="minorHAnsi"/>
                <w:szCs w:val="24"/>
              </w:rPr>
              <w:t>What sorts of powers and functions should the CSS oversight body have to be most effective in supporting CSS compliance? Are some powers and functions more important than others?</w:t>
            </w:r>
          </w:p>
          <w:p w14:paraId="2B6E3958" w14:textId="77777777" w:rsidR="00CC32C2" w:rsidRPr="00CA3BCB" w:rsidRDefault="002653DB">
            <w:pPr>
              <w:pStyle w:val="ListNumber"/>
              <w:numPr>
                <w:ilvl w:val="0"/>
                <w:numId w:val="51"/>
              </w:numPr>
              <w:rPr>
                <w:rFonts w:eastAsiaTheme="minorHAnsi"/>
                <w:szCs w:val="24"/>
              </w:rPr>
            </w:pPr>
            <w:r w:rsidRPr="00CA3BCB">
              <w:rPr>
                <w:rFonts w:eastAsiaTheme="minorHAnsi"/>
                <w:szCs w:val="24"/>
              </w:rPr>
              <w:t xml:space="preserve">What support would organisations need to effectively implement the CSS under </w:t>
            </w:r>
            <w:r w:rsidR="009A47D8" w:rsidRPr="00CA3BCB">
              <w:rPr>
                <w:rFonts w:eastAsiaTheme="minorHAnsi"/>
                <w:szCs w:val="24"/>
              </w:rPr>
              <w:t>O</w:t>
            </w:r>
            <w:r w:rsidRPr="00CA3BCB">
              <w:rPr>
                <w:rFonts w:eastAsiaTheme="minorHAnsi"/>
                <w:szCs w:val="24"/>
              </w:rPr>
              <w:t>ption 3?</w:t>
            </w:r>
          </w:p>
          <w:p w14:paraId="3E9A9E37" w14:textId="77777777" w:rsidR="002A4ED0" w:rsidRPr="00CA3BCB" w:rsidRDefault="002653DB">
            <w:pPr>
              <w:pStyle w:val="ListNumber"/>
              <w:numPr>
                <w:ilvl w:val="0"/>
                <w:numId w:val="51"/>
              </w:numPr>
              <w:rPr>
                <w:rFonts w:eastAsiaTheme="minorHAnsi"/>
                <w:szCs w:val="24"/>
              </w:rPr>
            </w:pPr>
            <w:r w:rsidRPr="00CA3BCB">
              <w:rPr>
                <w:rFonts w:eastAsiaTheme="minorHAnsi"/>
                <w:szCs w:val="24"/>
              </w:rPr>
              <w:t xml:space="preserve">What is the level of readiness in your organisation to implement Options 3(a) </w:t>
            </w:r>
            <w:r w:rsidR="002E23F6" w:rsidRPr="00CA3BCB">
              <w:rPr>
                <w:rFonts w:eastAsiaTheme="minorHAnsi"/>
                <w:szCs w:val="24"/>
              </w:rPr>
              <w:t>or</w:t>
            </w:r>
            <w:r w:rsidRPr="00CA3BCB">
              <w:rPr>
                <w:rFonts w:eastAsiaTheme="minorHAnsi"/>
                <w:szCs w:val="24"/>
              </w:rPr>
              <w:t xml:space="preserve"> 3(b)?</w:t>
            </w:r>
          </w:p>
          <w:p w14:paraId="4CB47521" w14:textId="77777777" w:rsidR="002A4ED0" w:rsidRPr="00CA3BCB" w:rsidRDefault="002653DB" w:rsidP="009258CC">
            <w:pPr>
              <w:jc w:val="both"/>
              <w:rPr>
                <w:b/>
                <w:bCs/>
              </w:rPr>
            </w:pPr>
            <w:r w:rsidRPr="00CA3BCB">
              <w:rPr>
                <w:b/>
                <w:bCs/>
              </w:rPr>
              <w:t xml:space="preserve">Driving cultural change and raising awareness in organisations and communities: </w:t>
            </w:r>
          </w:p>
          <w:p w14:paraId="41FE41F7" w14:textId="77777777" w:rsidR="00CC32C2" w:rsidRPr="00CA3BCB" w:rsidRDefault="002653DB">
            <w:pPr>
              <w:pStyle w:val="ListNumber"/>
              <w:numPr>
                <w:ilvl w:val="0"/>
                <w:numId w:val="51"/>
              </w:numPr>
              <w:rPr>
                <w:rFonts w:eastAsiaTheme="minorHAnsi"/>
                <w:szCs w:val="24"/>
              </w:rPr>
            </w:pPr>
            <w:r w:rsidRPr="00CA3BCB">
              <w:rPr>
                <w:rFonts w:eastAsiaTheme="minorHAnsi"/>
                <w:szCs w:val="24"/>
              </w:rPr>
              <w:t xml:space="preserve">How can the CSS oversight body best </w:t>
            </w:r>
            <w:r w:rsidR="00F15DB0" w:rsidRPr="00CA3BCB">
              <w:rPr>
                <w:rFonts w:eastAsiaTheme="minorHAnsi"/>
                <w:szCs w:val="24"/>
              </w:rPr>
              <w:t>help create</w:t>
            </w:r>
            <w:r w:rsidRPr="00CA3BCB">
              <w:rPr>
                <w:rFonts w:eastAsiaTheme="minorHAnsi"/>
                <w:szCs w:val="24"/>
              </w:rPr>
              <w:t xml:space="preserve"> cultural change to prioritise the safety and wellbeing of children and young people in organisations as well as the community? </w:t>
            </w:r>
          </w:p>
          <w:p w14:paraId="6581692E" w14:textId="71030705" w:rsidR="00151D03" w:rsidRPr="00CA3BCB" w:rsidRDefault="002653DB">
            <w:pPr>
              <w:pStyle w:val="ListNumber"/>
              <w:numPr>
                <w:ilvl w:val="0"/>
                <w:numId w:val="51"/>
              </w:numPr>
            </w:pPr>
            <w:r w:rsidRPr="00CA3BCB">
              <w:t xml:space="preserve">How should the </w:t>
            </w:r>
            <w:r w:rsidR="00CC32C2" w:rsidRPr="00CA3BCB">
              <w:t xml:space="preserve">CSS </w:t>
            </w:r>
            <w:r w:rsidRPr="00CA3BCB">
              <w:t xml:space="preserve">oversight body best support families and communities to build their child safe knowledge and help drive organisations to be child safe? </w:t>
            </w:r>
          </w:p>
        </w:tc>
      </w:tr>
    </w:tbl>
    <w:p w14:paraId="75405745" w14:textId="6465A508" w:rsidR="00C7333D" w:rsidRPr="000A6594" w:rsidRDefault="008E7263" w:rsidP="00FF2677">
      <w:pPr>
        <w:pStyle w:val="Heading5"/>
      </w:pPr>
      <w:r>
        <w:t>Summary of impact analysis</w:t>
      </w:r>
      <w:r w:rsidR="002653DB" w:rsidRPr="000A6594">
        <w:t xml:space="preserve"> for Option 3 (a) and </w:t>
      </w:r>
      <w:r w:rsidR="00624F8C" w:rsidRPr="000A6594">
        <w:t>3</w:t>
      </w:r>
      <w:r w:rsidR="002653DB" w:rsidRPr="000A6594">
        <w:t xml:space="preserve">(b) </w:t>
      </w:r>
    </w:p>
    <w:p w14:paraId="4060DFD6" w14:textId="1E3083B4" w:rsidR="00C7333D" w:rsidRPr="003F4D3C" w:rsidRDefault="38D3BAA5" w:rsidP="003125F4">
      <w:r w:rsidRPr="003F4D3C">
        <w:t>In considering how to implement the CSS in a way that will achieve the greatest net benefit for Queenslanders, the balance of risks, cost impacts and benefits of the proposed options indicate a legislative, regulatory system would be preferred (Options 3(a) or 3(b)). This is consistent with stakeholder feedback from targeted consultations in 2021</w:t>
      </w:r>
      <w:r w:rsidR="00FA085B" w:rsidRPr="003F4D3C">
        <w:t xml:space="preserve"> (see page</w:t>
      </w:r>
      <w:r w:rsidR="00452C3F">
        <w:t xml:space="preserve"> 11</w:t>
      </w:r>
      <w:r w:rsidR="006C63B4">
        <w:t>0</w:t>
      </w:r>
      <w:r w:rsidR="00452C3F">
        <w:t>-11</w:t>
      </w:r>
      <w:r w:rsidR="006C63B4">
        <w:t>2</w:t>
      </w:r>
      <w:r w:rsidR="00FA085B" w:rsidRPr="003F4D3C">
        <w:t xml:space="preserve"> for results of consultation through the CRIS process)</w:t>
      </w:r>
      <w:r w:rsidRPr="003F4D3C">
        <w:t xml:space="preserve"> that showed strong support for a mandatory approach to CSS</w:t>
      </w:r>
      <w:r w:rsidR="196BAFF7" w:rsidRPr="003F4D3C">
        <w:t xml:space="preserve">. A mandatory approach </w:t>
      </w:r>
      <w:r w:rsidRPr="003F4D3C">
        <w:t xml:space="preserve">has regard to national consistency as well as the unique needs of the Queensland context. Constraints of this kind of model include additional cost to </w:t>
      </w:r>
      <w:r w:rsidR="423A1519" w:rsidRPr="003F4D3C">
        <w:t>government</w:t>
      </w:r>
      <w:r w:rsidRPr="003F4D3C">
        <w:t xml:space="preserve"> through the establishment of a CSS oversight body, and to existing regulators and the non-government sector </w:t>
      </w:r>
      <w:r w:rsidRPr="003F4D3C">
        <w:lastRenderedPageBreak/>
        <w:t xml:space="preserve">to realign with CSS. However, it is expected that in the longer-term, a robust system of CSS regulation supported by a legislative mandate, as set out in Options 3 (a) and </w:t>
      </w:r>
      <w:r w:rsidR="7441FE17" w:rsidRPr="003F4D3C">
        <w:t>3</w:t>
      </w:r>
      <w:r w:rsidRPr="003F4D3C">
        <w:t xml:space="preserve">(b) </w:t>
      </w:r>
      <w:r w:rsidR="143A6717" w:rsidRPr="003F4D3C">
        <w:rPr>
          <w:rFonts w:eastAsia="Times New Roman"/>
        </w:rPr>
        <w:t>will contribute to mitigating the very costly impacts of child sexual abuse</w:t>
      </w:r>
      <w:r w:rsidRPr="003F4D3C">
        <w:t>. The Royal Commission identified benefits to organisations required to comply with CSS, including: potentially reduced insurance premiums, protection against civil liability/reduced payouts over the longer term, increased business reflecting the organisation’s child safe approach and status as a preferred provider, and a fairer competitive environment.</w:t>
      </w:r>
      <w:r w:rsidR="002653DB" w:rsidRPr="003F4D3C">
        <w:rPr>
          <w:rStyle w:val="FootnoteReference"/>
          <w:rFonts w:cs="Calibri"/>
        </w:rPr>
        <w:footnoteReference w:id="87"/>
      </w:r>
      <w:r w:rsidRPr="003F4D3C">
        <w:t xml:space="preserve"> It is challenging to quantify the anticipated benefits noting they may not be fully realised for a </w:t>
      </w:r>
      <w:r w:rsidR="196BAFF7" w:rsidRPr="003F4D3C">
        <w:t>number of years</w:t>
      </w:r>
      <w:r w:rsidRPr="003F4D3C">
        <w:t xml:space="preserve">. However, given the evidence base contributing to the development of CSS and what we know about the devastating and life-long impacts of child sexual abuse and other forms of harm, it is reasonable to anticipate that embedding child safe practices on a broad scale will have a positive impact on the lives of Queenslanders into the future. </w:t>
      </w:r>
    </w:p>
    <w:p w14:paraId="5F77F2A0" w14:textId="0FBDB171" w:rsidR="00C7333D" w:rsidRPr="003F4D3C" w:rsidRDefault="002653DB" w:rsidP="003125F4">
      <w:r w:rsidRPr="003F4D3C">
        <w:t>Having established that a regulatory system would be preferred for CSS</w:t>
      </w:r>
      <w:r w:rsidR="004608B9" w:rsidRPr="003F4D3C">
        <w:t xml:space="preserve"> implementation</w:t>
      </w:r>
      <w:r w:rsidRPr="003F4D3C">
        <w:t xml:space="preserve">, the key question is whether Option 3(a) (collaborative regulation) or Option 3(b) (formal co-regulation) would work best for the Queensland context and achieve the greatest net benefit. </w:t>
      </w:r>
    </w:p>
    <w:p w14:paraId="17A3D4D2" w14:textId="77FA2B30" w:rsidR="00C7333D" w:rsidRPr="003F4D3C" w:rsidRDefault="002653DB" w:rsidP="003125F4">
      <w:r w:rsidRPr="003F4D3C">
        <w:t xml:space="preserve">The key difference between Option 3(a) (collaborative) and Option 3(b) (formal co-regulatory) is whether the central oversight body takes a collaborative approach to regulating the CSS with existing regulators or uses formal co-regulation arrangements with sector regulators. Both types of approaches exist in the jurisdictions </w:t>
      </w:r>
      <w:r w:rsidR="00C85A3F" w:rsidRPr="003F4D3C">
        <w:t xml:space="preserve">that </w:t>
      </w:r>
      <w:r w:rsidRPr="003F4D3C">
        <w:t xml:space="preserve">have CSS regulation. Victoria’s CSS system features a formal co-regulatory approach, which has recently been amended following a review of its operation in </w:t>
      </w:r>
      <w:r w:rsidR="00A6321C" w:rsidRPr="003F4D3C">
        <w:t>2022</w:t>
      </w:r>
      <w:r w:rsidRPr="003F4D3C">
        <w:t xml:space="preserve">, to address some of the </w:t>
      </w:r>
      <w:r w:rsidR="00EB5E60" w:rsidRPr="003F4D3C">
        <w:t xml:space="preserve">challenges </w:t>
      </w:r>
      <w:r w:rsidRPr="003F4D3C">
        <w:t>and regulatory duplication experienced in the original system. N</w:t>
      </w:r>
      <w:r w:rsidR="00624F8C" w:rsidRPr="003F4D3C">
        <w:t>SW</w:t>
      </w:r>
      <w:r w:rsidRPr="003F4D3C">
        <w:t xml:space="preserve">, on the other hand, has a CSS regulatory system more akin to the collaborative approach proposed in Option 3(a). </w:t>
      </w:r>
    </w:p>
    <w:p w14:paraId="032836F6" w14:textId="44FBFDC9" w:rsidR="00C7333D" w:rsidRPr="00CA3BCB" w:rsidRDefault="002653DB" w:rsidP="003125F4">
      <w:r w:rsidRPr="003F4D3C">
        <w:t xml:space="preserve">Estimated costs for </w:t>
      </w:r>
      <w:r w:rsidR="005E193C" w:rsidRPr="003F4D3C">
        <w:t>government</w:t>
      </w:r>
      <w:r w:rsidRPr="003F4D3C">
        <w:t xml:space="preserve"> to establish the CSS oversight body under Options 3(a) and 3(b) are comparable, with Option 3(a) potentially costing marginally more in total over a </w:t>
      </w:r>
      <w:r w:rsidR="00624F8C" w:rsidRPr="003F4D3C">
        <w:t>five</w:t>
      </w:r>
      <w:r w:rsidR="00FA1D4D" w:rsidRPr="003F4D3C">
        <w:t>-</w:t>
      </w:r>
      <w:r w:rsidRPr="003F4D3C">
        <w:t xml:space="preserve">year period (reflecting that the oversight body would be devolving much of its regulatory activities to existing sector regulators under the co-regulatory Option 3(b)). </w:t>
      </w:r>
      <w:r w:rsidR="00A64CFE" w:rsidRPr="003F4D3C">
        <w:t>However, the cost</w:t>
      </w:r>
      <w:r w:rsidR="00643A6C" w:rsidRPr="003F4D3C">
        <w:t>-</w:t>
      </w:r>
      <w:r w:rsidR="00A64CFE" w:rsidRPr="003F4D3C">
        <w:t xml:space="preserve">effectiveness analysis demonstrates that the difference in costs is negligible and both options generate net benefits if they achieve approximately </w:t>
      </w:r>
      <w:r w:rsidR="00643A6C" w:rsidRPr="003F4D3C">
        <w:t>84 or 85</w:t>
      </w:r>
      <w:r w:rsidR="00A64CFE" w:rsidRPr="003F4D3C">
        <w:t xml:space="preserve"> </w:t>
      </w:r>
      <w:r w:rsidR="002E23F6" w:rsidRPr="003F4D3C">
        <w:t xml:space="preserve">fewer </w:t>
      </w:r>
      <w:r w:rsidR="00CD1F7B" w:rsidRPr="003F4D3C">
        <w:t xml:space="preserve">cases </w:t>
      </w:r>
      <w:r w:rsidR="00A64CFE" w:rsidRPr="003F4D3C">
        <w:t xml:space="preserve">of child maltreatment </w:t>
      </w:r>
      <w:r w:rsidR="002E23F6" w:rsidRPr="003F4D3C">
        <w:t xml:space="preserve">per year </w:t>
      </w:r>
      <w:r w:rsidR="00A64CFE" w:rsidRPr="003F4D3C">
        <w:t xml:space="preserve">in Queensland institutions. </w:t>
      </w:r>
      <w:r w:rsidRPr="003F4D3C">
        <w:t>Compared to Option 3(b), the collaborative regulatory approach of Option (3)(a) makes it more flexible, scalable, and responsive to risk, and more responsive to significant stakeholder feedback to avoid duplication in regulation. It is also considered that Option 3(a) has the capacity to reliably address some of the identified challenges with formal co-regulation due to assurance of consistency in regulatory approaches and responses to non-compliance (as this power rests with the oversight body, rather than being decentralised to other existing regulators); and increased clarity for organisations about roles and responsibilities (particularly for those that work across sectors).</w:t>
      </w:r>
    </w:p>
    <w:p w14:paraId="4D706BE3" w14:textId="5A76F4BF" w:rsidR="007556C9" w:rsidRPr="00F86840" w:rsidRDefault="00701F55" w:rsidP="00FF2677">
      <w:pPr>
        <w:pStyle w:val="Heading5"/>
        <w:rPr>
          <w:rFonts w:eastAsia="Times New Roman"/>
        </w:rPr>
      </w:pPr>
      <w:r w:rsidRPr="00F86840">
        <w:rPr>
          <w:rFonts w:eastAsia="Times New Roman"/>
        </w:rPr>
        <w:t xml:space="preserve">Consultation </w:t>
      </w:r>
      <w:r w:rsidR="00B40B20" w:rsidRPr="00F86840">
        <w:rPr>
          <w:rFonts w:eastAsia="Times New Roman"/>
        </w:rPr>
        <w:t>r</w:t>
      </w:r>
      <w:r w:rsidRPr="00F86840">
        <w:rPr>
          <w:rFonts w:eastAsia="Times New Roman"/>
        </w:rPr>
        <w:t>esults</w:t>
      </w:r>
      <w:r w:rsidR="007556C9" w:rsidRPr="00F86840">
        <w:rPr>
          <w:rFonts w:eastAsia="Times New Roman"/>
        </w:rPr>
        <w:t xml:space="preserve"> – Option 3(a) and 3(b)</w:t>
      </w:r>
    </w:p>
    <w:p w14:paraId="5A89DC4A" w14:textId="57D46687" w:rsidR="00B40B20" w:rsidRPr="00F86840" w:rsidRDefault="00B40B20" w:rsidP="00B40B20">
      <w:r w:rsidRPr="00F86840">
        <w:t>There was strong support for th</w:t>
      </w:r>
      <w:r w:rsidR="00EF5436" w:rsidRPr="00F86840">
        <w:t xml:space="preserve">e </w:t>
      </w:r>
      <w:r w:rsidR="00CA4E54" w:rsidRPr="00F86840">
        <w:t>recommendation</w:t>
      </w:r>
      <w:r w:rsidR="00EF5436" w:rsidRPr="00F86840">
        <w:t xml:space="preserve"> in the CRIS </w:t>
      </w:r>
      <w:r w:rsidR="00CA4E54" w:rsidRPr="00F86840">
        <w:t>for</w:t>
      </w:r>
      <w:r w:rsidRPr="00F86840">
        <w:t xml:space="preserve"> </w:t>
      </w:r>
      <w:r w:rsidR="00EF5436" w:rsidRPr="00F86840">
        <w:t>a legislative approach to implementing the CSS, through a collaborative regulatory model.</w:t>
      </w:r>
      <w:r w:rsidRPr="00F86840">
        <w:t xml:space="preserve"> The vast majority of stakeholders </w:t>
      </w:r>
      <w:r w:rsidR="002E510A" w:rsidRPr="00F86840">
        <w:t xml:space="preserve">preferred </w:t>
      </w:r>
      <w:r w:rsidRPr="00F86840">
        <w:t>collaborative regulation (</w:t>
      </w:r>
      <w:r w:rsidR="002E510A" w:rsidRPr="00F86840">
        <w:t>Option 3(a)</w:t>
      </w:r>
      <w:r w:rsidRPr="00F86840">
        <w:t>) over co-regulation (Option 3(b))</w:t>
      </w:r>
      <w:r w:rsidR="00F30786" w:rsidRPr="00F86840">
        <w:t>, and a</w:t>
      </w:r>
      <w:r w:rsidRPr="00F86840">
        <w:t xml:space="preserve"> few submission</w:t>
      </w:r>
      <w:r w:rsidR="00E41141" w:rsidRPr="00F86840">
        <w:t>s</w:t>
      </w:r>
      <w:r w:rsidRPr="00F86840">
        <w:t xml:space="preserve"> </w:t>
      </w:r>
      <w:r w:rsidR="00E41141" w:rsidRPr="00F86840">
        <w:t>indicated</w:t>
      </w:r>
      <w:r w:rsidRPr="00F86840">
        <w:t xml:space="preserve"> no preference for either model. </w:t>
      </w:r>
      <w:r w:rsidR="002E510A" w:rsidRPr="00F86840">
        <w:t xml:space="preserve"> </w:t>
      </w:r>
    </w:p>
    <w:p w14:paraId="323380CE" w14:textId="58E7A5AA" w:rsidR="00B26AB8" w:rsidRPr="00F86840" w:rsidRDefault="00B26AB8" w:rsidP="00B40B20">
      <w:r w:rsidRPr="00F86840">
        <w:t xml:space="preserve">Submissions that </w:t>
      </w:r>
      <w:r w:rsidR="00AD4359" w:rsidRPr="00F86840">
        <w:t>preferred</w:t>
      </w:r>
      <w:r w:rsidRPr="00F86840">
        <w:t xml:space="preserve"> Option 3(a) suggested that collabo</w:t>
      </w:r>
      <w:r w:rsidR="00F30786" w:rsidRPr="00F86840">
        <w:t xml:space="preserve">rative regulation would limit inconsistency in applying the CSS, ensuring a single entity holds the expertise on implementing and complying with CSS. Collaborative regulation was supported on the basis that the oversight body could provide support and guidance in circumstances where the regulator does not have the knowledge or capacity to support the organisation. A collaborative relationship between the oversight </w:t>
      </w:r>
      <w:r w:rsidR="00F30786" w:rsidRPr="00F86840">
        <w:lastRenderedPageBreak/>
        <w:t xml:space="preserve">body and sector regulators was also seen as promoting transparency and a focus on continuous learning and improvement. </w:t>
      </w:r>
    </w:p>
    <w:p w14:paraId="6B13DC3F" w14:textId="70D93921" w:rsidR="002E510A" w:rsidRPr="00F86840" w:rsidRDefault="00E41141" w:rsidP="00B40B20">
      <w:r w:rsidRPr="00F86840">
        <w:t>Support</w:t>
      </w:r>
      <w:r w:rsidR="00063E7C" w:rsidRPr="00F86840">
        <w:t xml:space="preserve"> for</w:t>
      </w:r>
      <w:r w:rsidR="006C1E1D" w:rsidRPr="00F86840">
        <w:t xml:space="preserve"> a co-regulat</w:t>
      </w:r>
      <w:r w:rsidR="00CA4E54" w:rsidRPr="00F86840">
        <w:t>ory</w:t>
      </w:r>
      <w:r w:rsidR="006C1E1D" w:rsidRPr="00F86840">
        <w:t xml:space="preserve"> model</w:t>
      </w:r>
      <w:r w:rsidR="00063E7C" w:rsidRPr="00F86840">
        <w:t xml:space="preserve"> </w:t>
      </w:r>
      <w:r w:rsidR="00CA4E54" w:rsidRPr="00F86840">
        <w:t>(</w:t>
      </w:r>
      <w:r w:rsidR="00063E7C" w:rsidRPr="00F86840">
        <w:t>Option 3(b)</w:t>
      </w:r>
      <w:r w:rsidR="00CA4E54" w:rsidRPr="00F86840">
        <w:t>)</w:t>
      </w:r>
      <w:r w:rsidR="00063E7C" w:rsidRPr="00F86840">
        <w:t xml:space="preserve"> was generally based on t</w:t>
      </w:r>
      <w:r w:rsidR="00975629" w:rsidRPr="00F86840">
        <w:t xml:space="preserve">he following: </w:t>
      </w:r>
    </w:p>
    <w:p w14:paraId="0FD7D8A5" w14:textId="6755EA72" w:rsidR="00063E7C" w:rsidRPr="00F86840" w:rsidRDefault="00063E7C" w:rsidP="00F86840">
      <w:pPr>
        <w:pStyle w:val="ListBullet"/>
        <w:numPr>
          <w:ilvl w:val="0"/>
          <w:numId w:val="102"/>
        </w:numPr>
        <w:spacing w:before="160" w:line="259" w:lineRule="auto"/>
        <w:ind w:hanging="357"/>
      </w:pPr>
      <w:r w:rsidRPr="00F86840">
        <w:t xml:space="preserve">Co-regulation would generate a lower risk of duplication and conflicting advice between the </w:t>
      </w:r>
      <w:r w:rsidR="00E41141" w:rsidRPr="00F86840">
        <w:t>o</w:t>
      </w:r>
      <w:r w:rsidRPr="00F86840">
        <w:t xml:space="preserve">versight </w:t>
      </w:r>
      <w:r w:rsidR="00E41141" w:rsidRPr="00F86840">
        <w:t>b</w:t>
      </w:r>
      <w:r w:rsidRPr="00F86840">
        <w:t>ody and sector regulators.</w:t>
      </w:r>
    </w:p>
    <w:p w14:paraId="66C6386F" w14:textId="133AC9A8" w:rsidR="00B772C2" w:rsidRPr="00F86840" w:rsidRDefault="00063E7C" w:rsidP="00004DC9">
      <w:pPr>
        <w:pStyle w:val="ListBullet"/>
        <w:numPr>
          <w:ilvl w:val="0"/>
          <w:numId w:val="102"/>
        </w:numPr>
        <w:spacing w:line="259" w:lineRule="auto"/>
      </w:pPr>
      <w:r w:rsidRPr="00F86840">
        <w:t>Co-regulation would allow the CSS to be better embed</w:t>
      </w:r>
      <w:r w:rsidR="00E41141" w:rsidRPr="00F86840">
        <w:t>ded</w:t>
      </w:r>
      <w:r w:rsidRPr="00F86840">
        <w:t xml:space="preserve"> into existing framework</w:t>
      </w:r>
      <w:r w:rsidR="00E41141" w:rsidRPr="00F86840">
        <w:t>s</w:t>
      </w:r>
      <w:r w:rsidRPr="00F86840">
        <w:t xml:space="preserve"> with a focus on improving outcomes f</w:t>
      </w:r>
      <w:r w:rsidR="00CA4E54" w:rsidRPr="00F86840">
        <w:t>or</w:t>
      </w:r>
      <w:r w:rsidRPr="00F86840">
        <w:t xml:space="preserve"> children rather than diverting funds to </w:t>
      </w:r>
      <w:r w:rsidR="00CA4E01" w:rsidRPr="00F86840">
        <w:t xml:space="preserve">administrative compliance activities. </w:t>
      </w:r>
    </w:p>
    <w:p w14:paraId="7B638341" w14:textId="7CB23EBC" w:rsidR="00AD3FA8" w:rsidRPr="00F86840" w:rsidRDefault="00CA4E01" w:rsidP="00004DC9">
      <w:pPr>
        <w:pStyle w:val="ListBullet"/>
        <w:numPr>
          <w:ilvl w:val="0"/>
          <w:numId w:val="102"/>
        </w:numPr>
        <w:spacing w:line="259" w:lineRule="auto"/>
      </w:pPr>
      <w:r w:rsidRPr="00F86840">
        <w:t xml:space="preserve">In sectors where organisations are already subject to multiple regulators, </w:t>
      </w:r>
      <w:r w:rsidR="00E41141" w:rsidRPr="00F86840">
        <w:t xml:space="preserve">stakeholders suggested that </w:t>
      </w:r>
      <w:r w:rsidRPr="00F86840">
        <w:t>c</w:t>
      </w:r>
      <w:r w:rsidR="00AD3FA8" w:rsidRPr="00F86840">
        <w:t>ommunicati</w:t>
      </w:r>
      <w:r w:rsidRPr="00F86840">
        <w:t>on and</w:t>
      </w:r>
      <w:r w:rsidR="004F05E8" w:rsidRPr="00F86840">
        <w:t xml:space="preserve"> information sharing between </w:t>
      </w:r>
      <w:r w:rsidR="00E41141" w:rsidRPr="00F86840">
        <w:t>regulators</w:t>
      </w:r>
      <w:r w:rsidR="004F05E8" w:rsidRPr="00F86840">
        <w:t xml:space="preserve"> is already limited, and </w:t>
      </w:r>
      <w:r w:rsidR="00B772C2" w:rsidRPr="00F86840">
        <w:t>the subsequent need to communicate</w:t>
      </w:r>
      <w:r w:rsidR="004F05E8" w:rsidRPr="00F86840">
        <w:t xml:space="preserve"> with multiple regulatory bodies has a significant cost implication</w:t>
      </w:r>
      <w:r w:rsidR="00B772C2" w:rsidRPr="00F86840">
        <w:t>.</w:t>
      </w:r>
    </w:p>
    <w:p w14:paraId="205EA2FA" w14:textId="30CBFC5A" w:rsidR="00B772C2" w:rsidRPr="00F86840" w:rsidRDefault="00E41141" w:rsidP="00B772C2">
      <w:r w:rsidRPr="00F86840">
        <w:t xml:space="preserve">In considering this feedback, we understand the appeal for organisations to interact with one regulator rather than a regulator and the CSS oversight body. </w:t>
      </w:r>
      <w:r w:rsidR="00B772C2" w:rsidRPr="00F86840">
        <w:t>However, the experience of other jurisdictions</w:t>
      </w:r>
      <w:r w:rsidRPr="00F86840">
        <w:t xml:space="preserve"> </w:t>
      </w:r>
      <w:r w:rsidR="00B772C2" w:rsidRPr="00F86840">
        <w:t xml:space="preserve">generally suggests that collaborative regulatory approaches </w:t>
      </w:r>
      <w:r w:rsidRPr="00F86840">
        <w:t>are less likely to</w:t>
      </w:r>
      <w:r w:rsidR="00B772C2" w:rsidRPr="00F86840">
        <w:t xml:space="preserve"> duplicat</w:t>
      </w:r>
      <w:r w:rsidRPr="00F86840">
        <w:t>e</w:t>
      </w:r>
      <w:r w:rsidR="00B772C2" w:rsidRPr="00F86840">
        <w:t xml:space="preserve"> </w:t>
      </w:r>
      <w:r w:rsidR="006C1E1D" w:rsidRPr="00F86840">
        <w:t xml:space="preserve">requirements and add to </w:t>
      </w:r>
      <w:r w:rsidRPr="00F86840">
        <w:t xml:space="preserve">regulatory </w:t>
      </w:r>
      <w:r w:rsidR="00B772C2" w:rsidRPr="00F86840">
        <w:t xml:space="preserve">burden. </w:t>
      </w:r>
      <w:r w:rsidRPr="00F86840">
        <w:t xml:space="preserve">Further complexity emerges where organisations </w:t>
      </w:r>
      <w:r w:rsidR="00B772C2" w:rsidRPr="00F86840">
        <w:t>are regulated by more than one body</w:t>
      </w:r>
      <w:r w:rsidRPr="00F86840">
        <w:t xml:space="preserve"> and</w:t>
      </w:r>
      <w:r w:rsidR="00B772C2" w:rsidRPr="00F86840">
        <w:t xml:space="preserve"> </w:t>
      </w:r>
      <w:r w:rsidR="00975629" w:rsidRPr="00F86840">
        <w:t xml:space="preserve">each </w:t>
      </w:r>
      <w:r w:rsidR="00B772C2" w:rsidRPr="00F86840">
        <w:t xml:space="preserve">regulator </w:t>
      </w:r>
      <w:r w:rsidRPr="00F86840">
        <w:t>ha</w:t>
      </w:r>
      <w:r w:rsidR="00975629" w:rsidRPr="00F86840">
        <w:t>s</w:t>
      </w:r>
      <w:r w:rsidR="00B772C2" w:rsidRPr="00F86840">
        <w:t xml:space="preserve"> powers and functions to enforce compliance with the CSS</w:t>
      </w:r>
      <w:r w:rsidRPr="00F86840">
        <w:t xml:space="preserve">. In a </w:t>
      </w:r>
      <w:r w:rsidR="00B772C2" w:rsidRPr="00F86840">
        <w:t>collaborative regulatory model</w:t>
      </w:r>
      <w:r w:rsidRPr="00F86840">
        <w:t>, the o</w:t>
      </w:r>
      <w:r w:rsidR="00B772C2" w:rsidRPr="00F86840">
        <w:t xml:space="preserve">versight </w:t>
      </w:r>
      <w:r w:rsidRPr="00F86840">
        <w:t>b</w:t>
      </w:r>
      <w:r w:rsidR="00B772C2" w:rsidRPr="00F86840">
        <w:t>ody</w:t>
      </w:r>
      <w:r w:rsidRPr="00F86840">
        <w:t xml:space="preserve"> provides centralised oversight which is consistent and informed by its expertise in CSS. </w:t>
      </w:r>
      <w:r w:rsidR="00975629" w:rsidRPr="00F86840">
        <w:t xml:space="preserve">However, to ensure a collaborative regulatory model is successful, </w:t>
      </w:r>
      <w:r w:rsidR="00B772C2" w:rsidRPr="00F86840">
        <w:t xml:space="preserve">the </w:t>
      </w:r>
      <w:r w:rsidRPr="00F86840">
        <w:t>o</w:t>
      </w:r>
      <w:r w:rsidR="00B772C2" w:rsidRPr="00F86840">
        <w:t xml:space="preserve">versight </w:t>
      </w:r>
      <w:r w:rsidRPr="00F86840">
        <w:t>b</w:t>
      </w:r>
      <w:r w:rsidR="00B772C2" w:rsidRPr="00F86840">
        <w:t xml:space="preserve">ody </w:t>
      </w:r>
      <w:r w:rsidR="006C1E1D" w:rsidRPr="00F86840">
        <w:t>will</w:t>
      </w:r>
      <w:r w:rsidR="00B772C2" w:rsidRPr="00F86840">
        <w:t xml:space="preserve"> work closely with sector regulators </w:t>
      </w:r>
      <w:r w:rsidR="00975629" w:rsidRPr="00F86840">
        <w:t xml:space="preserve">on an approach to collaboration that is best suited to each sector and regulator. </w:t>
      </w:r>
    </w:p>
    <w:p w14:paraId="3AE0D5D9" w14:textId="6803D236" w:rsidR="00EF5436" w:rsidRPr="00F86840" w:rsidRDefault="00975629" w:rsidP="00701F55">
      <w:r w:rsidRPr="00F86840">
        <w:t xml:space="preserve">Most </w:t>
      </w:r>
      <w:r w:rsidR="00F044F8" w:rsidRPr="00F86840">
        <w:t>submissions that provided an estimated timeframe for complying with</w:t>
      </w:r>
      <w:r w:rsidRPr="00F86840">
        <w:t xml:space="preserve"> a legislative </w:t>
      </w:r>
      <w:r w:rsidR="00F044F8" w:rsidRPr="00F86840">
        <w:t xml:space="preserve">CSS </w:t>
      </w:r>
      <w:r w:rsidRPr="00F86840">
        <w:t xml:space="preserve">model </w:t>
      </w:r>
      <w:r w:rsidR="00676CD0" w:rsidRPr="00F86840">
        <w:t>advised</w:t>
      </w:r>
      <w:r w:rsidR="00481D4A" w:rsidRPr="00F86840">
        <w:t xml:space="preserve"> they would be ready within 12 months</w:t>
      </w:r>
      <w:r w:rsidR="00ED03E6" w:rsidRPr="00F86840">
        <w:t xml:space="preserve"> </w:t>
      </w:r>
      <w:r w:rsidR="00676CD0" w:rsidRPr="00F86840">
        <w:t>(see Part 8 for more information).</w:t>
      </w:r>
      <w:r w:rsidR="00D412A9" w:rsidRPr="00F86840">
        <w:t xml:space="preserve"> </w:t>
      </w:r>
    </w:p>
    <w:p w14:paraId="101239A5" w14:textId="77777777" w:rsidR="00ED03E6" w:rsidRPr="00F86840" w:rsidRDefault="00ED03E6" w:rsidP="00FF2677">
      <w:pPr>
        <w:pStyle w:val="Heading5"/>
      </w:pPr>
      <w:r w:rsidRPr="00F86840">
        <w:t>Final recommendation</w:t>
      </w:r>
    </w:p>
    <w:p w14:paraId="75722820" w14:textId="48C82B2B" w:rsidR="00F53325" w:rsidRPr="00F86840" w:rsidRDefault="00F53325" w:rsidP="00701F55">
      <w:pPr>
        <w:rPr>
          <w:b/>
          <w:bCs/>
          <w:sz w:val="24"/>
        </w:rPr>
      </w:pPr>
      <w:r w:rsidRPr="00F86840">
        <w:t xml:space="preserve">Noting the strong support for a collaborative regulatory model, the </w:t>
      </w:r>
      <w:r w:rsidR="00D412A9" w:rsidRPr="00F86840">
        <w:t xml:space="preserve">consultation results </w:t>
      </w:r>
      <w:r w:rsidRPr="00F86840">
        <w:t xml:space="preserve">clearly </w:t>
      </w:r>
      <w:r w:rsidR="00D412A9" w:rsidRPr="00F86840">
        <w:t>support</w:t>
      </w:r>
      <w:r w:rsidRPr="00F86840">
        <w:t xml:space="preserve"> </w:t>
      </w:r>
      <w:r w:rsidR="00D412A9" w:rsidRPr="00F86840">
        <w:t xml:space="preserve">the conclusion </w:t>
      </w:r>
      <w:r w:rsidRPr="00F86840">
        <w:t xml:space="preserve">in the CRIS that </w:t>
      </w:r>
      <w:r w:rsidR="00D412A9" w:rsidRPr="00F86840">
        <w:t>Option 3(a)</w:t>
      </w:r>
      <w:r w:rsidRPr="00F86840">
        <w:t xml:space="preserve"> is the preferred model</w:t>
      </w:r>
      <w:r w:rsidR="00004DC9" w:rsidRPr="00F86840">
        <w:t xml:space="preserve"> for regulating CSS in Queensland</w:t>
      </w:r>
      <w:r w:rsidRPr="00F86840">
        <w:t xml:space="preserve">. </w:t>
      </w:r>
      <w:r w:rsidR="00004DC9" w:rsidRPr="00F86840">
        <w:t xml:space="preserve">There is a strong </w:t>
      </w:r>
      <w:r w:rsidRPr="00F86840">
        <w:t>theme of concern from stakeholders that CSS regulation</w:t>
      </w:r>
      <w:r w:rsidR="00004DC9" w:rsidRPr="00F86840">
        <w:t xml:space="preserve">, even under Option 3(a), has the potential to be duplicative and add to administrative and regulatory burden. </w:t>
      </w:r>
      <w:r w:rsidR="000A4F0C" w:rsidRPr="00F86840">
        <w:t xml:space="preserve">The intention remains to minimise regulatory burden as much as possible and we will continue to consider these issues </w:t>
      </w:r>
      <w:r w:rsidR="00182C83" w:rsidRPr="00F86840">
        <w:t xml:space="preserve">as work progresses and we prepare for implementation. </w:t>
      </w:r>
      <w:r w:rsidR="00004DC9" w:rsidRPr="00F86840">
        <w:t>I</w:t>
      </w:r>
      <w:r w:rsidR="00C963C9" w:rsidRPr="00F86840">
        <w:t xml:space="preserve">n Part 8 we consider </w:t>
      </w:r>
      <w:r w:rsidR="00422D93" w:rsidRPr="00F86840">
        <w:t>implementation</w:t>
      </w:r>
      <w:r w:rsidR="00182C83" w:rsidRPr="00F86840">
        <w:t xml:space="preserve"> in more detail</w:t>
      </w:r>
      <w:r w:rsidR="00004DC9" w:rsidRPr="00F86840">
        <w:t xml:space="preserve">. </w:t>
      </w:r>
      <w:r w:rsidR="00422D93" w:rsidRPr="00F86840">
        <w:t xml:space="preserve"> </w:t>
      </w:r>
    </w:p>
    <w:p w14:paraId="325F35A0" w14:textId="580359A4" w:rsidR="00422D93" w:rsidRPr="00F86840" w:rsidRDefault="00887386" w:rsidP="00FF2677">
      <w:pPr>
        <w:pStyle w:val="Heading5"/>
        <w:rPr>
          <w:rFonts w:eastAsia="Times New Roman"/>
        </w:rPr>
      </w:pPr>
      <w:r w:rsidRPr="00F86840">
        <w:rPr>
          <w:rFonts w:eastAsia="Times New Roman"/>
        </w:rPr>
        <w:t xml:space="preserve">Consultation </w:t>
      </w:r>
      <w:r w:rsidR="00F53325" w:rsidRPr="00F86840">
        <w:rPr>
          <w:rFonts w:eastAsia="Times New Roman"/>
        </w:rPr>
        <w:t>r</w:t>
      </w:r>
      <w:r w:rsidRPr="00F86840">
        <w:rPr>
          <w:rFonts w:eastAsia="Times New Roman"/>
        </w:rPr>
        <w:t xml:space="preserve">esults – </w:t>
      </w:r>
      <w:r w:rsidR="00F53325" w:rsidRPr="00F86840">
        <w:rPr>
          <w:rFonts w:eastAsia="Times New Roman"/>
        </w:rPr>
        <w:t>f</w:t>
      </w:r>
      <w:r w:rsidRPr="00F86840">
        <w:rPr>
          <w:rFonts w:eastAsia="Times New Roman"/>
        </w:rPr>
        <w:t>unctions and powers of the oversight body</w:t>
      </w:r>
    </w:p>
    <w:p w14:paraId="6CC104D8" w14:textId="77777777" w:rsidR="00887386" w:rsidRPr="00F86840" w:rsidRDefault="00887386" w:rsidP="00FF2677">
      <w:pPr>
        <w:pStyle w:val="Heading6"/>
      </w:pPr>
      <w:r w:rsidRPr="00F86840">
        <w:t>Objectives of the oversight body</w:t>
      </w:r>
    </w:p>
    <w:p w14:paraId="43E3BD9E" w14:textId="688330A3" w:rsidR="00887386" w:rsidRPr="00F86840" w:rsidRDefault="00F53325" w:rsidP="00887386">
      <w:r w:rsidRPr="00F86840">
        <w:t xml:space="preserve">The vast </w:t>
      </w:r>
      <w:r w:rsidR="00887386" w:rsidRPr="00F86840">
        <w:t xml:space="preserve">majority of </w:t>
      </w:r>
      <w:r w:rsidRPr="00F86840">
        <w:t xml:space="preserve">stakeholders submitted that </w:t>
      </w:r>
      <w:r w:rsidR="00887386" w:rsidRPr="00F86840">
        <w:t xml:space="preserve">the oversight body should </w:t>
      </w:r>
      <w:r w:rsidRPr="00F86840">
        <w:t xml:space="preserve">operate </w:t>
      </w:r>
      <w:r w:rsidR="00004DC9" w:rsidRPr="00F86840">
        <w:t>under a</w:t>
      </w:r>
      <w:r w:rsidR="00887386" w:rsidRPr="00F86840">
        <w:t xml:space="preserve"> culture of positive, supportive action</w:t>
      </w:r>
      <w:r w:rsidR="00004DC9" w:rsidRPr="00F86840">
        <w:t>, rather than a focus on punitive compliance</w:t>
      </w:r>
      <w:r w:rsidR="00887386" w:rsidRPr="00F86840">
        <w:t xml:space="preserve">. Many of the functions and powers, roles and responsibilities noted in submissions </w:t>
      </w:r>
      <w:r w:rsidRPr="00F86840">
        <w:t xml:space="preserve">emphasised the importance of </w:t>
      </w:r>
      <w:r w:rsidR="00887386" w:rsidRPr="00F86840">
        <w:t>capacity building and awareness raising with organisations and the</w:t>
      </w:r>
      <w:r w:rsidRPr="00F86840">
        <w:t xml:space="preserve"> broader</w:t>
      </w:r>
      <w:r w:rsidR="00887386" w:rsidRPr="00F86840">
        <w:t xml:space="preserve"> community.</w:t>
      </w:r>
    </w:p>
    <w:p w14:paraId="12EE26A6" w14:textId="77777777" w:rsidR="00887386" w:rsidRPr="00F86840" w:rsidRDefault="00887386" w:rsidP="00FF2677">
      <w:pPr>
        <w:pStyle w:val="Heading6"/>
      </w:pPr>
      <w:r w:rsidRPr="00F86840">
        <w:t>Capacity building</w:t>
      </w:r>
    </w:p>
    <w:p w14:paraId="554D7662" w14:textId="6C6C78C1" w:rsidR="00887386" w:rsidRPr="00F86840" w:rsidRDefault="00004DC9" w:rsidP="00D43DF2">
      <w:r w:rsidRPr="00F86840">
        <w:t xml:space="preserve">The majority of </w:t>
      </w:r>
      <w:r w:rsidR="00887386" w:rsidRPr="00F86840">
        <w:t xml:space="preserve">submissions </w:t>
      </w:r>
      <w:r w:rsidRPr="00F86840">
        <w:t xml:space="preserve">discussed </w:t>
      </w:r>
      <w:r w:rsidR="00887386" w:rsidRPr="00F86840">
        <w:t xml:space="preserve">the need for </w:t>
      </w:r>
      <w:r w:rsidR="00F53325" w:rsidRPr="00F86840">
        <w:t xml:space="preserve">comprehensive </w:t>
      </w:r>
      <w:r w:rsidR="00D43DF2" w:rsidRPr="00F86840">
        <w:t xml:space="preserve">and ongoing </w:t>
      </w:r>
      <w:r w:rsidR="00887386" w:rsidRPr="00F86840">
        <w:t>capacity building</w:t>
      </w:r>
      <w:r w:rsidR="00D43DF2" w:rsidRPr="00F86840">
        <w:t xml:space="preserve"> by the oversight body</w:t>
      </w:r>
      <w:r w:rsidR="003E5C97" w:rsidRPr="00F86840">
        <w:t>,</w:t>
      </w:r>
      <w:r w:rsidR="00D43DF2" w:rsidRPr="00F86840">
        <w:t xml:space="preserve"> with sector-specific activities a common theme. </w:t>
      </w:r>
      <w:r w:rsidR="00887386" w:rsidRPr="00F86840">
        <w:t>There was strong support for the oversight body to provide</w:t>
      </w:r>
      <w:r w:rsidR="00D43DF2" w:rsidRPr="00F86840">
        <w:t xml:space="preserve"> a</w:t>
      </w:r>
      <w:r w:rsidRPr="00F86840">
        <w:t xml:space="preserve"> wide</w:t>
      </w:r>
      <w:r w:rsidR="00D43DF2" w:rsidRPr="00F86840">
        <w:t xml:space="preserve"> range of capacity building activities including</w:t>
      </w:r>
      <w:r w:rsidR="00887386" w:rsidRPr="00F86840">
        <w:t xml:space="preserve"> </w:t>
      </w:r>
      <w:r w:rsidR="00D43DF2" w:rsidRPr="00F86840">
        <w:t xml:space="preserve">guidelines and tools (such as a self-assessment tool); free training (online and face-to-face); webinars; videos and podcasts; and other resources (such as fact sheets). </w:t>
      </w:r>
      <w:r w:rsidR="00887386" w:rsidRPr="00F86840">
        <w:t>Several submissions also advocated for</w:t>
      </w:r>
      <w:r w:rsidR="00D43DF2" w:rsidRPr="00F86840">
        <w:t xml:space="preserve"> help</w:t>
      </w:r>
      <w:r w:rsidR="00887386" w:rsidRPr="00F86840">
        <w:t>lin</w:t>
      </w:r>
      <w:r w:rsidR="00616DA8" w:rsidRPr="00F86840">
        <w:t>es</w:t>
      </w:r>
      <w:r w:rsidRPr="00F86840">
        <w:t xml:space="preserve"> and a relationship manager, </w:t>
      </w:r>
      <w:r w:rsidR="00616DA8" w:rsidRPr="00F86840">
        <w:t>i</w:t>
      </w:r>
      <w:r w:rsidR="00887386" w:rsidRPr="00F86840">
        <w:t>nformation portals</w:t>
      </w:r>
      <w:r w:rsidR="00616DA8" w:rsidRPr="00F86840">
        <w:t xml:space="preserve"> and communities of practice</w:t>
      </w:r>
      <w:r w:rsidR="00D43DF2" w:rsidRPr="00F86840">
        <w:t xml:space="preserve"> to provide further support to organisations</w:t>
      </w:r>
      <w:r w:rsidR="00887386" w:rsidRPr="00F86840">
        <w:t>. Some suggested the oversight body</w:t>
      </w:r>
      <w:r w:rsidR="00616DA8" w:rsidRPr="00F86840">
        <w:t xml:space="preserve"> take a lead role in</w:t>
      </w:r>
      <w:r w:rsidR="00887386" w:rsidRPr="00F86840">
        <w:t xml:space="preserve"> </w:t>
      </w:r>
      <w:r w:rsidR="00616DA8" w:rsidRPr="00F86840">
        <w:t>raising awareness with parents, families and the broader community.</w:t>
      </w:r>
      <w:r w:rsidR="00887386" w:rsidRPr="00F86840">
        <w:t xml:space="preserve"> </w:t>
      </w:r>
    </w:p>
    <w:p w14:paraId="17C383C4" w14:textId="72F111EC" w:rsidR="00887386" w:rsidRPr="00F86840" w:rsidRDefault="00887386" w:rsidP="00887386">
      <w:r w:rsidRPr="00F86840">
        <w:lastRenderedPageBreak/>
        <w:t>There was strong support for</w:t>
      </w:r>
      <w:r w:rsidR="00616DA8" w:rsidRPr="00F86840">
        <w:t xml:space="preserve"> </w:t>
      </w:r>
      <w:r w:rsidRPr="00F86840">
        <w:t xml:space="preserve">capacity building resources being culturally responsive </w:t>
      </w:r>
      <w:r w:rsidR="00616DA8" w:rsidRPr="00F86840">
        <w:t xml:space="preserve">and accessible to culturally and linguistically diverse communities, and </w:t>
      </w:r>
      <w:r w:rsidRPr="00F86840">
        <w:t xml:space="preserve">available in a wide range of languages. In addition, it was highlighted </w:t>
      </w:r>
      <w:r w:rsidR="00616DA8" w:rsidRPr="00F86840">
        <w:t xml:space="preserve">that </w:t>
      </w:r>
      <w:r w:rsidR="00004DC9" w:rsidRPr="00F86840">
        <w:t xml:space="preserve">resources and the support provided to organisations to implement </w:t>
      </w:r>
      <w:r w:rsidR="00616DA8" w:rsidRPr="00F86840">
        <w:t xml:space="preserve">cultural safety for Aboriginal and Torres Strait Islander children and young people </w:t>
      </w:r>
      <w:r w:rsidRPr="00F86840">
        <w:t xml:space="preserve">must be </w:t>
      </w:r>
      <w:r w:rsidR="00616DA8" w:rsidRPr="00F86840">
        <w:t xml:space="preserve">led and co-designed with Aboriginal and Torres Strait Islander peoples. Direct engagement with diverse groups including people with lived experience of institutional abuse, people </w:t>
      </w:r>
      <w:r w:rsidR="00004DC9" w:rsidRPr="00F86840">
        <w:t xml:space="preserve">with </w:t>
      </w:r>
      <w:r w:rsidRPr="00F86840">
        <w:t xml:space="preserve">disability and </w:t>
      </w:r>
      <w:r w:rsidR="00616DA8" w:rsidRPr="00F86840">
        <w:t xml:space="preserve">the </w:t>
      </w:r>
      <w:r w:rsidRPr="00F86840">
        <w:t xml:space="preserve">LGBTQIA+ </w:t>
      </w:r>
      <w:r w:rsidR="00616DA8" w:rsidRPr="00F86840">
        <w:t xml:space="preserve">community was also seen as essential to ensure </w:t>
      </w:r>
      <w:r w:rsidR="00004DC9" w:rsidRPr="00F86840">
        <w:t>Queensland’s child safe organisations approach</w:t>
      </w:r>
      <w:r w:rsidR="00616DA8" w:rsidRPr="00F86840">
        <w:t xml:space="preserve"> appropriately responds to diversity</w:t>
      </w:r>
      <w:r w:rsidRPr="00F86840">
        <w:t xml:space="preserve">. </w:t>
      </w:r>
    </w:p>
    <w:p w14:paraId="2D983A95" w14:textId="77777777" w:rsidR="00887386" w:rsidRPr="00FF2677" w:rsidRDefault="00887386" w:rsidP="00FF2677">
      <w:pPr>
        <w:pStyle w:val="Heading6"/>
      </w:pPr>
      <w:r w:rsidRPr="00FF2677">
        <w:t>Collaboration with existing regulators</w:t>
      </w:r>
    </w:p>
    <w:p w14:paraId="399CF4F0" w14:textId="0BC59567" w:rsidR="00311260" w:rsidRPr="00F86840" w:rsidRDefault="00890623" w:rsidP="00887386">
      <w:r w:rsidRPr="00F86840">
        <w:t xml:space="preserve">We heard considerable support </w:t>
      </w:r>
      <w:r w:rsidR="00311260" w:rsidRPr="00F86840">
        <w:t xml:space="preserve">for </w:t>
      </w:r>
      <w:r w:rsidR="0068295C" w:rsidRPr="00F86840">
        <w:t xml:space="preserve">the oversight body to collaborate with regulators and for </w:t>
      </w:r>
      <w:r w:rsidR="00311260" w:rsidRPr="00F86840">
        <w:t xml:space="preserve">CSS to be embedded in existing regulatory frameworks to reduce regulatory burden and duplication. </w:t>
      </w:r>
    </w:p>
    <w:p w14:paraId="440C3EFE" w14:textId="7493D0EB" w:rsidR="00887386" w:rsidRPr="00F86840" w:rsidRDefault="0068295C" w:rsidP="00887386">
      <w:r w:rsidRPr="00F86840">
        <w:t>Submission</w:t>
      </w:r>
      <w:r w:rsidR="00A010FD" w:rsidRPr="00F86840">
        <w:t>s</w:t>
      </w:r>
      <w:r w:rsidRPr="00F86840">
        <w:t xml:space="preserve"> suggested the benefits</w:t>
      </w:r>
      <w:r w:rsidR="003E5C97" w:rsidRPr="00F86840">
        <w:t xml:space="preserve"> of</w:t>
      </w:r>
      <w:r w:rsidRPr="00F86840">
        <w:t xml:space="preserve"> </w:t>
      </w:r>
      <w:r w:rsidR="00311260" w:rsidRPr="00F86840">
        <w:t>collaborat</w:t>
      </w:r>
      <w:r w:rsidRPr="00F86840">
        <w:t xml:space="preserve">ive </w:t>
      </w:r>
      <w:r w:rsidR="00A010FD" w:rsidRPr="00F86840">
        <w:t>regulation include</w:t>
      </w:r>
      <w:r w:rsidRPr="00F86840">
        <w:t xml:space="preserve"> </w:t>
      </w:r>
      <w:r w:rsidR="00311260" w:rsidRPr="00F86840">
        <w:t xml:space="preserve">facilitating </w:t>
      </w:r>
      <w:r w:rsidRPr="00F86840">
        <w:t xml:space="preserve">the oversight body’s </w:t>
      </w:r>
      <w:r w:rsidR="00311260" w:rsidRPr="00F86840">
        <w:t xml:space="preserve">understanding </w:t>
      </w:r>
      <w:r w:rsidR="003E5C97" w:rsidRPr="00F86840">
        <w:t>of a</w:t>
      </w:r>
      <w:r w:rsidR="00311260" w:rsidRPr="00F86840">
        <w:t xml:space="preserve"> sector and its </w:t>
      </w:r>
      <w:r w:rsidR="00887386" w:rsidRPr="00F86840">
        <w:t>existing regulatory landscape</w:t>
      </w:r>
      <w:r w:rsidRPr="00F86840">
        <w:t>;</w:t>
      </w:r>
      <w:r w:rsidR="00311260" w:rsidRPr="00F86840">
        <w:t xml:space="preserve"> and helping the regulator </w:t>
      </w:r>
      <w:r w:rsidR="00004DC9" w:rsidRPr="00F86840">
        <w:t>understand</w:t>
      </w:r>
      <w:r w:rsidR="00311260" w:rsidRPr="00F86840">
        <w:t xml:space="preserve"> CSS and CSS compliance. </w:t>
      </w:r>
      <w:r w:rsidR="00887386" w:rsidRPr="00F86840">
        <w:t xml:space="preserve">Submissions also identified </w:t>
      </w:r>
      <w:r w:rsidRPr="00F86840">
        <w:t xml:space="preserve">collaboration between the </w:t>
      </w:r>
      <w:r w:rsidR="00887386" w:rsidRPr="00F86840">
        <w:t xml:space="preserve">oversight body </w:t>
      </w:r>
      <w:r w:rsidRPr="00F86840">
        <w:t xml:space="preserve">and regulators on </w:t>
      </w:r>
      <w:r w:rsidR="00887386" w:rsidRPr="00F86840">
        <w:t>guidance and capacity building materials</w:t>
      </w:r>
      <w:r w:rsidRPr="00F86840">
        <w:t xml:space="preserve"> would be essential.</w:t>
      </w:r>
    </w:p>
    <w:p w14:paraId="294BDE40" w14:textId="26DC2E6A" w:rsidR="00311260" w:rsidRPr="00F86840" w:rsidRDefault="00887386" w:rsidP="00887386">
      <w:r w:rsidRPr="00F86840">
        <w:t xml:space="preserve">Several submissions noted the importance of information sharing between the oversight body and sector regulators. </w:t>
      </w:r>
      <w:r w:rsidR="0068295C" w:rsidRPr="00F86840">
        <w:t>Cl</w:t>
      </w:r>
      <w:r w:rsidRPr="00F86840">
        <w:t xml:space="preserve">ose collaboration and efficient information sharing with sector regulators </w:t>
      </w:r>
      <w:r w:rsidR="0068295C" w:rsidRPr="00F86840">
        <w:t xml:space="preserve">by the oversight body would </w:t>
      </w:r>
      <w:r w:rsidRPr="00F86840">
        <w:t>ensure information is disseminated to organisations via existing regulatory channels.</w:t>
      </w:r>
      <w:r w:rsidR="00311260" w:rsidRPr="00F86840">
        <w:t xml:space="preserve"> </w:t>
      </w:r>
    </w:p>
    <w:p w14:paraId="47217E04" w14:textId="7EE8CF91" w:rsidR="00887386" w:rsidRPr="00F86840" w:rsidRDefault="00890623" w:rsidP="00FF2677">
      <w:pPr>
        <w:pStyle w:val="Heading6"/>
      </w:pPr>
      <w:r w:rsidRPr="00F86840">
        <w:t>Compliance, e</w:t>
      </w:r>
      <w:r w:rsidR="00887386" w:rsidRPr="00F86840">
        <w:t>nforcement and penalties</w:t>
      </w:r>
    </w:p>
    <w:p w14:paraId="47FD2B47" w14:textId="2CB5F197" w:rsidR="00890623" w:rsidRPr="00F86840" w:rsidRDefault="00311260" w:rsidP="00A80CEF">
      <w:r w:rsidRPr="00F86840">
        <w:t xml:space="preserve">Stakeholders strongly supported capacity building as the first </w:t>
      </w:r>
      <w:r w:rsidR="00A80CEF" w:rsidRPr="00F86840">
        <w:t xml:space="preserve">response to indicators of non-compliance with CSS. Compliance activities suggested included </w:t>
      </w:r>
      <w:r w:rsidR="00890623" w:rsidRPr="00F86840">
        <w:t>self-assessment tools</w:t>
      </w:r>
      <w:r w:rsidR="00A80CEF" w:rsidRPr="00F86840">
        <w:t>, rand</w:t>
      </w:r>
      <w:r w:rsidR="00890623" w:rsidRPr="00F86840">
        <w:t>om yearly audits</w:t>
      </w:r>
      <w:r w:rsidR="0028340A" w:rsidRPr="00F86840">
        <w:t xml:space="preserve"> and the establishment of </w:t>
      </w:r>
      <w:r w:rsidR="00890623" w:rsidRPr="00F86840">
        <w:t xml:space="preserve">a register of organisations required to comply with CSS and RCS. </w:t>
      </w:r>
    </w:p>
    <w:p w14:paraId="6AEC28CE" w14:textId="30F023A5" w:rsidR="00887386" w:rsidRPr="00F86840" w:rsidRDefault="0028340A" w:rsidP="00887386">
      <w:r w:rsidRPr="00F86840">
        <w:t xml:space="preserve">A range of </w:t>
      </w:r>
      <w:r w:rsidR="00887386" w:rsidRPr="00F86840">
        <w:t>enforcement methods and penalties</w:t>
      </w:r>
      <w:r w:rsidRPr="00F86840">
        <w:t xml:space="preserve"> were proposed</w:t>
      </w:r>
      <w:r w:rsidR="00887386" w:rsidRPr="00F86840">
        <w:t xml:space="preserve"> </w:t>
      </w:r>
      <w:r w:rsidRPr="00F86840">
        <w:t>including</w:t>
      </w:r>
      <w:r w:rsidR="00887386" w:rsidRPr="00F86840">
        <w:t xml:space="preserve"> letters of warning or notices of breach/non-compliance as a first-line enforcement method. </w:t>
      </w:r>
      <w:r w:rsidR="0068295C" w:rsidRPr="00F86840">
        <w:t>Some a</w:t>
      </w:r>
      <w:r w:rsidR="00887386" w:rsidRPr="00F86840">
        <w:t xml:space="preserve">dvocated for financial penalties </w:t>
      </w:r>
      <w:r w:rsidR="0068295C" w:rsidRPr="00F86840">
        <w:t xml:space="preserve">(imposed on organisations, not individuals) </w:t>
      </w:r>
      <w:r w:rsidR="00887386" w:rsidRPr="00F86840">
        <w:t xml:space="preserve">or withdrawal of funding. </w:t>
      </w:r>
      <w:r w:rsidR="0068295C" w:rsidRPr="00F86840">
        <w:t xml:space="preserve">Other </w:t>
      </w:r>
      <w:r w:rsidR="00887386" w:rsidRPr="00F86840">
        <w:t xml:space="preserve">submissions suggested the oversight body should have the capacity to instigate criminal and/or civil proceedings in cases of serious, ongoing non-compliance. </w:t>
      </w:r>
    </w:p>
    <w:p w14:paraId="00E66060" w14:textId="49E53051" w:rsidR="00887386" w:rsidRPr="00F86840" w:rsidRDefault="0068295C" w:rsidP="00887386">
      <w:r w:rsidRPr="00F86840">
        <w:t xml:space="preserve">While </w:t>
      </w:r>
      <w:r w:rsidR="00887386" w:rsidRPr="00F86840">
        <w:t>clearly defined consequences for non-compliance</w:t>
      </w:r>
      <w:r w:rsidRPr="00F86840">
        <w:t xml:space="preserve">, and enforcement measures for repeated non-compliance, </w:t>
      </w:r>
      <w:r w:rsidR="007B120E" w:rsidRPr="00F86840">
        <w:t xml:space="preserve">were </w:t>
      </w:r>
      <w:r w:rsidRPr="00F86840">
        <w:t>strongly supported, stakeholders agreed that p</w:t>
      </w:r>
      <w:r w:rsidR="00887386" w:rsidRPr="00F86840">
        <w:t>unitive enforcement methods</w:t>
      </w:r>
      <w:r w:rsidRPr="00F86840">
        <w:t xml:space="preserve"> should be</w:t>
      </w:r>
      <w:r w:rsidR="00887386" w:rsidRPr="00F86840">
        <w:t xml:space="preserve"> used as a last resort</w:t>
      </w:r>
      <w:r w:rsidRPr="00F86840">
        <w:t xml:space="preserve"> after</w:t>
      </w:r>
      <w:r w:rsidR="007B120E" w:rsidRPr="00F86840">
        <w:t xml:space="preserve"> efforts to build</w:t>
      </w:r>
      <w:r w:rsidRPr="00F86840">
        <w:t xml:space="preserve"> capacity ha</w:t>
      </w:r>
      <w:r w:rsidR="00A010FD" w:rsidRPr="00F86840">
        <w:t>ve</w:t>
      </w:r>
      <w:r w:rsidRPr="00F86840">
        <w:t xml:space="preserve"> failed. </w:t>
      </w:r>
    </w:p>
    <w:p w14:paraId="210BE7F7" w14:textId="77777777" w:rsidR="00887386" w:rsidRPr="00F86840" w:rsidRDefault="00887386" w:rsidP="00FF2677">
      <w:pPr>
        <w:pStyle w:val="Heading6"/>
      </w:pPr>
      <w:r w:rsidRPr="00F86840">
        <w:t>Powers of the oversight body</w:t>
      </w:r>
    </w:p>
    <w:p w14:paraId="77700C07" w14:textId="4EE0E1C0" w:rsidR="00887386" w:rsidRPr="00F86840" w:rsidRDefault="00887386" w:rsidP="00887386">
      <w:r w:rsidRPr="00F86840">
        <w:t xml:space="preserve">The submissions received during consultation recommended a range of powers for the oversight body. </w:t>
      </w:r>
      <w:r w:rsidR="0028340A" w:rsidRPr="00F86840">
        <w:t xml:space="preserve">These included the authority to request documents from organisations; conduct unannounced site visits; initiate own motion investigations; and </w:t>
      </w:r>
      <w:r w:rsidRPr="00F86840">
        <w:t>compel organisations to stand down people of concern</w:t>
      </w:r>
      <w:r w:rsidR="0028340A" w:rsidRPr="00F86840">
        <w:t>.</w:t>
      </w:r>
      <w:r w:rsidRPr="00F86840">
        <w:t xml:space="preserve"> Several submissions highlighted the importance of the oversight body conducting regular reviews of the functioning of the child safe organisations system</w:t>
      </w:r>
      <w:r w:rsidR="00245B46">
        <w:t>.</w:t>
      </w:r>
      <w:r w:rsidRPr="00F86840">
        <w:t xml:space="preserve"> </w:t>
      </w:r>
    </w:p>
    <w:p w14:paraId="1D07BA02" w14:textId="36239FB2" w:rsidR="007B120E" w:rsidRPr="00F86840" w:rsidRDefault="007B120E" w:rsidP="00FF2677">
      <w:pPr>
        <w:pStyle w:val="Heading5"/>
      </w:pPr>
      <w:r w:rsidRPr="00F86840">
        <w:t xml:space="preserve">Final recommendation </w:t>
      </w:r>
    </w:p>
    <w:p w14:paraId="79361A71" w14:textId="046F1B2E" w:rsidR="00887386" w:rsidRPr="00F86840" w:rsidRDefault="00887386" w:rsidP="00701F55">
      <w:r w:rsidRPr="00F86840">
        <w:t xml:space="preserve">The feedback we received has informed our understanding of </w:t>
      </w:r>
      <w:r w:rsidR="007B120E" w:rsidRPr="00F86840">
        <w:t xml:space="preserve">the functions and powers needed by </w:t>
      </w:r>
      <w:r w:rsidRPr="00F86840">
        <w:t>the oversight body</w:t>
      </w:r>
      <w:r w:rsidR="007B120E" w:rsidRPr="00F86840">
        <w:t xml:space="preserve">. </w:t>
      </w:r>
      <w:r w:rsidR="00635B57" w:rsidRPr="00F86840">
        <w:t xml:space="preserve">There is a clear role for </w:t>
      </w:r>
      <w:r w:rsidRPr="00F86840">
        <w:t>the oversight body to engage in ongoing</w:t>
      </w:r>
      <w:r w:rsidR="00635B57" w:rsidRPr="00F86840">
        <w:t xml:space="preserve"> and </w:t>
      </w:r>
      <w:r w:rsidR="0028340A" w:rsidRPr="00F86840">
        <w:t xml:space="preserve">comprehensive </w:t>
      </w:r>
      <w:r w:rsidRPr="00F86840">
        <w:t xml:space="preserve">capacity building with organisations and within the </w:t>
      </w:r>
      <w:r w:rsidR="0028340A" w:rsidRPr="00F86840">
        <w:t xml:space="preserve">broader </w:t>
      </w:r>
      <w:r w:rsidRPr="00F86840">
        <w:t>community</w:t>
      </w:r>
      <w:r w:rsidR="00635B57" w:rsidRPr="00F86840">
        <w:t xml:space="preserve">. </w:t>
      </w:r>
      <w:bookmarkStart w:id="89" w:name="_Hlk149299992"/>
      <w:r w:rsidR="00635B57" w:rsidRPr="00F86840">
        <w:t xml:space="preserve">It is also clear </w:t>
      </w:r>
      <w:r w:rsidR="00A010FD" w:rsidRPr="00F86840">
        <w:t xml:space="preserve">the </w:t>
      </w:r>
      <w:r w:rsidRPr="00F86840">
        <w:t>oversight body</w:t>
      </w:r>
      <w:r w:rsidR="00635B57" w:rsidRPr="00F86840">
        <w:t xml:space="preserve"> needs monitoring, compliance and enforcement powers that are flexible, responsive and can </w:t>
      </w:r>
      <w:r w:rsidRPr="00F86840">
        <w:t xml:space="preserve">effectively address ongoing non-compliance when necessary. </w:t>
      </w:r>
      <w:bookmarkEnd w:id="89"/>
      <w:r w:rsidR="004A4056" w:rsidRPr="00F86840">
        <w:t xml:space="preserve">A range of functions are proposed for the oversight body to educate and support organisations to implement the CSS, as well as to monitor and enforce compliance. A broad range of powers is proposed for the oversight body to support its functions and as part of its graduated suite of regulatory tools, such as </w:t>
      </w:r>
      <w:r w:rsidR="004A4056" w:rsidRPr="00F86840">
        <w:lastRenderedPageBreak/>
        <w:t xml:space="preserve">the power to require documents or information to be produced, and the power to issue notices to comply when required. </w:t>
      </w:r>
    </w:p>
    <w:p w14:paraId="38D13776" w14:textId="77777777" w:rsidR="009129FC" w:rsidRPr="000A6594" w:rsidRDefault="002653DB" w:rsidP="00D9573D">
      <w:pPr>
        <w:pStyle w:val="Heading3"/>
      </w:pPr>
      <w:bookmarkStart w:id="90" w:name="_Toc126136731"/>
      <w:bookmarkStart w:id="91" w:name="_Hlk122339541"/>
      <w:r w:rsidRPr="000A6594">
        <w:t>Reportable conduct scheme</w:t>
      </w:r>
      <w:bookmarkEnd w:id="90"/>
    </w:p>
    <w:p w14:paraId="4D497745" w14:textId="77777777" w:rsidR="009129FC" w:rsidRPr="00CA3BCB" w:rsidRDefault="002653DB" w:rsidP="00EA7010">
      <w:pPr>
        <w:pStyle w:val="Heading4"/>
      </w:pPr>
      <w:bookmarkStart w:id="92" w:name="_Toc126136732"/>
      <w:r w:rsidRPr="00CA3BCB">
        <w:t>Option 1</w:t>
      </w:r>
      <w:r w:rsidR="00EA7010" w:rsidRPr="00CA3BCB">
        <w:t xml:space="preserve"> –</w:t>
      </w:r>
      <w:r w:rsidRPr="00CA3BCB">
        <w:t xml:space="preserve"> Maintain status quo (no action)</w:t>
      </w:r>
      <w:bookmarkEnd w:id="92"/>
      <w:r w:rsidRPr="00CA3BCB">
        <w:t xml:space="preserve"> </w:t>
      </w:r>
    </w:p>
    <w:p w14:paraId="167174E6" w14:textId="77777777" w:rsidR="009129FC" w:rsidRPr="00CA3BCB" w:rsidRDefault="002653DB" w:rsidP="003125F4">
      <w:r w:rsidRPr="00CA3BCB">
        <w:t xml:space="preserve">If the Queensland Government does not take any action to implement an RCS, existing systems </w:t>
      </w:r>
      <w:r w:rsidR="0014069A" w:rsidRPr="00CA3BCB">
        <w:t xml:space="preserve">and obligations </w:t>
      </w:r>
      <w:r w:rsidRPr="00CA3BCB">
        <w:t xml:space="preserve">will continue to apply to protect children against harm in institutional settings. As the base case, this option presents the </w:t>
      </w:r>
      <w:r w:rsidR="00643A6C" w:rsidRPr="00CA3BCB">
        <w:t>lowest</w:t>
      </w:r>
      <w:r w:rsidRPr="00CA3BCB">
        <w:t xml:space="preserve"> cost as no changes will be required. </w:t>
      </w:r>
      <w:r w:rsidR="00643A6C" w:rsidRPr="00CA3BCB">
        <w:t>T</w:t>
      </w:r>
      <w:r w:rsidR="00DA22F0" w:rsidRPr="00CA3BCB">
        <w:t xml:space="preserve">his option </w:t>
      </w:r>
      <w:r w:rsidR="00643A6C" w:rsidRPr="00CA3BCB">
        <w:t>also</w:t>
      </w:r>
      <w:r w:rsidR="00DA22F0" w:rsidRPr="00CA3BCB">
        <w:t xml:space="preserve"> offers no potential to improve child safe practices that may lead to a reduction in incidence of harm.</w:t>
      </w:r>
      <w:r w:rsidR="00C34946" w:rsidRPr="00CA3BCB">
        <w:t xml:space="preserve"> Further, it is possible that harm may increase if Queensland is considered to have lower safeguards in place for child-related work compared with a growing number of other states and territories that have or are implementing the CSS and RCS.</w:t>
      </w:r>
    </w:p>
    <w:p w14:paraId="199E6570" w14:textId="77777777" w:rsidR="009129FC" w:rsidRPr="00CA3BCB" w:rsidRDefault="002653DB" w:rsidP="003125F4">
      <w:r w:rsidRPr="00CA3BCB">
        <w:t xml:space="preserve">This option also presents key risks, as existing frameworks vary in scope and the extent of oversight provided, which results in an ad-hoc and inconsistent approach to how organisations respond to allegations of harm towards children by their employees. This presents key limitations in regulation, particularly: </w:t>
      </w:r>
    </w:p>
    <w:p w14:paraId="6CA630E8" w14:textId="470D202F" w:rsidR="009129FC" w:rsidRPr="00CA3BCB" w:rsidRDefault="7441FE17" w:rsidP="005267F3">
      <w:pPr>
        <w:pStyle w:val="ListBullet"/>
      </w:pPr>
      <w:r w:rsidRPr="00CA3BCB">
        <w:t>S</w:t>
      </w:r>
      <w:r w:rsidR="38D3BAA5" w:rsidRPr="00CA3BCB">
        <w:t>ome sectors that work with children have minimal regulation, such as religious groups, non-state schools, and accommodation and residential services for children, with limited or no independent oversight over how they respond to allegations of harm. This lack of independent oversight is also associated with a lack of external support for organisations to implement child safe practices</w:t>
      </w:r>
      <w:r w:rsidRPr="00CA3BCB">
        <w:t>.</w:t>
      </w:r>
      <w:r w:rsidR="38D3BAA5" w:rsidRPr="00CA3BCB">
        <w:t xml:space="preserve"> </w:t>
      </w:r>
    </w:p>
    <w:p w14:paraId="3EAF2F77" w14:textId="4BBF9E78" w:rsidR="009129FC" w:rsidRPr="00CA3BCB" w:rsidRDefault="7441FE17" w:rsidP="005267F3">
      <w:pPr>
        <w:pStyle w:val="ListBullet"/>
      </w:pPr>
      <w:r w:rsidRPr="00CA3BCB">
        <w:t>R</w:t>
      </w:r>
      <w:r w:rsidR="38D3BAA5" w:rsidRPr="00CA3BCB">
        <w:t xml:space="preserve">egulated sectors are subject to different oversight powers and treatment. For example, there are limited powers in the non-state schooling sector to take action in respect of apparent instances of unsafe practice, and unregistered providers under the </w:t>
      </w:r>
      <w:r w:rsidR="042757F8" w:rsidRPr="00CA3BCB">
        <w:t xml:space="preserve">NDIS </w:t>
      </w:r>
      <w:r w:rsidR="38D3BAA5" w:rsidRPr="00CA3BCB">
        <w:t>(which can provide services to children) are not subject to the same oversight or screening obligations as registered NDIS providers</w:t>
      </w:r>
      <w:r w:rsidR="584BEB8D" w:rsidRPr="00CA3BCB">
        <w:t xml:space="preserve"> (although unregistered NDIS providers are still subject to the blue card system in undertaking work with children with disability to which the WWC Act applies)</w:t>
      </w:r>
      <w:r w:rsidRPr="00CA3BCB">
        <w:t>.</w:t>
      </w:r>
    </w:p>
    <w:p w14:paraId="61BCB362" w14:textId="1328BAD5" w:rsidR="009129FC" w:rsidRPr="00CA3BCB" w:rsidRDefault="7441FE17" w:rsidP="005267F3">
      <w:pPr>
        <w:pStyle w:val="ListBullet"/>
      </w:pPr>
      <w:r w:rsidRPr="00CA3BCB">
        <w:t>F</w:t>
      </w:r>
      <w:r w:rsidR="38D3BAA5" w:rsidRPr="00CA3BCB">
        <w:t xml:space="preserve">unding agreements with organisations offer a </w:t>
      </w:r>
      <w:r w:rsidR="12DA72FB" w:rsidRPr="00CA3BCB">
        <w:t xml:space="preserve">broad </w:t>
      </w:r>
      <w:r w:rsidR="38D3BAA5" w:rsidRPr="00CA3BCB">
        <w:t>tool to enforce compliance with quality frameworks where funding can be withdrawn for non-compliance, resulting in a reduction of services for vulnerable children and young people.</w:t>
      </w:r>
    </w:p>
    <w:p w14:paraId="1F3A9790" w14:textId="77777777" w:rsidR="009129FC" w:rsidRPr="00CA3BCB" w:rsidRDefault="002653DB" w:rsidP="003125F4">
      <w:r w:rsidRPr="00CA3BCB">
        <w:t>The RCS will focus on employees in child-related organisations and capture a wider range of concerning behaviour than other reforms or frameworks, that serve another purpose, and have different thresholds and scope of conduct to the RCS. For example:</w:t>
      </w:r>
    </w:p>
    <w:p w14:paraId="25D52470" w14:textId="7D28A775" w:rsidR="009129FC" w:rsidRPr="00CA3BCB" w:rsidRDefault="7441FE17" w:rsidP="005267F3">
      <w:pPr>
        <w:pStyle w:val="ListBullet"/>
      </w:pPr>
      <w:r w:rsidRPr="00CA3BCB">
        <w:t>T</w:t>
      </w:r>
      <w:r w:rsidR="38D3BAA5" w:rsidRPr="00CA3BCB">
        <w:t>he child protection framework focuses on child abuse</w:t>
      </w:r>
      <w:r w:rsidR="015BF0AD" w:rsidRPr="00CA3BCB">
        <w:t xml:space="preserve"> within family settings</w:t>
      </w:r>
      <w:r w:rsidR="38D3BAA5" w:rsidRPr="00CA3BCB">
        <w:t xml:space="preserve"> and is unlikely to be useful in institutional contexts. Mandatory reporting obligations</w:t>
      </w:r>
      <w:r w:rsidR="24A8FD52" w:rsidRPr="00CA3BCB">
        <w:t xml:space="preserve"> under the </w:t>
      </w:r>
      <w:r w:rsidR="24A8FD52" w:rsidRPr="00CA3BCB">
        <w:rPr>
          <w:i/>
          <w:iCs/>
        </w:rPr>
        <w:t>Child Protection Act 1999</w:t>
      </w:r>
      <w:r w:rsidR="38D3BAA5" w:rsidRPr="00CA3BCB">
        <w:t xml:space="preserve"> are triggered when a parent is not able and willing to protect a child from harm</w:t>
      </w:r>
      <w:r w:rsidRPr="00CA3BCB">
        <w:t>.</w:t>
      </w:r>
    </w:p>
    <w:p w14:paraId="7CE3AE35" w14:textId="5FDECA54" w:rsidR="009129FC" w:rsidRPr="00CA3BCB" w:rsidRDefault="7441FE17" w:rsidP="005267F3">
      <w:pPr>
        <w:pStyle w:val="ListBullet"/>
      </w:pPr>
      <w:r w:rsidRPr="00CA3BCB">
        <w:t>M</w:t>
      </w:r>
      <w:r w:rsidR="38D3BAA5" w:rsidRPr="00CA3BCB">
        <w:t xml:space="preserve">andatory reporting </w:t>
      </w:r>
      <w:r w:rsidR="0CC552A2" w:rsidRPr="00CA3BCB">
        <w:t xml:space="preserve">under the </w:t>
      </w:r>
      <w:r w:rsidR="0CC552A2" w:rsidRPr="00CA3BCB">
        <w:rPr>
          <w:i/>
          <w:iCs/>
        </w:rPr>
        <w:t xml:space="preserve">Child Protection Act 1999 </w:t>
      </w:r>
      <w:r w:rsidR="38D3BAA5" w:rsidRPr="00CA3BCB">
        <w:t>relates to significant harm caused by physical or sexual abuse whil</w:t>
      </w:r>
      <w:r w:rsidR="0CC552A2" w:rsidRPr="00CA3BCB">
        <w:t>e</w:t>
      </w:r>
      <w:r w:rsidR="38D3BAA5" w:rsidRPr="00CA3BCB">
        <w:t xml:space="preserve"> reportable conduct captures other concerning behaviour, such as sexual misconduct, neglect, ill-treatment and emotional and psychological abuse</w:t>
      </w:r>
      <w:r w:rsidRPr="00CA3BCB">
        <w:t>.</w:t>
      </w:r>
      <w:r w:rsidR="38D3BAA5" w:rsidRPr="00CA3BCB">
        <w:t xml:space="preserve"> </w:t>
      </w:r>
    </w:p>
    <w:p w14:paraId="459F1912" w14:textId="32A1CC3D" w:rsidR="009129FC" w:rsidRPr="00CA3BCB" w:rsidRDefault="7441FE17" w:rsidP="005267F3">
      <w:pPr>
        <w:pStyle w:val="ListBullet"/>
      </w:pPr>
      <w:r w:rsidRPr="00CA3BCB">
        <w:t>D</w:t>
      </w:r>
      <w:r w:rsidR="38D3BAA5" w:rsidRPr="00CA3BCB">
        <w:t xml:space="preserve">istinct mandatory reporting obligations for all Queensland schools under the </w:t>
      </w:r>
      <w:r w:rsidR="38D3BAA5" w:rsidRPr="00CA3BCB">
        <w:rPr>
          <w:i/>
          <w:iCs/>
        </w:rPr>
        <w:t>Education (General Provisions) Act 2006</w:t>
      </w:r>
      <w:r w:rsidR="38D3BAA5" w:rsidRPr="00CA3BCB">
        <w:t>, and criminal responses such as the failure to report and protect offences under the Criminal Code are also limited to sexual abuse</w:t>
      </w:r>
      <w:r w:rsidRPr="00CA3BCB">
        <w:t>.</w:t>
      </w:r>
      <w:r w:rsidR="38D3BAA5" w:rsidRPr="00CA3BCB">
        <w:t xml:space="preserve"> </w:t>
      </w:r>
    </w:p>
    <w:p w14:paraId="03919E16" w14:textId="4D186F89" w:rsidR="009129FC" w:rsidRPr="00CA3BCB" w:rsidRDefault="7441FE17" w:rsidP="005267F3">
      <w:pPr>
        <w:pStyle w:val="ListBullet"/>
      </w:pPr>
      <w:r w:rsidRPr="00CA3BCB">
        <w:t>C</w:t>
      </w:r>
      <w:r w:rsidR="38D3BAA5" w:rsidRPr="00CA3BCB">
        <w:t>urrent reporting continues to place the onus on reporting on the individual (e.g. mandatory reporting, failure to report offence) instead of the head of an organisation, and does not trigger oversight of how the organisation responds to reports of harm</w:t>
      </w:r>
      <w:r w:rsidRPr="00CA3BCB">
        <w:t>.</w:t>
      </w:r>
      <w:r w:rsidR="38D3BAA5" w:rsidRPr="00CA3BCB">
        <w:t xml:space="preserve"> </w:t>
      </w:r>
    </w:p>
    <w:p w14:paraId="046A5D9B" w14:textId="7E7F6516" w:rsidR="009129FC" w:rsidRPr="00CA3BCB" w:rsidRDefault="7441FE17" w:rsidP="005267F3">
      <w:pPr>
        <w:pStyle w:val="ListBullet"/>
      </w:pPr>
      <w:r w:rsidRPr="00CA3BCB">
        <w:t>T</w:t>
      </w:r>
      <w:r w:rsidR="38D3BAA5" w:rsidRPr="00CA3BCB">
        <w:t>he Working with Children Check (</w:t>
      </w:r>
      <w:r w:rsidR="015BF0AD" w:rsidRPr="00CA3BCB">
        <w:t>b</w:t>
      </w:r>
      <w:r w:rsidR="38D3BAA5" w:rsidRPr="00CA3BCB">
        <w:t xml:space="preserve">lue </w:t>
      </w:r>
      <w:r w:rsidR="015BF0AD" w:rsidRPr="00CA3BCB">
        <w:t>c</w:t>
      </w:r>
      <w:r w:rsidR="38D3BAA5" w:rsidRPr="00CA3BCB">
        <w:t xml:space="preserve">ard) assesses a person’s eligibility to work at a point in time based on a person’s criminal and disciplinary history. Even though </w:t>
      </w:r>
      <w:r w:rsidR="015BF0AD" w:rsidRPr="00CA3BCB">
        <w:t>b</w:t>
      </w:r>
      <w:r w:rsidR="38D3BAA5" w:rsidRPr="00CA3BCB">
        <w:t xml:space="preserve">lue </w:t>
      </w:r>
      <w:r w:rsidR="015BF0AD" w:rsidRPr="00CA3BCB">
        <w:t>c</w:t>
      </w:r>
      <w:r w:rsidR="38D3BAA5" w:rsidRPr="00CA3BCB">
        <w:t xml:space="preserve">ard holders are </w:t>
      </w:r>
      <w:r w:rsidR="38D3BAA5" w:rsidRPr="00CA3BCB">
        <w:lastRenderedPageBreak/>
        <w:t>subject to criminal history monitoring, the check does not gather and monitor intelligence to identify patterns of behaviour that may indicate risks of future harm</w:t>
      </w:r>
      <w:r w:rsidRPr="00CA3BCB">
        <w:t>.</w:t>
      </w:r>
    </w:p>
    <w:p w14:paraId="7F95ABD7" w14:textId="4F69C2E4" w:rsidR="009129FC" w:rsidRPr="00CA3BCB" w:rsidRDefault="38D3BAA5" w:rsidP="005267F3">
      <w:pPr>
        <w:pStyle w:val="ListBullet"/>
      </w:pPr>
      <w:r w:rsidRPr="00CA3BCB">
        <w:t>C</w:t>
      </w:r>
      <w:r w:rsidR="7441FE17" w:rsidRPr="00CA3BCB">
        <w:t xml:space="preserve">hild and Youth Risk Management Strategy </w:t>
      </w:r>
      <w:r w:rsidRPr="00CA3BCB">
        <w:t xml:space="preserve">obligations under the </w:t>
      </w:r>
      <w:r w:rsidR="46949C64" w:rsidRPr="00CA3BCB">
        <w:t>b</w:t>
      </w:r>
      <w:r w:rsidRPr="00CA3BCB">
        <w:t xml:space="preserve">lue </w:t>
      </w:r>
      <w:r w:rsidR="46949C64" w:rsidRPr="00CA3BCB">
        <w:t>s</w:t>
      </w:r>
      <w:r w:rsidRPr="00CA3BCB">
        <w:t>ard system, whil</w:t>
      </w:r>
      <w:r w:rsidR="7441FE17" w:rsidRPr="00CA3BCB">
        <w:t>e</w:t>
      </w:r>
      <w:r w:rsidRPr="00CA3BCB">
        <w:t xml:space="preserve"> intended to help identify potential risks of harm to children and young people, are not supported by capacity building with the sector or an active monitoring and enforcement framework</w:t>
      </w:r>
      <w:r w:rsidR="7441FE17" w:rsidRPr="00CA3BCB">
        <w:t>.</w:t>
      </w:r>
    </w:p>
    <w:p w14:paraId="2BEE6193" w14:textId="2766979F" w:rsidR="00A6321C" w:rsidRPr="00CA3BCB" w:rsidRDefault="7441FE17" w:rsidP="005267F3">
      <w:pPr>
        <w:pStyle w:val="ListBullet"/>
      </w:pPr>
      <w:r w:rsidRPr="00CA3BCB">
        <w:t>A</w:t>
      </w:r>
      <w:r w:rsidR="38D3BAA5" w:rsidRPr="00CA3BCB">
        <w:t xml:space="preserve">ccreditation and licensing requirements and quality frameworks vary depending on sectors and roles and do not provide insight or consistency of standards into how organisations across different sectors respond to reports of abuse. </w:t>
      </w:r>
    </w:p>
    <w:p w14:paraId="732211A7" w14:textId="2A790B4F" w:rsidR="009129FC" w:rsidRPr="00CA3BCB" w:rsidRDefault="002653DB" w:rsidP="007371DC">
      <w:pPr>
        <w:pStyle w:val="FigureRef"/>
      </w:pPr>
      <w:r w:rsidRPr="00CA3BCB">
        <w:t xml:space="preserve">Table </w:t>
      </w:r>
      <w:r w:rsidR="007B558B">
        <w:t>33</w:t>
      </w:r>
      <w:r w:rsidRPr="00CA3BCB">
        <w:t xml:space="preserve"> </w:t>
      </w:r>
      <w:r w:rsidR="003125F4" w:rsidRPr="00CA3BCB">
        <w:tab/>
      </w:r>
      <w:r w:rsidR="00DA22F0" w:rsidRPr="00CA3BCB">
        <w:t>I</w:t>
      </w:r>
      <w:r w:rsidRPr="00CA3BCB">
        <w:t xml:space="preserve">mpacts of </w:t>
      </w:r>
      <w:r w:rsidR="00DA22F0" w:rsidRPr="00CA3BCB">
        <w:t>RCS O</w:t>
      </w:r>
      <w:r w:rsidRPr="00CA3BCB">
        <w:t>ption 1 (maintain the status quo)</w:t>
      </w:r>
    </w:p>
    <w:tbl>
      <w:tblPr>
        <w:tblStyle w:val="TableGridLight"/>
        <w:tblW w:w="5000" w:type="pct"/>
        <w:tblLook w:val="04A0" w:firstRow="1" w:lastRow="0" w:firstColumn="1" w:lastColumn="0" w:noHBand="0" w:noVBand="1"/>
      </w:tblPr>
      <w:tblGrid>
        <w:gridCol w:w="1450"/>
        <w:gridCol w:w="4229"/>
        <w:gridCol w:w="4227"/>
      </w:tblGrid>
      <w:tr w:rsidR="00B438C6" w:rsidRPr="00CA3BCB" w14:paraId="131C4EFB"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566" w:type="pct"/>
          </w:tcPr>
          <w:p w14:paraId="7D0C17EB" w14:textId="77777777" w:rsidR="009129FC" w:rsidRPr="00CA3BCB" w:rsidRDefault="002653DB" w:rsidP="00D10C88">
            <w:pPr>
              <w:pStyle w:val="TableHeadingLeft"/>
              <w:rPr>
                <w:bCs w:val="0"/>
              </w:rPr>
            </w:pPr>
            <w:r w:rsidRPr="00CA3BCB">
              <w:rPr>
                <w:b/>
                <w:bCs w:val="0"/>
              </w:rPr>
              <w:t>Stakeholder</w:t>
            </w:r>
          </w:p>
        </w:tc>
        <w:tc>
          <w:tcPr>
            <w:tcW w:w="2217" w:type="pct"/>
          </w:tcPr>
          <w:p w14:paraId="53FE9412" w14:textId="77777777" w:rsidR="009129FC" w:rsidRPr="00CA3BCB" w:rsidRDefault="002653DB" w:rsidP="00D10C88">
            <w:pPr>
              <w:pStyle w:val="TableHeadingLeft"/>
            </w:pPr>
            <w:r w:rsidRPr="00CA3BCB">
              <w:rPr>
                <w:b/>
              </w:rPr>
              <w:t>Costs</w:t>
            </w:r>
            <w:r w:rsidR="0052647A" w:rsidRPr="00CA3BCB">
              <w:rPr>
                <w:b/>
              </w:rPr>
              <w:t xml:space="preserve"> and </w:t>
            </w:r>
            <w:r w:rsidRPr="00CA3BCB">
              <w:rPr>
                <w:b/>
              </w:rPr>
              <w:t>risks</w:t>
            </w:r>
          </w:p>
        </w:tc>
        <w:tc>
          <w:tcPr>
            <w:tcW w:w="2216" w:type="pct"/>
          </w:tcPr>
          <w:p w14:paraId="6883608F" w14:textId="77777777" w:rsidR="009129FC" w:rsidRPr="00CA3BCB" w:rsidRDefault="002653DB" w:rsidP="00D10C88">
            <w:pPr>
              <w:pStyle w:val="TableHeadingLeft"/>
            </w:pPr>
            <w:r w:rsidRPr="00CA3BCB">
              <w:rPr>
                <w:b/>
              </w:rPr>
              <w:t>Benefits</w:t>
            </w:r>
          </w:p>
        </w:tc>
      </w:tr>
      <w:tr w:rsidR="00B438C6" w:rsidRPr="00CA3BCB" w14:paraId="013D9BC2" w14:textId="77777777" w:rsidTr="1A54CDC0">
        <w:tc>
          <w:tcPr>
            <w:tcW w:w="566" w:type="pct"/>
          </w:tcPr>
          <w:p w14:paraId="400E9E6B" w14:textId="77777777" w:rsidR="009129FC" w:rsidRPr="00CA3BCB" w:rsidRDefault="002653DB" w:rsidP="003125F4">
            <w:pPr>
              <w:pStyle w:val="TableTextLeft"/>
            </w:pPr>
            <w:r w:rsidRPr="00CA3BCB">
              <w:t>Children and young people</w:t>
            </w:r>
          </w:p>
        </w:tc>
        <w:tc>
          <w:tcPr>
            <w:tcW w:w="2217" w:type="pct"/>
          </w:tcPr>
          <w:p w14:paraId="0BE0414C" w14:textId="73E70737" w:rsidR="009129FC" w:rsidRPr="00CA3BCB" w:rsidRDefault="38D3BAA5" w:rsidP="005267F3">
            <w:pPr>
              <w:pStyle w:val="TableBullet"/>
            </w:pPr>
            <w:r w:rsidRPr="00CA3BCB">
              <w:t>Subject to current levels and risks of institutional child abuse, including inconsistent protection depending on sector and organisation</w:t>
            </w:r>
            <w:r w:rsidR="7441FE17" w:rsidRPr="00CA3BCB">
              <w:t>.</w:t>
            </w:r>
          </w:p>
          <w:p w14:paraId="3535AC98" w14:textId="0F848760" w:rsidR="009129FC" w:rsidRPr="00CA3BCB" w:rsidRDefault="38D3BAA5" w:rsidP="005267F3">
            <w:pPr>
              <w:pStyle w:val="TableBullet"/>
            </w:pPr>
            <w:r w:rsidRPr="00CA3BCB">
              <w:t>Concerns that do not meet the threshold for criminal conduct may go unreported to an external body/authority</w:t>
            </w:r>
            <w:r w:rsidR="7441FE17" w:rsidRPr="00CA3BCB">
              <w:t>.</w:t>
            </w:r>
          </w:p>
          <w:p w14:paraId="672B0E98" w14:textId="64E226CC" w:rsidR="009129FC" w:rsidRPr="00CA3BCB" w:rsidRDefault="38D3BAA5" w:rsidP="005267F3">
            <w:pPr>
              <w:pStyle w:val="TableBullet"/>
            </w:pPr>
            <w:r w:rsidRPr="00CA3BCB">
              <w:t>Subject to lesser degree of safety in organisations than those in jurisdictions with an RCS</w:t>
            </w:r>
            <w:r w:rsidR="7441FE17" w:rsidRPr="00CA3BCB">
              <w:t>.</w:t>
            </w:r>
            <w:r w:rsidRPr="00CA3BCB">
              <w:t xml:space="preserve"> </w:t>
            </w:r>
          </w:p>
        </w:tc>
        <w:tc>
          <w:tcPr>
            <w:tcW w:w="2216" w:type="pct"/>
          </w:tcPr>
          <w:p w14:paraId="79DBD314" w14:textId="12EC4D5A" w:rsidR="009129FC" w:rsidRPr="00CA3BCB" w:rsidRDefault="38D3BAA5" w:rsidP="0036322A">
            <w:pPr>
              <w:pStyle w:val="TableBullet"/>
            </w:pPr>
            <w:r w:rsidRPr="00CA3BCB">
              <w:t>Current service levels and costs likely to remain</w:t>
            </w:r>
            <w:r w:rsidR="7441FE17" w:rsidRPr="00CA3BCB">
              <w:t>.</w:t>
            </w:r>
          </w:p>
        </w:tc>
      </w:tr>
      <w:tr w:rsidR="00B438C6" w:rsidRPr="00CA3BCB" w14:paraId="0694FE74" w14:textId="77777777" w:rsidTr="1A54CDC0">
        <w:tc>
          <w:tcPr>
            <w:tcW w:w="566" w:type="pct"/>
          </w:tcPr>
          <w:p w14:paraId="338D0DC3" w14:textId="77777777" w:rsidR="009129FC" w:rsidRPr="00CA3BCB" w:rsidRDefault="002653DB" w:rsidP="003125F4">
            <w:pPr>
              <w:pStyle w:val="TableTextLeft"/>
            </w:pPr>
            <w:r w:rsidRPr="00CA3BCB">
              <w:t xml:space="preserve">Organisations </w:t>
            </w:r>
          </w:p>
        </w:tc>
        <w:tc>
          <w:tcPr>
            <w:tcW w:w="2217" w:type="pct"/>
          </w:tcPr>
          <w:p w14:paraId="4555B2BB" w14:textId="27E33B2C" w:rsidR="009129FC" w:rsidRPr="00CA3BCB" w:rsidRDefault="38D3BAA5" w:rsidP="005267F3">
            <w:pPr>
              <w:pStyle w:val="TableBullet"/>
            </w:pPr>
            <w:r w:rsidRPr="00CA3BCB">
              <w:t>Subject to current fragmented and inconsistent regulation across sectors</w:t>
            </w:r>
            <w:r w:rsidR="7441FE17" w:rsidRPr="00CA3BCB">
              <w:t>.</w:t>
            </w:r>
            <w:r w:rsidRPr="00CA3BCB">
              <w:t xml:space="preserve"> </w:t>
            </w:r>
          </w:p>
          <w:p w14:paraId="03B67A74" w14:textId="06710A8C" w:rsidR="009129FC" w:rsidRPr="00CA3BCB" w:rsidRDefault="38D3BAA5" w:rsidP="005267F3">
            <w:pPr>
              <w:pStyle w:val="TableBullet"/>
            </w:pPr>
            <w:r w:rsidRPr="00CA3BCB">
              <w:t>Exposed to greater risks and liabilities associated with child abuse, including financial liabilities and</w:t>
            </w:r>
            <w:r w:rsidR="19FAD9DA" w:rsidRPr="00CA3BCB">
              <w:t xml:space="preserve"> challenges to</w:t>
            </w:r>
            <w:r w:rsidRPr="00CA3BCB">
              <w:t xml:space="preserve"> sustainability of operations through increased insurance premiums and payouts, and reputational damage</w:t>
            </w:r>
            <w:r w:rsidR="7441FE17" w:rsidRPr="00CA3BCB">
              <w:t>.</w:t>
            </w:r>
            <w:r w:rsidRPr="00CA3BCB">
              <w:t xml:space="preserve"> </w:t>
            </w:r>
          </w:p>
          <w:p w14:paraId="0A846D17" w14:textId="0E3B4995" w:rsidR="009129FC" w:rsidRPr="00CA3BCB" w:rsidRDefault="38D3BAA5" w:rsidP="005267F3">
            <w:pPr>
              <w:pStyle w:val="TableBullet"/>
            </w:pPr>
            <w:r w:rsidRPr="00CA3BCB">
              <w:t>No dedicated, independent oversight body providing support and guidance on child safe practices and ways to prevent or respond to reportable conduct</w:t>
            </w:r>
            <w:r w:rsidR="7441FE17" w:rsidRPr="00CA3BCB">
              <w:t>.</w:t>
            </w:r>
            <w:r w:rsidRPr="00CA3BCB">
              <w:t xml:space="preserve"> </w:t>
            </w:r>
          </w:p>
          <w:p w14:paraId="1559C0A2" w14:textId="6EED0018" w:rsidR="009129FC" w:rsidRPr="00CA3BCB" w:rsidRDefault="38D3BAA5" w:rsidP="005267F3">
            <w:pPr>
              <w:pStyle w:val="TableBullet"/>
            </w:pPr>
            <w:r w:rsidRPr="00CA3BCB">
              <w:t xml:space="preserve">May not be alerted to live risks posed by </w:t>
            </w:r>
            <w:proofErr w:type="gramStart"/>
            <w:r w:rsidRPr="00CA3BCB">
              <w:t>employees, unless</w:t>
            </w:r>
            <w:proofErr w:type="gramEnd"/>
            <w:r w:rsidRPr="00CA3BCB">
              <w:t xml:space="preserve"> the employee has a criminal record</w:t>
            </w:r>
            <w:r w:rsidR="7441FE17" w:rsidRPr="00CA3BCB">
              <w:t>.</w:t>
            </w:r>
          </w:p>
          <w:p w14:paraId="2F3FBFF3" w14:textId="613BF1FB" w:rsidR="009129FC" w:rsidRPr="00CA3BCB" w:rsidRDefault="38D3BAA5" w:rsidP="005267F3">
            <w:pPr>
              <w:pStyle w:val="TableBullet"/>
            </w:pPr>
            <w:r w:rsidRPr="00CA3BCB">
              <w:t>Lack of national consistency creates confusion and complexity for national organisations</w:t>
            </w:r>
            <w:r w:rsidR="7441FE17" w:rsidRPr="00CA3BCB">
              <w:t>.</w:t>
            </w:r>
          </w:p>
        </w:tc>
        <w:tc>
          <w:tcPr>
            <w:tcW w:w="2216" w:type="pct"/>
          </w:tcPr>
          <w:p w14:paraId="3BB3907D" w14:textId="049336D7" w:rsidR="009129FC" w:rsidRPr="00CA3BCB" w:rsidRDefault="38D3BAA5" w:rsidP="005267F3">
            <w:pPr>
              <w:pStyle w:val="TableBullet"/>
              <w:rPr>
                <w:b/>
                <w:bCs/>
              </w:rPr>
            </w:pPr>
            <w:r w:rsidRPr="00CA3BCB">
              <w:t>No additional costs of compliance with RCS obligations, which varies according to current level of regulation that applies in that sector – those with minimal regulation will maintain a lower compliance burden</w:t>
            </w:r>
            <w:r w:rsidR="7441FE17" w:rsidRPr="00CA3BCB">
              <w:t>.</w:t>
            </w:r>
          </w:p>
          <w:p w14:paraId="72BAE2A0" w14:textId="5D0C31AC" w:rsidR="009129FC" w:rsidRPr="00CA3BCB" w:rsidRDefault="38D3BAA5" w:rsidP="005267F3">
            <w:pPr>
              <w:pStyle w:val="TableBullet"/>
            </w:pPr>
            <w:r w:rsidRPr="00CA3BCB">
              <w:t>No reduction in current levels of service provision</w:t>
            </w:r>
            <w:r w:rsidR="7441FE17" w:rsidRPr="00CA3BCB">
              <w:t>.</w:t>
            </w:r>
          </w:p>
        </w:tc>
      </w:tr>
      <w:tr w:rsidR="00B438C6" w:rsidRPr="00CA3BCB" w14:paraId="60A446E7" w14:textId="77777777" w:rsidTr="1A54CDC0">
        <w:tc>
          <w:tcPr>
            <w:tcW w:w="566" w:type="pct"/>
          </w:tcPr>
          <w:p w14:paraId="1CF25207" w14:textId="77777777" w:rsidR="009129FC" w:rsidRPr="00CA3BCB" w:rsidRDefault="002653DB" w:rsidP="003125F4">
            <w:pPr>
              <w:pStyle w:val="TableTextLeft"/>
            </w:pPr>
            <w:r w:rsidRPr="00CA3BCB">
              <w:t>Government</w:t>
            </w:r>
          </w:p>
        </w:tc>
        <w:tc>
          <w:tcPr>
            <w:tcW w:w="2217" w:type="pct"/>
          </w:tcPr>
          <w:p w14:paraId="17419EA0" w14:textId="234A0EA4" w:rsidR="009129FC" w:rsidRPr="00CA3BCB" w:rsidRDefault="38D3BAA5" w:rsidP="005267F3">
            <w:pPr>
              <w:pStyle w:val="TableBullet"/>
            </w:pPr>
            <w:r w:rsidRPr="00CA3BCB">
              <w:t>Limited or no oversight into how organisations handle reports of abuse, particularly where it does not reach criminal conduct threshold</w:t>
            </w:r>
            <w:r w:rsidR="7441FE17" w:rsidRPr="00CA3BCB">
              <w:t>.</w:t>
            </w:r>
            <w:r w:rsidRPr="00CA3BCB">
              <w:t xml:space="preserve"> </w:t>
            </w:r>
          </w:p>
          <w:p w14:paraId="4B6F2FEC" w14:textId="54D43DF3" w:rsidR="009129FC" w:rsidRPr="00CA3BCB" w:rsidRDefault="38D3BAA5" w:rsidP="005267F3">
            <w:pPr>
              <w:pStyle w:val="TableBullet"/>
            </w:pPr>
            <w:r w:rsidRPr="00CA3BCB">
              <w:t>Lack of transparency and access to data/information on rates of abuse and responses to reports</w:t>
            </w:r>
            <w:r w:rsidR="7441FE17" w:rsidRPr="00CA3BCB">
              <w:t>.</w:t>
            </w:r>
            <w:r w:rsidRPr="00CA3BCB">
              <w:t xml:space="preserve"> </w:t>
            </w:r>
          </w:p>
          <w:p w14:paraId="038E5BBC" w14:textId="577A419F" w:rsidR="009129FC" w:rsidRPr="00CA3BCB" w:rsidRDefault="38D3BAA5" w:rsidP="005267F3">
            <w:pPr>
              <w:pStyle w:val="TableBullet"/>
            </w:pPr>
            <w:r w:rsidRPr="00CA3BCB">
              <w:t xml:space="preserve">The ongoing (and at times, lifelong) impacts of institutional child abuse will continue to place high economic demand on </w:t>
            </w:r>
            <w:r w:rsidR="423A1519" w:rsidRPr="00CA3BCB">
              <w:t>government</w:t>
            </w:r>
            <w:r w:rsidRPr="00CA3BCB">
              <w:t xml:space="preserve"> through provision of health and welfare support services</w:t>
            </w:r>
            <w:r w:rsidR="7441FE17" w:rsidRPr="00CA3BCB">
              <w:t>.</w:t>
            </w:r>
          </w:p>
          <w:p w14:paraId="0761FD76" w14:textId="4CC996A2" w:rsidR="009129FC" w:rsidRPr="00CA3BCB" w:rsidRDefault="38D3BAA5" w:rsidP="005267F3">
            <w:pPr>
              <w:pStyle w:val="TableBullet"/>
            </w:pPr>
            <w:r w:rsidRPr="00CA3BCB">
              <w:t>Risks of liabilities relating to child abuse may continue to grow</w:t>
            </w:r>
            <w:r w:rsidR="7441FE17" w:rsidRPr="00CA3BCB">
              <w:t>.</w:t>
            </w:r>
          </w:p>
        </w:tc>
        <w:tc>
          <w:tcPr>
            <w:tcW w:w="2216" w:type="pct"/>
          </w:tcPr>
          <w:p w14:paraId="55455A41" w14:textId="77777777" w:rsidR="009129FC" w:rsidRPr="00CA3BCB" w:rsidRDefault="38D3BAA5" w:rsidP="0036322A">
            <w:pPr>
              <w:pStyle w:val="TableBullet"/>
              <w:rPr>
                <w:b/>
                <w:bCs/>
              </w:rPr>
            </w:pPr>
            <w:r w:rsidRPr="00CA3BCB">
              <w:t xml:space="preserve">Does not require up front funding for an independent oversight body and no new compliance requirements for </w:t>
            </w:r>
            <w:r w:rsidR="423A1519" w:rsidRPr="00CA3BCB">
              <w:t>government</w:t>
            </w:r>
            <w:r w:rsidRPr="00CA3BCB">
              <w:t xml:space="preserve"> agencies that deliver services to children.</w:t>
            </w:r>
          </w:p>
        </w:tc>
      </w:tr>
      <w:tr w:rsidR="00B438C6" w:rsidRPr="00CA3BCB" w14:paraId="3EAE0251" w14:textId="77777777" w:rsidTr="1A54CDC0">
        <w:tc>
          <w:tcPr>
            <w:tcW w:w="566" w:type="pct"/>
          </w:tcPr>
          <w:p w14:paraId="1940FD36" w14:textId="77777777" w:rsidR="009129FC" w:rsidRPr="00CA3BCB" w:rsidRDefault="002653DB" w:rsidP="003125F4">
            <w:pPr>
              <w:pStyle w:val="TableTextLeft"/>
            </w:pPr>
            <w:r w:rsidRPr="00CA3BCB">
              <w:lastRenderedPageBreak/>
              <w:t xml:space="preserve">Wider community </w:t>
            </w:r>
          </w:p>
        </w:tc>
        <w:tc>
          <w:tcPr>
            <w:tcW w:w="2217" w:type="pct"/>
          </w:tcPr>
          <w:p w14:paraId="6D3ECCAB" w14:textId="25D36CBB" w:rsidR="009129FC" w:rsidRPr="00CA3BCB" w:rsidRDefault="38D3BAA5" w:rsidP="005267F3">
            <w:pPr>
              <w:pStyle w:val="TableBullet"/>
            </w:pPr>
            <w:r w:rsidRPr="00CA3BCB">
              <w:t>Costs of institutional child abuse will continue to affect wider society such as potential reduced social participation and employment of victims/survivors, and greater demand for housing services, public health services etc.</w:t>
            </w:r>
          </w:p>
          <w:p w14:paraId="1D3EA3F9" w14:textId="77777777" w:rsidR="009129FC" w:rsidRPr="00CA3BCB" w:rsidRDefault="38D3BAA5" w:rsidP="005267F3">
            <w:pPr>
              <w:pStyle w:val="TableBullet"/>
            </w:pPr>
            <w:r w:rsidRPr="00CA3BCB">
              <w:t>Greater distrust of particular organisations or sectors that deliver services to children leading to reduced opportunities for families to access social connection and support services.</w:t>
            </w:r>
          </w:p>
        </w:tc>
        <w:tc>
          <w:tcPr>
            <w:tcW w:w="2216" w:type="pct"/>
          </w:tcPr>
          <w:p w14:paraId="07255802" w14:textId="3AFEFDBA" w:rsidR="009129FC" w:rsidRPr="00CA3BCB" w:rsidRDefault="38D3BAA5" w:rsidP="0036322A">
            <w:pPr>
              <w:pStyle w:val="TableBullet"/>
            </w:pPr>
            <w:r w:rsidRPr="00CA3BCB">
              <w:t>Government expenditure on establishing a system to implement RCS in Q</w:t>
            </w:r>
            <w:r w:rsidR="06EB5826" w:rsidRPr="00CA3BCB">
              <w:t>ueensland</w:t>
            </w:r>
            <w:r w:rsidRPr="00CA3BCB">
              <w:t xml:space="preserve"> could be redirected elsewhere in the community.</w:t>
            </w:r>
          </w:p>
        </w:tc>
      </w:tr>
    </w:tbl>
    <w:p w14:paraId="5698A8F1" w14:textId="723A1DB4" w:rsidR="009129FC" w:rsidRPr="00CA3BCB" w:rsidRDefault="009129FC" w:rsidP="009129FC">
      <w:pPr>
        <w:spacing w:before="0"/>
        <w:jc w:val="both"/>
      </w:pPr>
    </w:p>
    <w:p w14:paraId="1C59E469" w14:textId="69172EDE" w:rsidR="00796D50" w:rsidRPr="00CA3BCB" w:rsidRDefault="0091680D" w:rsidP="00796D50">
      <w:bookmarkStart w:id="93" w:name="_Toc126136733"/>
      <w:r w:rsidRPr="00CA3BCB">
        <w:rPr>
          <w:b/>
          <w:bCs/>
          <w:noProof/>
          <w:lang w:eastAsia="en-AU"/>
        </w:rPr>
        <mc:AlternateContent>
          <mc:Choice Requires="wps">
            <w:drawing>
              <wp:inline distT="0" distB="0" distL="0" distR="0" wp14:anchorId="5FEF2A00" wp14:editId="76C5E5EB">
                <wp:extent cx="6280785" cy="2992582"/>
                <wp:effectExtent l="0" t="0" r="5715" 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2992582"/>
                        </a:xfrm>
                        <a:prstGeom prst="rect">
                          <a:avLst/>
                        </a:prstGeom>
                        <a:solidFill>
                          <a:srgbClr val="B4E1E5"/>
                        </a:solidFill>
                        <a:ln w="9525">
                          <a:noFill/>
                          <a:miter lim="800000"/>
                          <a:headEnd/>
                          <a:tailEnd/>
                        </a:ln>
                      </wps:spPr>
                      <wps:txbx>
                        <w:txbxContent>
                          <w:p w14:paraId="596667EC" w14:textId="73D689CD" w:rsidR="0091680D" w:rsidRDefault="00CB2D39" w:rsidP="00FF2677">
                            <w:pPr>
                              <w:pStyle w:val="Heading5"/>
                            </w:pPr>
                            <w:r>
                              <w:t>What we asked:</w:t>
                            </w:r>
                            <w:r w:rsidR="0091680D" w:rsidRPr="00286DBC">
                              <w:t xml:space="preserve"> </w:t>
                            </w:r>
                          </w:p>
                          <w:p w14:paraId="48ADB90D" w14:textId="77777777" w:rsidR="0091680D" w:rsidRPr="009258CC" w:rsidRDefault="0091680D" w:rsidP="0091680D">
                            <w:pPr>
                              <w:rPr>
                                <w:b/>
                                <w:bCs/>
                              </w:rPr>
                            </w:pPr>
                            <w:r w:rsidRPr="009258CC">
                              <w:rPr>
                                <w:b/>
                                <w:bCs/>
                              </w:rPr>
                              <w:t xml:space="preserve">Feedback on Option 1 (RCS) </w:t>
                            </w:r>
                            <w:r>
                              <w:rPr>
                                <w:b/>
                                <w:bCs/>
                              </w:rPr>
                              <w:t>(no action):</w:t>
                            </w:r>
                          </w:p>
                          <w:p w14:paraId="4BA10C47" w14:textId="77777777" w:rsidR="0091680D" w:rsidRDefault="0091680D">
                            <w:pPr>
                              <w:pStyle w:val="ListNumber"/>
                              <w:numPr>
                                <w:ilvl w:val="0"/>
                                <w:numId w:val="52"/>
                              </w:numPr>
                            </w:pPr>
                            <w:r w:rsidRPr="00286DBC">
                              <w:t>Do you support this option? Why or why not?</w:t>
                            </w:r>
                          </w:p>
                          <w:p w14:paraId="7C60D07D" w14:textId="77777777" w:rsidR="0091680D" w:rsidRDefault="0091680D">
                            <w:pPr>
                              <w:pStyle w:val="ListNumber"/>
                              <w:numPr>
                                <w:ilvl w:val="0"/>
                                <w:numId w:val="52"/>
                              </w:numPr>
                            </w:pPr>
                            <w:r>
                              <w:t>What are the strengths and benefits of the current system?</w:t>
                            </w:r>
                          </w:p>
                          <w:p w14:paraId="292B3D4E" w14:textId="77777777" w:rsidR="0091680D" w:rsidRDefault="0091680D">
                            <w:pPr>
                              <w:pStyle w:val="ListNumber"/>
                              <w:numPr>
                                <w:ilvl w:val="0"/>
                                <w:numId w:val="52"/>
                              </w:numPr>
                            </w:pPr>
                            <w:r>
                              <w:t>What are the challenges of the current system?</w:t>
                            </w:r>
                          </w:p>
                          <w:p w14:paraId="7ADB9068" w14:textId="77777777" w:rsidR="0091680D" w:rsidRPr="009258CC" w:rsidRDefault="0091680D" w:rsidP="0091680D">
                            <w:pPr>
                              <w:rPr>
                                <w:b/>
                                <w:bCs/>
                              </w:rPr>
                            </w:pPr>
                            <w:r w:rsidRPr="009258CC">
                              <w:rPr>
                                <w:b/>
                                <w:bCs/>
                              </w:rPr>
                              <w:t>Current impacts on your organisation</w:t>
                            </w:r>
                            <w:r>
                              <w:rPr>
                                <w:b/>
                                <w:bCs/>
                              </w:rPr>
                              <w:t>:</w:t>
                            </w:r>
                            <w:r w:rsidRPr="009258CC">
                              <w:rPr>
                                <w:b/>
                                <w:bCs/>
                              </w:rPr>
                              <w:t xml:space="preserve"> </w:t>
                            </w:r>
                          </w:p>
                          <w:p w14:paraId="543FD307" w14:textId="77777777" w:rsidR="0091680D" w:rsidRPr="00BB7A53" w:rsidRDefault="0091680D">
                            <w:pPr>
                              <w:pStyle w:val="ListNumber"/>
                              <w:numPr>
                                <w:ilvl w:val="0"/>
                                <w:numId w:val="52"/>
                              </w:numPr>
                            </w:pPr>
                            <w:r w:rsidRPr="00BB7A53">
                              <w:t>What are your current costs relating to preventing, detecting and responding to allegations of child abuse</w:t>
                            </w:r>
                            <w:r>
                              <w:t>/maltreatment by staff</w:t>
                            </w:r>
                            <w:r w:rsidRPr="00BB7A53">
                              <w:t>? (If possible, please set out a breakdown of these costs, such as the costs for an activity like maintaining a complaints policy or conducting an investigation</w:t>
                            </w:r>
                            <w:r>
                              <w:t>.</w:t>
                            </w:r>
                            <w:r w:rsidRPr="00BB7A53">
                              <w:t>)</w:t>
                            </w:r>
                          </w:p>
                          <w:p w14:paraId="2F8F8717" w14:textId="2C47977A" w:rsidR="0091680D" w:rsidRPr="00286DBC" w:rsidRDefault="0091680D">
                            <w:pPr>
                              <w:pStyle w:val="ListNumber"/>
                              <w:numPr>
                                <w:ilvl w:val="0"/>
                                <w:numId w:val="52"/>
                              </w:numPr>
                            </w:pPr>
                            <w:r>
                              <w:t xml:space="preserve">Do you consider the current requirements that apply to you/your organisation or sector, to keep children safe and report harm in organisations, are adequate? This includes, for example, the blue card system, mandatory reporting and other measures listed </w:t>
                            </w:r>
                            <w:r w:rsidRPr="00D666B2">
                              <w:t>on pages 2</w:t>
                            </w:r>
                            <w:r w:rsidR="00452C3F">
                              <w:t>8</w:t>
                            </w:r>
                            <w:r w:rsidRPr="00D666B2">
                              <w:t xml:space="preserve"> to </w:t>
                            </w:r>
                            <w:r w:rsidR="00452C3F">
                              <w:t>31</w:t>
                            </w:r>
                            <w:r w:rsidRPr="00D666B2">
                              <w:t>.</w:t>
                            </w:r>
                            <w:r>
                              <w:t xml:space="preserve"> </w:t>
                            </w:r>
                          </w:p>
                        </w:txbxContent>
                      </wps:txbx>
                      <wps:bodyPr rot="0" vert="horz" wrap="square" anchor="t" anchorCtr="0"/>
                    </wps:wsp>
                  </a:graphicData>
                </a:graphic>
              </wp:inline>
            </w:drawing>
          </mc:Choice>
          <mc:Fallback>
            <w:pict>
              <v:shape w14:anchorId="5FEF2A00" id="Text Box 7" o:spid="_x0000_s1042" type="#_x0000_t202" style="width:494.55pt;height:2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" fillcolor="#b4e1e5" stroked="f">
                <v:textbox>
                  <w:txbxContent>
                    <w:p w14:paraId="596667EC" w14:textId="73D689CD" w:rsidR="0091680D" w:rsidRDefault="00CB2D39" w:rsidP="00FF2677">
                      <w:pPr>
                        <w:pStyle w:val="Heading5"/>
                      </w:pPr>
                      <w:r>
                        <w:t>What we asked:</w:t>
                      </w:r>
                      <w:r w:rsidR="0091680D" w:rsidRPr="00286DBC">
                        <w:t xml:space="preserve"> </w:t>
                      </w:r>
                    </w:p>
                    <w:p w14:paraId="48ADB90D" w14:textId="77777777" w:rsidR="0091680D" w:rsidRPr="009258CC" w:rsidRDefault="0091680D" w:rsidP="0091680D">
                      <w:pPr>
                        <w:rPr>
                          <w:b/>
                          <w:bCs/>
                        </w:rPr>
                      </w:pPr>
                      <w:r w:rsidRPr="009258CC">
                        <w:rPr>
                          <w:b/>
                          <w:bCs/>
                        </w:rPr>
                        <w:t xml:space="preserve">Feedback on Option 1 (RCS) </w:t>
                      </w:r>
                      <w:r>
                        <w:rPr>
                          <w:b/>
                          <w:bCs/>
                        </w:rPr>
                        <w:t>(no action):</w:t>
                      </w:r>
                    </w:p>
                    <w:p w14:paraId="4BA10C47" w14:textId="77777777" w:rsidR="0091680D" w:rsidRDefault="0091680D">
                      <w:pPr>
                        <w:pStyle w:val="ListNumber"/>
                        <w:numPr>
                          <w:ilvl w:val="0"/>
                          <w:numId w:val="52"/>
                        </w:numPr>
                      </w:pPr>
                      <w:r w:rsidRPr="00286DBC">
                        <w:t>Do you support this option? Why or why not?</w:t>
                      </w:r>
                    </w:p>
                    <w:p w14:paraId="7C60D07D" w14:textId="77777777" w:rsidR="0091680D" w:rsidRDefault="0091680D">
                      <w:pPr>
                        <w:pStyle w:val="ListNumber"/>
                        <w:numPr>
                          <w:ilvl w:val="0"/>
                          <w:numId w:val="52"/>
                        </w:numPr>
                      </w:pPr>
                      <w:r>
                        <w:t>What are the strengths and benefits of the current system?</w:t>
                      </w:r>
                    </w:p>
                    <w:p w14:paraId="292B3D4E" w14:textId="77777777" w:rsidR="0091680D" w:rsidRDefault="0091680D">
                      <w:pPr>
                        <w:pStyle w:val="ListNumber"/>
                        <w:numPr>
                          <w:ilvl w:val="0"/>
                          <w:numId w:val="52"/>
                        </w:numPr>
                      </w:pPr>
                      <w:r>
                        <w:t>What are the challenges of the current system?</w:t>
                      </w:r>
                    </w:p>
                    <w:p w14:paraId="7ADB9068" w14:textId="77777777" w:rsidR="0091680D" w:rsidRPr="009258CC" w:rsidRDefault="0091680D" w:rsidP="0091680D">
                      <w:pPr>
                        <w:rPr>
                          <w:b/>
                          <w:bCs/>
                        </w:rPr>
                      </w:pPr>
                      <w:r w:rsidRPr="009258CC">
                        <w:rPr>
                          <w:b/>
                          <w:bCs/>
                        </w:rPr>
                        <w:t>Current impacts on your organisation</w:t>
                      </w:r>
                      <w:r>
                        <w:rPr>
                          <w:b/>
                          <w:bCs/>
                        </w:rPr>
                        <w:t>:</w:t>
                      </w:r>
                      <w:r w:rsidRPr="009258CC">
                        <w:rPr>
                          <w:b/>
                          <w:bCs/>
                        </w:rPr>
                        <w:t xml:space="preserve"> </w:t>
                      </w:r>
                    </w:p>
                    <w:p w14:paraId="543FD307" w14:textId="77777777" w:rsidR="0091680D" w:rsidRPr="00BB7A53" w:rsidRDefault="0091680D">
                      <w:pPr>
                        <w:pStyle w:val="ListNumber"/>
                        <w:numPr>
                          <w:ilvl w:val="0"/>
                          <w:numId w:val="52"/>
                        </w:numPr>
                      </w:pPr>
                      <w:r w:rsidRPr="00BB7A53">
                        <w:t>What are your current costs relating to preventing, detecting and responding to allegations of child abuse</w:t>
                      </w:r>
                      <w:r>
                        <w:t>/maltreatment by staff</w:t>
                      </w:r>
                      <w:r w:rsidRPr="00BB7A53">
                        <w:t>? (If possible, please set out a breakdown of these costs, such as the costs for an activity like maintaining a complaints policy or conducting an investigation</w:t>
                      </w:r>
                      <w:r>
                        <w:t>.</w:t>
                      </w:r>
                      <w:r w:rsidRPr="00BB7A53">
                        <w:t>)</w:t>
                      </w:r>
                    </w:p>
                    <w:p w14:paraId="2F8F8717" w14:textId="2C47977A" w:rsidR="0091680D" w:rsidRPr="00286DBC" w:rsidRDefault="0091680D">
                      <w:pPr>
                        <w:pStyle w:val="ListNumber"/>
                        <w:numPr>
                          <w:ilvl w:val="0"/>
                          <w:numId w:val="52"/>
                        </w:numPr>
                      </w:pPr>
                      <w:r>
                        <w:t xml:space="preserve">Do you consider the current requirements that apply to you/your organisation or sector, to keep children safe and report harm in organisations, are adequate? This includes, for example, the blue card system, mandatory reporting and other measures listed </w:t>
                      </w:r>
                      <w:r w:rsidRPr="00D666B2">
                        <w:t>on pages 2</w:t>
                      </w:r>
                      <w:r w:rsidR="00452C3F">
                        <w:t>8</w:t>
                      </w:r>
                      <w:r w:rsidRPr="00D666B2">
                        <w:t xml:space="preserve"> to </w:t>
                      </w:r>
                      <w:r w:rsidR="00452C3F">
                        <w:t>31</w:t>
                      </w:r>
                      <w:r w:rsidRPr="00D666B2">
                        <w:t>.</w:t>
                      </w:r>
                      <w:r>
                        <w:t xml:space="preserve"> </w:t>
                      </w:r>
                    </w:p>
                  </w:txbxContent>
                </v:textbox>
                <w10:anchorlock/>
              </v:shape>
            </w:pict>
          </mc:Fallback>
        </mc:AlternateContent>
      </w:r>
    </w:p>
    <w:p w14:paraId="3F9C5501" w14:textId="601DC4F5" w:rsidR="00796D50" w:rsidRPr="00F86840" w:rsidRDefault="00796D50" w:rsidP="00FF2677">
      <w:pPr>
        <w:pStyle w:val="Heading5"/>
      </w:pPr>
      <w:r w:rsidRPr="00F86840">
        <w:rPr>
          <w:rFonts w:eastAsia="Times New Roman"/>
        </w:rPr>
        <w:t xml:space="preserve">Consultation </w:t>
      </w:r>
      <w:r w:rsidR="00FC1052">
        <w:rPr>
          <w:rFonts w:eastAsia="Times New Roman"/>
        </w:rPr>
        <w:t>r</w:t>
      </w:r>
      <w:r w:rsidRPr="00F86840">
        <w:rPr>
          <w:rFonts w:eastAsia="Times New Roman"/>
        </w:rPr>
        <w:t>esults – Option 1</w:t>
      </w:r>
    </w:p>
    <w:p w14:paraId="6B75DE6D" w14:textId="50818122" w:rsidR="00796D50" w:rsidRPr="00F86840" w:rsidRDefault="00796D50" w:rsidP="00796D50">
      <w:r w:rsidRPr="00F86840">
        <w:t xml:space="preserve">There was no support for </w:t>
      </w:r>
      <w:r w:rsidR="00C1415A">
        <w:t>O</w:t>
      </w:r>
      <w:r w:rsidRPr="00F86840">
        <w:t xml:space="preserve">ption 1 – to retain the status quo, with one submission noting uncertainty about how the RCS is different from current reporting requirements. </w:t>
      </w:r>
    </w:p>
    <w:p w14:paraId="23E2FE59" w14:textId="5C55D10D" w:rsidR="00796D50" w:rsidRPr="00F86840" w:rsidRDefault="00796D50" w:rsidP="00796D50">
      <w:r w:rsidRPr="00F86840">
        <w:t>Strengths of current system</w:t>
      </w:r>
      <w:r w:rsidR="00A423BE" w:rsidRPr="00F86840">
        <w:t xml:space="preserve"> include: </w:t>
      </w:r>
    </w:p>
    <w:p w14:paraId="564474D2" w14:textId="1C9CDC65" w:rsidR="00796D50" w:rsidRPr="00F86840" w:rsidRDefault="00A423BE" w:rsidP="00992FC5">
      <w:pPr>
        <w:pStyle w:val="ListBullet"/>
        <w:spacing w:before="40" w:after="40"/>
      </w:pPr>
      <w:r w:rsidRPr="00F86840">
        <w:t>Queensland’s c</w:t>
      </w:r>
      <w:r w:rsidR="00796D50" w:rsidRPr="00F86840">
        <w:t xml:space="preserve">hild </w:t>
      </w:r>
      <w:r w:rsidR="00223A6C" w:rsidRPr="00F86840">
        <w:t>p</w:t>
      </w:r>
      <w:r w:rsidR="00796D50" w:rsidRPr="00F86840">
        <w:t>rotection framework has clear legislation, policies and procedures that guides the response to harm for children and young people. It gives anonymity to notifiers, defines harm and the processes to determine and investigate harm, including clear timeframes.</w:t>
      </w:r>
    </w:p>
    <w:p w14:paraId="1B4289FD" w14:textId="7EEAA467" w:rsidR="00796D50" w:rsidRPr="00F86840" w:rsidRDefault="00796D50" w:rsidP="00992FC5">
      <w:pPr>
        <w:pStyle w:val="ListBullet"/>
        <w:spacing w:before="40" w:after="40"/>
      </w:pPr>
      <w:r w:rsidRPr="00F86840">
        <w:t xml:space="preserve">Blue </w:t>
      </w:r>
      <w:r w:rsidR="00A423BE" w:rsidRPr="00F86840">
        <w:t>c</w:t>
      </w:r>
      <w:r w:rsidRPr="00F86840">
        <w:t xml:space="preserve">ard system – Blue Card Services </w:t>
      </w:r>
      <w:r w:rsidR="00A423BE" w:rsidRPr="00F86840">
        <w:t xml:space="preserve">are </w:t>
      </w:r>
      <w:r w:rsidRPr="00F86840">
        <w:t xml:space="preserve">easy to communicate with, </w:t>
      </w:r>
      <w:r w:rsidR="00A423BE" w:rsidRPr="00F86840">
        <w:t xml:space="preserve">the </w:t>
      </w:r>
      <w:r w:rsidRPr="00F86840">
        <w:t xml:space="preserve">online portal </w:t>
      </w:r>
      <w:r w:rsidR="00A423BE" w:rsidRPr="00F86840">
        <w:t xml:space="preserve">is useful </w:t>
      </w:r>
      <w:r w:rsidRPr="00F86840">
        <w:t xml:space="preserve">with information and resources, and </w:t>
      </w:r>
      <w:r w:rsidR="00A423BE" w:rsidRPr="00F86840">
        <w:t xml:space="preserve">there is </w:t>
      </w:r>
      <w:r w:rsidRPr="00F86840">
        <w:t>no fee for cards for volunteers.</w:t>
      </w:r>
    </w:p>
    <w:p w14:paraId="62B45F63" w14:textId="0AB1FFA7" w:rsidR="00796D50" w:rsidRPr="00F86840" w:rsidRDefault="00A423BE" w:rsidP="00992FC5">
      <w:pPr>
        <w:pStyle w:val="ListBullet"/>
        <w:spacing w:before="40" w:after="40"/>
      </w:pPr>
      <w:r w:rsidRPr="00F86840">
        <w:t>The f</w:t>
      </w:r>
      <w:r w:rsidR="00796D50" w:rsidRPr="00F86840">
        <w:t>lexibility of system and organisational autonomy allows organisations to tailor child safety measures to their specific needs.</w:t>
      </w:r>
    </w:p>
    <w:p w14:paraId="3CBC46CF" w14:textId="388DA8C2" w:rsidR="00796D50" w:rsidRPr="00F86840" w:rsidRDefault="00796D50" w:rsidP="00796D50">
      <w:r w:rsidRPr="00F86840">
        <w:t>Challenges of current system</w:t>
      </w:r>
      <w:r w:rsidR="00A423BE" w:rsidRPr="00F86840">
        <w:t xml:space="preserve"> include: </w:t>
      </w:r>
    </w:p>
    <w:p w14:paraId="1DF557FB" w14:textId="69A9636F" w:rsidR="00796D50" w:rsidRPr="00F86840" w:rsidRDefault="00796D50" w:rsidP="00992FC5">
      <w:pPr>
        <w:pStyle w:val="ListBullet"/>
        <w:spacing w:before="40" w:after="40"/>
      </w:pPr>
      <w:r w:rsidRPr="00F86840">
        <w:t>The variance in existing reporting requirements (who they apply to and the reporting thresholds) highlights a gap in how some concerning conduct</w:t>
      </w:r>
      <w:r w:rsidR="00AC7F34" w:rsidRPr="00F86840">
        <w:t xml:space="preserve">, </w:t>
      </w:r>
      <w:r w:rsidRPr="00F86840">
        <w:t>which may not constitute criminal offences or result in significant harm, is reported or dealt with.</w:t>
      </w:r>
    </w:p>
    <w:p w14:paraId="683CF76C" w14:textId="3C48BEBE" w:rsidR="00796D50" w:rsidRPr="00F86840" w:rsidRDefault="00AC7F34" w:rsidP="00992FC5">
      <w:pPr>
        <w:pStyle w:val="ListBullet"/>
        <w:spacing w:before="40" w:after="40"/>
      </w:pPr>
      <w:r w:rsidRPr="00F86840">
        <w:t>There is a l</w:t>
      </w:r>
      <w:r w:rsidR="00796D50" w:rsidRPr="00F86840">
        <w:t>ack of accountability</w:t>
      </w:r>
      <w:r w:rsidRPr="00F86840">
        <w:t xml:space="preserve"> and lack</w:t>
      </w:r>
      <w:r w:rsidR="00796D50" w:rsidRPr="00F86840">
        <w:t xml:space="preserve"> of external, independent oversight</w:t>
      </w:r>
      <w:r w:rsidR="003D4DD3" w:rsidRPr="00F86840">
        <w:t>.</w:t>
      </w:r>
    </w:p>
    <w:p w14:paraId="05ECCFC4" w14:textId="77777777" w:rsidR="00796D50" w:rsidRPr="00F86840" w:rsidRDefault="00796D50" w:rsidP="00992FC5">
      <w:pPr>
        <w:pStyle w:val="ListBullet"/>
        <w:spacing w:before="40" w:after="40"/>
      </w:pPr>
      <w:r w:rsidRPr="00F86840">
        <w:t>Repeat perpetrators may persist due to matters not being investigated, reported or minimised.</w:t>
      </w:r>
    </w:p>
    <w:p w14:paraId="68EB4A66" w14:textId="4DCA465B" w:rsidR="00796D50" w:rsidRPr="00F86840" w:rsidRDefault="00AC7F34" w:rsidP="00992FC5">
      <w:pPr>
        <w:pStyle w:val="ListBullet"/>
        <w:spacing w:before="40" w:after="40"/>
      </w:pPr>
      <w:r w:rsidRPr="00F86840">
        <w:t>It d</w:t>
      </w:r>
      <w:r w:rsidR="00796D50" w:rsidRPr="00F86840">
        <w:t>oes not enable the detection and investigation of individuals who manage to avoid detection within the criminal justice or child protection systems, but who present a risk to children.</w:t>
      </w:r>
    </w:p>
    <w:p w14:paraId="25920DBD" w14:textId="6937F9FB" w:rsidR="00796D50" w:rsidRPr="00F86840" w:rsidRDefault="00AC7F34" w:rsidP="00992FC5">
      <w:pPr>
        <w:pStyle w:val="ListBullet"/>
        <w:spacing w:before="40" w:after="40"/>
      </w:pPr>
      <w:r w:rsidRPr="00F86840">
        <w:lastRenderedPageBreak/>
        <w:t xml:space="preserve">There is no oversight or tracking of individuals of concern. An example was provided </w:t>
      </w:r>
      <w:r w:rsidR="00796D50" w:rsidRPr="00F86840">
        <w:t>in the early childhood education and care sector where incidents are reported and investigated, but the alleged perpetrator may resign and gain employment elsewhere, even if harm is substantiated</w:t>
      </w:r>
      <w:r w:rsidRPr="00F86840">
        <w:t>.</w:t>
      </w:r>
    </w:p>
    <w:p w14:paraId="6FC63412" w14:textId="5AA70CED" w:rsidR="00796D50" w:rsidRPr="00F86840" w:rsidRDefault="00AC7F34" w:rsidP="00B65376">
      <w:pPr>
        <w:pStyle w:val="ListBullet"/>
        <w:spacing w:before="40" w:after="40"/>
      </w:pPr>
      <w:r w:rsidRPr="00F86840">
        <w:t>There is an o</w:t>
      </w:r>
      <w:r w:rsidR="00796D50" w:rsidRPr="00F86840">
        <w:t xml:space="preserve">ver-reliance on </w:t>
      </w:r>
      <w:r w:rsidRPr="00F86840">
        <w:t xml:space="preserve">the </w:t>
      </w:r>
      <w:r w:rsidR="00796D50" w:rsidRPr="00F86840">
        <w:t xml:space="preserve">Blue Card system to determine whether staff are </w:t>
      </w:r>
      <w:r w:rsidRPr="00F86840">
        <w:t xml:space="preserve">suitable, </w:t>
      </w:r>
      <w:r w:rsidR="00B65376" w:rsidRPr="00F86840">
        <w:t xml:space="preserve">noting </w:t>
      </w:r>
      <w:r w:rsidRPr="00F86840">
        <w:t>the b</w:t>
      </w:r>
      <w:r w:rsidR="00796D50" w:rsidRPr="00F86840">
        <w:t xml:space="preserve">lue </w:t>
      </w:r>
      <w:r w:rsidRPr="00F86840">
        <w:t>c</w:t>
      </w:r>
      <w:r w:rsidR="00796D50" w:rsidRPr="00F86840">
        <w:t xml:space="preserve">ard </w:t>
      </w:r>
      <w:r w:rsidRPr="00F86840">
        <w:t xml:space="preserve">process </w:t>
      </w:r>
      <w:r w:rsidR="00796D50" w:rsidRPr="00F86840">
        <w:t xml:space="preserve">does not identify all individuals who are </w:t>
      </w:r>
      <w:r w:rsidR="003D4DD3" w:rsidRPr="00F86840">
        <w:t xml:space="preserve">a </w:t>
      </w:r>
      <w:r w:rsidR="00796D50" w:rsidRPr="00F86840">
        <w:t xml:space="preserve">risk to children as it only reviews those charged or convicted of certain offences. Unless there are other overlapping licencing or regulatory frameworks that apply to certain sectors or professionals (as with teachers), employers have limited options for action in cases where no criminal charges are involved, but there are concerns of risks to children. </w:t>
      </w:r>
    </w:p>
    <w:p w14:paraId="2731EA03" w14:textId="77777777" w:rsidR="00796D50" w:rsidRPr="00F86840" w:rsidRDefault="00796D50" w:rsidP="00992FC5">
      <w:pPr>
        <w:pStyle w:val="ListBullet"/>
        <w:spacing w:before="40" w:after="40"/>
      </w:pPr>
      <w:r w:rsidRPr="00F86840">
        <w:t>There is no obligation for an unregulated sector such as religious organisations to address allegations about the conduct of their staff.</w:t>
      </w:r>
    </w:p>
    <w:p w14:paraId="40EB34C7" w14:textId="1BBF053A" w:rsidR="00796D50" w:rsidRPr="00F86840" w:rsidRDefault="00AC7F34" w:rsidP="00992FC5">
      <w:pPr>
        <w:pStyle w:val="ListBullet"/>
        <w:spacing w:before="40" w:after="40"/>
      </w:pPr>
      <w:r w:rsidRPr="00F86840">
        <w:t>There is a l</w:t>
      </w:r>
      <w:r w:rsidR="00796D50" w:rsidRPr="00F86840">
        <w:t>ack of consistency across organisations and sectors, including some that are not covered by child safety regulations and reporting mechanisms</w:t>
      </w:r>
      <w:r w:rsidRPr="00F86840">
        <w:t xml:space="preserve"> are fragmented</w:t>
      </w:r>
      <w:r w:rsidR="00796D50" w:rsidRPr="00F86840">
        <w:t>.</w:t>
      </w:r>
    </w:p>
    <w:p w14:paraId="1A549F45" w14:textId="0A3854DF" w:rsidR="00796D50" w:rsidRPr="00F86840" w:rsidRDefault="00AC7F34" w:rsidP="00992FC5">
      <w:pPr>
        <w:pStyle w:val="ListBullet"/>
        <w:spacing w:before="40" w:after="40"/>
      </w:pPr>
      <w:r w:rsidRPr="00F86840">
        <w:t>There is an i</w:t>
      </w:r>
      <w:r w:rsidR="00796D50" w:rsidRPr="00F86840">
        <w:t xml:space="preserve">nability to link potential perpetrators across organisations where they have engaged in suspicious conduct. </w:t>
      </w:r>
    </w:p>
    <w:p w14:paraId="3B6EDFE6" w14:textId="77777777" w:rsidR="00796D50" w:rsidRPr="00F86840" w:rsidRDefault="00796D50" w:rsidP="00992FC5">
      <w:pPr>
        <w:pStyle w:val="ListBullet"/>
        <w:spacing w:before="40" w:after="40"/>
      </w:pPr>
      <w:r w:rsidRPr="00F86840">
        <w:t>Investigation timeframes can be prolonged and require significant resourcing.</w:t>
      </w:r>
    </w:p>
    <w:p w14:paraId="27905F7C" w14:textId="2E1C9779" w:rsidR="00796D50" w:rsidRPr="00F86840" w:rsidRDefault="00AC7F34" w:rsidP="00992FC5">
      <w:pPr>
        <w:pStyle w:val="ListBullet"/>
        <w:spacing w:before="40" w:after="40"/>
      </w:pPr>
      <w:r w:rsidRPr="00F86840">
        <w:t>There are g</w:t>
      </w:r>
      <w:r w:rsidR="00796D50" w:rsidRPr="00F86840">
        <w:t>aps in regulation such as schools having no external oversight of non-teaching staff.</w:t>
      </w:r>
    </w:p>
    <w:p w14:paraId="68ABE539" w14:textId="77777777" w:rsidR="00796D50" w:rsidRPr="00F86840" w:rsidRDefault="00796D50" w:rsidP="00992FC5">
      <w:pPr>
        <w:pStyle w:val="ListBullet"/>
        <w:spacing w:before="40" w:after="40"/>
      </w:pPr>
      <w:r w:rsidRPr="00F86840">
        <w:t>Reporting suspected sexual abuse focuses on whether it meets a criminal threshold, rather than identifying risks to children.</w:t>
      </w:r>
    </w:p>
    <w:p w14:paraId="258598FF" w14:textId="77777777" w:rsidR="00796D50" w:rsidRPr="00F86840" w:rsidRDefault="00796D50" w:rsidP="00992FC5">
      <w:pPr>
        <w:pStyle w:val="ListBullet"/>
        <w:spacing w:before="40" w:after="40"/>
      </w:pPr>
      <w:r w:rsidRPr="00F86840">
        <w:t>Organisations may be unclear how to undertake robust and independent investigations and respond to historical claims of abuse.</w:t>
      </w:r>
    </w:p>
    <w:p w14:paraId="114B2796" w14:textId="081A9C18" w:rsidR="00796D50" w:rsidRPr="00F86840" w:rsidRDefault="00AC7F34" w:rsidP="00992FC5">
      <w:pPr>
        <w:pStyle w:val="ListBullet"/>
        <w:spacing w:before="40" w:after="40"/>
      </w:pPr>
      <w:r w:rsidRPr="00F86840">
        <w:t>Existing arrangements are n</w:t>
      </w:r>
      <w:r w:rsidR="00796D50" w:rsidRPr="00F86840">
        <w:t>ot focused enough on prevention.</w:t>
      </w:r>
    </w:p>
    <w:p w14:paraId="0B3A5AC5" w14:textId="6FFE98B0" w:rsidR="00796D50" w:rsidRPr="00F86840" w:rsidRDefault="00796D50" w:rsidP="00992FC5">
      <w:pPr>
        <w:pStyle w:val="ListBullet"/>
        <w:spacing w:before="40" w:after="40"/>
      </w:pPr>
      <w:r w:rsidRPr="00F86840">
        <w:t>Professional boundary violations are not adequately captured in the current reporting regime for education authorities</w:t>
      </w:r>
      <w:r w:rsidR="004A4056" w:rsidRPr="00F86840">
        <w:t>.</w:t>
      </w:r>
    </w:p>
    <w:p w14:paraId="58B8F0A9" w14:textId="7FE3023B" w:rsidR="00796D50" w:rsidRPr="00F86840" w:rsidRDefault="00AC7F34" w:rsidP="00992FC5">
      <w:pPr>
        <w:pStyle w:val="ListBullet"/>
        <w:spacing w:before="40" w:after="40"/>
      </w:pPr>
      <w:r w:rsidRPr="00F86840">
        <w:t>There is i</w:t>
      </w:r>
      <w:r w:rsidR="00796D50" w:rsidRPr="00F86840">
        <w:t>nconsistency in the information sharing arrangements with the Queensland College of Teachers</w:t>
      </w:r>
      <w:r w:rsidRPr="00F86840">
        <w:t xml:space="preserve"> (QCT)</w:t>
      </w:r>
      <w:r w:rsidR="00796D50" w:rsidRPr="00F86840">
        <w:t xml:space="preserve"> between state authorities (who can receive information on a teacher’s conduct) and non-state schools (who can only receive information on the registration status of a teacher</w:t>
      </w:r>
      <w:r w:rsidR="003D4DD3" w:rsidRPr="00F86840">
        <w:t>)</w:t>
      </w:r>
      <w:r w:rsidR="00796D50" w:rsidRPr="00F86840">
        <w:t>.</w:t>
      </w:r>
    </w:p>
    <w:p w14:paraId="0019C326" w14:textId="3151952D" w:rsidR="001C3DD6" w:rsidRPr="00F86840" w:rsidRDefault="00796D50" w:rsidP="00796D50">
      <w:pPr>
        <w:pStyle w:val="ListBullet"/>
        <w:spacing w:before="40" w:after="40"/>
      </w:pPr>
      <w:r w:rsidRPr="00F86840">
        <w:t>Mandatory notifications to QCT are limited to prescribed schools, and do not include early childhood education centres. Further</w:t>
      </w:r>
      <w:r w:rsidR="00AC7F34" w:rsidRPr="00F86840">
        <w:t>,</w:t>
      </w:r>
      <w:r w:rsidRPr="00F86840">
        <w:t xml:space="preserve"> any person undertaking practicums in prescribed schools is not an approved teacher and therefore does not fall under the jurisdiction of QCT. </w:t>
      </w:r>
    </w:p>
    <w:p w14:paraId="3995FFFD" w14:textId="7E91179E" w:rsidR="009129FC" w:rsidRPr="00F86840" w:rsidRDefault="002653DB" w:rsidP="00EA7010">
      <w:pPr>
        <w:pStyle w:val="Heading4"/>
      </w:pPr>
      <w:r w:rsidRPr="00F86840">
        <w:t>Option 2</w:t>
      </w:r>
      <w:r w:rsidR="00EA7010" w:rsidRPr="00F86840">
        <w:t xml:space="preserve"> – </w:t>
      </w:r>
      <w:r w:rsidRPr="00F86840">
        <w:t xml:space="preserve">Nationally consistent </w:t>
      </w:r>
      <w:r w:rsidR="00F375A5" w:rsidRPr="00F86840">
        <w:t>reportable conduct scheme</w:t>
      </w:r>
      <w:r w:rsidRPr="00F86840">
        <w:t xml:space="preserve"> (requires direct </w:t>
      </w:r>
      <w:r w:rsidR="005E193C" w:rsidRPr="00F86840">
        <w:t>government</w:t>
      </w:r>
      <w:r w:rsidRPr="00F86840">
        <w:t xml:space="preserve"> regulation)</w:t>
      </w:r>
      <w:bookmarkEnd w:id="93"/>
    </w:p>
    <w:p w14:paraId="4A8A6FF7" w14:textId="77777777" w:rsidR="009129FC" w:rsidRPr="00CA3BCB" w:rsidRDefault="002653DB" w:rsidP="003125F4">
      <w:r w:rsidRPr="00F86840">
        <w:t xml:space="preserve">This option will introduce obligations across sectors for the reporting and investigation of complaints of misconduct and abuse involving children in institutional environments. This will be supported by an independent oversight body which will provide capacity </w:t>
      </w:r>
      <w:r w:rsidRPr="00CA3BCB">
        <w:t xml:space="preserve">building support and monitor investigations in response to allegations of abuse. </w:t>
      </w:r>
    </w:p>
    <w:p w14:paraId="3BF63584" w14:textId="77777777" w:rsidR="009129FC" w:rsidRPr="00CA3BCB" w:rsidRDefault="002653DB" w:rsidP="003125F4">
      <w:r w:rsidRPr="00CA3BCB">
        <w:t xml:space="preserve">Organisations will be supported by a dedicated, independent oversight body to improve institutional responses to reports of harm to children and drive cultural change that will benefit the organisations themselves, their employees and children. In the longer term, it is expected that there will be earlier detection of risks and incidents, which will have positive impacts on children, organisations, government, and the wider community including potentially fewer </w:t>
      </w:r>
      <w:r w:rsidR="00CD1F7B" w:rsidRPr="00CA3BCB">
        <w:t xml:space="preserve">cases </w:t>
      </w:r>
      <w:r w:rsidRPr="00CA3BCB">
        <w:t>of harm to children. Community confidence in child-related services is likely to grow, which may enhance demand for services.</w:t>
      </w:r>
    </w:p>
    <w:p w14:paraId="6F6FDA2C" w14:textId="77777777" w:rsidR="009129FC" w:rsidRPr="00CA3BCB" w:rsidRDefault="002653DB" w:rsidP="003125F4">
      <w:r w:rsidRPr="00CA3BCB">
        <w:t>The key impact for organisations is the costs associated with</w:t>
      </w:r>
      <w:r w:rsidR="000A61E2" w:rsidRPr="00CA3BCB">
        <w:t xml:space="preserve"> </w:t>
      </w:r>
      <w:r w:rsidRPr="00CA3BCB">
        <w:t>compliance.</w:t>
      </w:r>
    </w:p>
    <w:p w14:paraId="3111C64B" w14:textId="77777777" w:rsidR="009129FC" w:rsidRPr="00CA3BCB" w:rsidRDefault="002653DB" w:rsidP="005270F0">
      <w:pPr>
        <w:pStyle w:val="Heading4"/>
      </w:pPr>
      <w:r w:rsidRPr="00CA3BCB">
        <w:lastRenderedPageBreak/>
        <w:t xml:space="preserve">Impacts of core model </w:t>
      </w:r>
    </w:p>
    <w:p w14:paraId="11F0EBEA" w14:textId="00B3A2A8" w:rsidR="009129FC" w:rsidRPr="00CA3BCB" w:rsidRDefault="008B1673" w:rsidP="003125F4">
      <w:r w:rsidRPr="00CA3BCB">
        <w:t xml:space="preserve">Table </w:t>
      </w:r>
      <w:r w:rsidR="004F5D74">
        <w:t>34</w:t>
      </w:r>
      <w:r w:rsidRPr="00CA3BCB">
        <w:t xml:space="preserve"> </w:t>
      </w:r>
      <w:r w:rsidR="002653DB" w:rsidRPr="00CA3BCB">
        <w:t>set</w:t>
      </w:r>
      <w:r w:rsidRPr="00CA3BCB">
        <w:t>s</w:t>
      </w:r>
      <w:r w:rsidR="002653DB" w:rsidRPr="00CA3BCB">
        <w:t xml:space="preserve"> out the expected impact of the core model for RCS, for different stakeholders. The core model includes costs estimates for </w:t>
      </w:r>
      <w:r w:rsidR="005E193C" w:rsidRPr="00CA3BCB">
        <w:t>government</w:t>
      </w:r>
      <w:r w:rsidR="002653DB" w:rsidRPr="00CA3BCB">
        <w:t xml:space="preserve"> to operate an independent oversight body and for non-</w:t>
      </w:r>
      <w:r w:rsidR="005E193C" w:rsidRPr="00CA3BCB">
        <w:t>government</w:t>
      </w:r>
      <w:r w:rsidR="002653DB" w:rsidRPr="00CA3BCB">
        <w:t xml:space="preserve"> organisations, based on independent cost modelling </w:t>
      </w:r>
      <w:r w:rsidRPr="00CA3BCB">
        <w:t xml:space="preserve">from </w:t>
      </w:r>
      <w:proofErr w:type="spellStart"/>
      <w:r w:rsidRPr="00CA3BCB">
        <w:t>Finity</w:t>
      </w:r>
      <w:proofErr w:type="spellEnd"/>
      <w:r w:rsidRPr="00CA3BCB">
        <w:t xml:space="preserve"> Consulting. </w:t>
      </w:r>
      <w:r w:rsidR="002653DB" w:rsidRPr="00CA3BCB">
        <w:t xml:space="preserve">These costs estimates are also based on estimates of the average number of RCIs that will be reported to the oversight body, across different sectors. </w:t>
      </w:r>
    </w:p>
    <w:p w14:paraId="62971A1E" w14:textId="77777777" w:rsidR="009129FC" w:rsidRPr="00CA3BCB" w:rsidRDefault="002653DB" w:rsidP="003125F4">
      <w:r w:rsidRPr="00CA3BCB">
        <w:t>While several Queensland Government agencies have provided estimates of the resourcing impacts to fulfil their obligations under the RCS (and CSS), this consultation provides an opportunity to test these cost estimates for non-</w:t>
      </w:r>
      <w:r w:rsidR="005E193C" w:rsidRPr="00CA3BCB">
        <w:t>government</w:t>
      </w:r>
      <w:r w:rsidRPr="00CA3BCB">
        <w:t xml:space="preserve"> organisations. This includes the cost of key activities that organisations will need to undertake.</w:t>
      </w:r>
      <w:r w:rsidR="00DA22F0" w:rsidRPr="00CA3BCB">
        <w:t xml:space="preserve"> A</w:t>
      </w:r>
      <w:r w:rsidR="00DA22F0" w:rsidRPr="00CA3BCB">
        <w:rPr>
          <w:szCs w:val="22"/>
        </w:rPr>
        <w:t xml:space="preserve">necdotal experience from </w:t>
      </w:r>
      <w:r w:rsidR="00510760" w:rsidRPr="00CA3BCB">
        <w:rPr>
          <w:szCs w:val="22"/>
        </w:rPr>
        <w:t>other jurisdictions</w:t>
      </w:r>
      <w:r w:rsidR="00DA22F0" w:rsidRPr="00CA3BCB">
        <w:rPr>
          <w:szCs w:val="22"/>
        </w:rPr>
        <w:t xml:space="preserve"> suggests there is no evidence of significant adverse impacts on organisations in complying with the RCS.</w:t>
      </w:r>
    </w:p>
    <w:p w14:paraId="59D1CDE2" w14:textId="0673A90D" w:rsidR="009129FC" w:rsidRPr="00CA3BCB" w:rsidRDefault="002653DB" w:rsidP="007371DC">
      <w:pPr>
        <w:pStyle w:val="FigureRef"/>
      </w:pPr>
      <w:r w:rsidRPr="00CA3BCB">
        <w:t xml:space="preserve">Table </w:t>
      </w:r>
      <w:r w:rsidR="007B558B">
        <w:t>34</w:t>
      </w:r>
      <w:r w:rsidRPr="00CA3BCB">
        <w:t xml:space="preserve"> </w:t>
      </w:r>
      <w:r w:rsidR="003125F4" w:rsidRPr="00CA3BCB">
        <w:tab/>
      </w:r>
      <w:r w:rsidR="00DA22F0" w:rsidRPr="00CA3BCB">
        <w:t>I</w:t>
      </w:r>
      <w:r w:rsidRPr="00CA3BCB">
        <w:t xml:space="preserve">mpacts of </w:t>
      </w:r>
      <w:r w:rsidR="00DA22F0" w:rsidRPr="00CA3BCB">
        <w:t>RCS O</w:t>
      </w:r>
      <w:r w:rsidRPr="00CA3BCB">
        <w:t xml:space="preserve">ption 2 </w:t>
      </w:r>
      <w:r w:rsidR="00903818" w:rsidRPr="00CA3BCB">
        <w:t xml:space="preserve">(nationally consistent scheme) </w:t>
      </w:r>
      <w:r w:rsidRPr="00CA3BCB">
        <w:t>model</w:t>
      </w:r>
    </w:p>
    <w:tbl>
      <w:tblPr>
        <w:tblStyle w:val="TableGridLight"/>
        <w:tblW w:w="5000" w:type="pct"/>
        <w:tblLook w:val="04A0" w:firstRow="1" w:lastRow="0" w:firstColumn="1" w:lastColumn="0" w:noHBand="0" w:noVBand="1"/>
      </w:tblPr>
      <w:tblGrid>
        <w:gridCol w:w="1451"/>
        <w:gridCol w:w="4073"/>
        <w:gridCol w:w="4382"/>
      </w:tblGrid>
      <w:tr w:rsidR="00B438C6" w:rsidRPr="00CA3BCB" w14:paraId="61B0337F"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732" w:type="pct"/>
          </w:tcPr>
          <w:p w14:paraId="60D440E6" w14:textId="77777777" w:rsidR="009129FC" w:rsidRPr="00CA3BCB" w:rsidRDefault="002653DB" w:rsidP="00D10C88">
            <w:pPr>
              <w:pStyle w:val="TableHeadingLeft"/>
              <w:rPr>
                <w:bCs w:val="0"/>
              </w:rPr>
            </w:pPr>
            <w:r w:rsidRPr="00CA3BCB">
              <w:rPr>
                <w:b/>
                <w:bCs w:val="0"/>
              </w:rPr>
              <w:t>Stakeholder</w:t>
            </w:r>
          </w:p>
        </w:tc>
        <w:tc>
          <w:tcPr>
            <w:tcW w:w="2056" w:type="pct"/>
          </w:tcPr>
          <w:p w14:paraId="49CAA3AD" w14:textId="77777777" w:rsidR="009129FC" w:rsidRPr="00CA3BCB" w:rsidRDefault="002653DB" w:rsidP="00D10C88">
            <w:pPr>
              <w:pStyle w:val="TableHeadingLeft"/>
              <w:rPr>
                <w:bCs w:val="0"/>
              </w:rPr>
            </w:pPr>
            <w:r w:rsidRPr="00CA3BCB">
              <w:rPr>
                <w:b/>
                <w:bCs w:val="0"/>
              </w:rPr>
              <w:t>Costs</w:t>
            </w:r>
            <w:r w:rsidR="0052647A" w:rsidRPr="00CA3BCB">
              <w:rPr>
                <w:b/>
                <w:bCs w:val="0"/>
              </w:rPr>
              <w:t xml:space="preserve"> and </w:t>
            </w:r>
            <w:r w:rsidRPr="00CA3BCB">
              <w:rPr>
                <w:b/>
                <w:bCs w:val="0"/>
              </w:rPr>
              <w:t>risks</w:t>
            </w:r>
          </w:p>
        </w:tc>
        <w:tc>
          <w:tcPr>
            <w:tcW w:w="2212" w:type="pct"/>
          </w:tcPr>
          <w:p w14:paraId="7DF601CE" w14:textId="77777777" w:rsidR="009129FC" w:rsidRPr="00CA3BCB" w:rsidRDefault="002653DB" w:rsidP="00D10C88">
            <w:pPr>
              <w:pStyle w:val="TableHeadingLeft"/>
              <w:rPr>
                <w:bCs w:val="0"/>
              </w:rPr>
            </w:pPr>
            <w:r w:rsidRPr="00CA3BCB">
              <w:rPr>
                <w:b/>
                <w:bCs w:val="0"/>
              </w:rPr>
              <w:t>Benefits</w:t>
            </w:r>
          </w:p>
        </w:tc>
      </w:tr>
      <w:tr w:rsidR="00B438C6" w:rsidRPr="00CA3BCB" w14:paraId="092BB686" w14:textId="77777777" w:rsidTr="1A54CDC0">
        <w:tc>
          <w:tcPr>
            <w:tcW w:w="732" w:type="pct"/>
          </w:tcPr>
          <w:p w14:paraId="3FB46C20" w14:textId="77777777" w:rsidR="009129FC" w:rsidRPr="00CA3BCB" w:rsidRDefault="002653DB" w:rsidP="003125F4">
            <w:pPr>
              <w:pStyle w:val="TableTextLeft"/>
              <w:rPr>
                <w:bCs/>
              </w:rPr>
            </w:pPr>
            <w:r w:rsidRPr="00CA3BCB">
              <w:t>Children and young people</w:t>
            </w:r>
          </w:p>
        </w:tc>
        <w:tc>
          <w:tcPr>
            <w:tcW w:w="2056" w:type="pct"/>
          </w:tcPr>
          <w:p w14:paraId="07A4CB10" w14:textId="77777777" w:rsidR="009129FC" w:rsidRPr="00CA3BCB" w:rsidRDefault="38D3BAA5" w:rsidP="005267F3">
            <w:pPr>
              <w:pStyle w:val="TableBullet"/>
            </w:pPr>
            <w:r w:rsidRPr="00CA3BCB">
              <w:t xml:space="preserve">No direct costs. May result in increased costs of service delivery if organisations decide to pass on administrative costs to customers (if applicable). </w:t>
            </w:r>
          </w:p>
          <w:p w14:paraId="580EEA92" w14:textId="77777777" w:rsidR="009129FC" w:rsidRPr="00CA3BCB" w:rsidRDefault="009129FC" w:rsidP="003125F4">
            <w:pPr>
              <w:pStyle w:val="TableBullet"/>
              <w:numPr>
                <w:ilvl w:val="0"/>
                <w:numId w:val="0"/>
              </w:numPr>
              <w:ind w:left="178"/>
              <w:rPr>
                <w:b/>
                <w:bCs/>
              </w:rPr>
            </w:pPr>
          </w:p>
        </w:tc>
        <w:tc>
          <w:tcPr>
            <w:tcW w:w="2212" w:type="pct"/>
          </w:tcPr>
          <w:p w14:paraId="4F49C100" w14:textId="0BE31F27" w:rsidR="009129FC" w:rsidRPr="00CA3BCB" w:rsidRDefault="38D3BAA5" w:rsidP="005267F3">
            <w:pPr>
              <w:pStyle w:val="TableBullet"/>
            </w:pPr>
            <w:r w:rsidRPr="00CA3BCB">
              <w:t>Safer environments when engaging with organisations and sectors where children spend a substantial time away from parental care and supervision</w:t>
            </w:r>
            <w:r w:rsidR="63AD4009" w:rsidRPr="00CA3BCB">
              <w:t>.</w:t>
            </w:r>
          </w:p>
          <w:p w14:paraId="5B7DEE4C" w14:textId="251FB918" w:rsidR="00D16458" w:rsidRPr="00CA3BCB" w:rsidRDefault="38D3BAA5" w:rsidP="005267F3">
            <w:pPr>
              <w:pStyle w:val="TableBullet"/>
            </w:pPr>
            <w:r w:rsidRPr="00CA3BCB">
              <w:t>Reduced risk of harm in an institutional context due to earlier detection of risks,</w:t>
            </w:r>
            <w:r w:rsidR="2E1F267B" w:rsidRPr="00CA3BCB">
              <w:t xml:space="preserve"> which may reduce the impact of the abuse and prevent abuse of other children by the identified perpetrator,</w:t>
            </w:r>
            <w:r w:rsidRPr="00CA3BCB">
              <w:t xml:space="preserve"> greater transparency in reporting allegations of abuse, and improved institutional investigations and appropriate responses to actual, or potential risk of harm from employees or volunteers</w:t>
            </w:r>
            <w:r w:rsidR="63AD4009" w:rsidRPr="00CA3BCB">
              <w:t>.</w:t>
            </w:r>
            <w:r w:rsidRPr="00CA3BCB">
              <w:t xml:space="preserve"> </w:t>
            </w:r>
          </w:p>
        </w:tc>
      </w:tr>
      <w:tr w:rsidR="00B438C6" w:rsidRPr="00CA3BCB" w14:paraId="743BADE2" w14:textId="77777777" w:rsidTr="1A54CDC0">
        <w:tc>
          <w:tcPr>
            <w:tcW w:w="732" w:type="pct"/>
          </w:tcPr>
          <w:p w14:paraId="6D05EF25" w14:textId="77777777" w:rsidR="009129FC" w:rsidRPr="00CA3BCB" w:rsidRDefault="002653DB" w:rsidP="003125F4">
            <w:pPr>
              <w:pStyle w:val="TableTextLeft"/>
              <w:rPr>
                <w:bCs/>
              </w:rPr>
            </w:pPr>
            <w:r w:rsidRPr="00CA3BCB">
              <w:t xml:space="preserve">Organisations </w:t>
            </w:r>
          </w:p>
        </w:tc>
        <w:tc>
          <w:tcPr>
            <w:tcW w:w="2056" w:type="pct"/>
          </w:tcPr>
          <w:p w14:paraId="17B44EB0" w14:textId="42D99682" w:rsidR="009129FC" w:rsidRPr="00CA3BCB" w:rsidRDefault="38D3BAA5" w:rsidP="005267F3">
            <w:pPr>
              <w:pStyle w:val="TableBullet"/>
            </w:pPr>
            <w:r w:rsidRPr="00CA3BCB">
              <w:t xml:space="preserve">Resourcing implications for undertaking activities to fulfil RCS obligations which includes new tasks as well as existing tasks for organisations already subject to other reporting/investigation </w:t>
            </w:r>
            <w:r w:rsidR="00B242D0" w:rsidRPr="00CA3BCB">
              <w:t>requirements.</w:t>
            </w:r>
            <w:r w:rsidRPr="00CA3BCB">
              <w:t xml:space="preserve"> </w:t>
            </w:r>
          </w:p>
          <w:p w14:paraId="7B3B6D4E" w14:textId="1E291D09" w:rsidR="009129FC" w:rsidRPr="00CA3BCB" w:rsidRDefault="38D3BAA5" w:rsidP="005267F3">
            <w:pPr>
              <w:pStyle w:val="TableBullet"/>
            </w:pPr>
            <w:r w:rsidRPr="00CA3BCB">
              <w:t xml:space="preserve">Costs vary depending on the size of an organisation. Costs may be partially offset by existing regulatory obligations that align with RCS (see Table </w:t>
            </w:r>
            <w:r w:rsidR="712DBE86" w:rsidRPr="00CA3BCB">
              <w:t>2</w:t>
            </w:r>
            <w:r w:rsidR="000C0C87">
              <w:t>2</w:t>
            </w:r>
            <w:r w:rsidRPr="00CA3BCB">
              <w:t>)</w:t>
            </w:r>
            <w:r w:rsidR="63AD4009" w:rsidRPr="00CA3BCB">
              <w:t>.</w:t>
            </w:r>
          </w:p>
        </w:tc>
        <w:tc>
          <w:tcPr>
            <w:tcW w:w="2212" w:type="pct"/>
          </w:tcPr>
          <w:p w14:paraId="31DD5275" w14:textId="196A3E91" w:rsidR="009129FC" w:rsidRPr="00CA3BCB" w:rsidRDefault="38D3BAA5" w:rsidP="005267F3">
            <w:pPr>
              <w:pStyle w:val="TableBullet"/>
              <w:rPr>
                <w:b/>
                <w:bCs/>
              </w:rPr>
            </w:pPr>
            <w:r w:rsidRPr="00CA3BCB">
              <w:t xml:space="preserve">Organisations will receive dedicated expert source of information, support </w:t>
            </w:r>
            <w:r w:rsidR="5AD66951" w:rsidRPr="00CA3BCB">
              <w:t xml:space="preserve">and </w:t>
            </w:r>
            <w:r w:rsidRPr="00CA3BCB">
              <w:t>guidance about how to handle complaints and investigations of child abuse by employees and volunteers</w:t>
            </w:r>
            <w:r w:rsidR="63AD4009" w:rsidRPr="00CA3BCB">
              <w:t>.</w:t>
            </w:r>
            <w:r w:rsidRPr="00CA3BCB">
              <w:t xml:space="preserve"> </w:t>
            </w:r>
          </w:p>
          <w:p w14:paraId="12B11591" w14:textId="1405AF4C" w:rsidR="009129FC" w:rsidRPr="00CA3BCB" w:rsidRDefault="38D3BAA5" w:rsidP="005267F3">
            <w:pPr>
              <w:pStyle w:val="TableBullet"/>
            </w:pPr>
            <w:r w:rsidRPr="00CA3BCB">
              <w:t>Improved understanding of institutional child safety and a framework that supports reporting of concerns, such as clearer pathways, obligations and protections for reporters</w:t>
            </w:r>
            <w:r w:rsidR="63AD4009" w:rsidRPr="00CA3BCB">
              <w:t>.</w:t>
            </w:r>
          </w:p>
          <w:p w14:paraId="2E9524F5" w14:textId="039F7D14" w:rsidR="009129FC" w:rsidRPr="00CA3BCB" w:rsidRDefault="38D3BAA5" w:rsidP="005267F3">
            <w:pPr>
              <w:pStyle w:val="TableBullet"/>
            </w:pPr>
            <w:r w:rsidRPr="00CA3BCB">
              <w:t>Earlier identification of risks of harm and more complete reporting of, and responses to, incidents of abuse (through education, capacity building and penalties for serious non-compliance)</w:t>
            </w:r>
            <w:r w:rsidR="63AD4009" w:rsidRPr="00CA3BCB">
              <w:t>.</w:t>
            </w:r>
          </w:p>
          <w:p w14:paraId="2AB79735" w14:textId="64BCD058" w:rsidR="009129FC" w:rsidRPr="00CA3BCB" w:rsidRDefault="38D3BAA5" w:rsidP="005267F3">
            <w:pPr>
              <w:pStyle w:val="TableBullet"/>
            </w:pPr>
            <w:r w:rsidRPr="00CA3BCB">
              <w:t>Increased national consistency in way organisations in scope respond to reports of abuse which helps minimise compliance costs for organisations that operate across jurisdictions with RCS</w:t>
            </w:r>
            <w:r w:rsidR="63AD4009" w:rsidRPr="00CA3BCB">
              <w:t>.</w:t>
            </w:r>
            <w:r w:rsidRPr="00CA3BCB">
              <w:t xml:space="preserve"> </w:t>
            </w:r>
          </w:p>
          <w:p w14:paraId="60309BAD" w14:textId="002CE28F" w:rsidR="009129FC" w:rsidRPr="00CA3BCB" w:rsidRDefault="38D3BAA5" w:rsidP="005267F3">
            <w:pPr>
              <w:pStyle w:val="TableBullet"/>
            </w:pPr>
            <w:r w:rsidRPr="00CA3BCB">
              <w:t>Strong compliance will yield benefits of improved community confidence and reputation of organisations</w:t>
            </w:r>
            <w:r w:rsidR="27721727" w:rsidRPr="00CA3BCB">
              <w:t>. This may lead to stronger ability to attract grants and funding</w:t>
            </w:r>
            <w:r w:rsidR="63AD4009" w:rsidRPr="00CA3BCB">
              <w:t>.</w:t>
            </w:r>
          </w:p>
          <w:p w14:paraId="43D12A5E" w14:textId="1CCCE182" w:rsidR="009129FC" w:rsidRPr="00CA3BCB" w:rsidRDefault="38D3BAA5" w:rsidP="005267F3">
            <w:pPr>
              <w:pStyle w:val="TableBullet"/>
            </w:pPr>
            <w:r w:rsidRPr="00CA3BCB">
              <w:lastRenderedPageBreak/>
              <w:t>May reduce liabilities associated with civil litigation claims regarding child abuse</w:t>
            </w:r>
            <w:r w:rsidR="63AD4009" w:rsidRPr="00CA3BCB">
              <w:t>.</w:t>
            </w:r>
          </w:p>
          <w:p w14:paraId="4A532EEA" w14:textId="6358A076" w:rsidR="00C34946" w:rsidRPr="00CA3BCB" w:rsidRDefault="63AD4009" w:rsidP="005267F3">
            <w:pPr>
              <w:pStyle w:val="TableBullet"/>
            </w:pPr>
            <w:r w:rsidRPr="00CA3BCB">
              <w:t>I</w:t>
            </w:r>
            <w:r w:rsidR="38D3BAA5" w:rsidRPr="00CA3BCB">
              <w:t>mproved organisational culture, which may lead to greater staff retention and ability to attract high quality staff.</w:t>
            </w:r>
          </w:p>
        </w:tc>
      </w:tr>
      <w:tr w:rsidR="00B438C6" w:rsidRPr="00CA3BCB" w14:paraId="231887AE" w14:textId="77777777" w:rsidTr="1A54CDC0">
        <w:tc>
          <w:tcPr>
            <w:tcW w:w="732" w:type="pct"/>
          </w:tcPr>
          <w:p w14:paraId="308AA001" w14:textId="77777777" w:rsidR="009129FC" w:rsidRPr="00CA3BCB" w:rsidRDefault="002653DB" w:rsidP="003125F4">
            <w:pPr>
              <w:pStyle w:val="TableTextLeft"/>
              <w:rPr>
                <w:bCs/>
              </w:rPr>
            </w:pPr>
            <w:r w:rsidRPr="00CA3BCB">
              <w:lastRenderedPageBreak/>
              <w:t>Government</w:t>
            </w:r>
          </w:p>
        </w:tc>
        <w:tc>
          <w:tcPr>
            <w:tcW w:w="2056" w:type="pct"/>
          </w:tcPr>
          <w:p w14:paraId="5129053A" w14:textId="77777777" w:rsidR="009129FC" w:rsidRPr="00CA3BCB" w:rsidRDefault="38D3BAA5" w:rsidP="005267F3">
            <w:pPr>
              <w:pStyle w:val="TableBullet"/>
            </w:pPr>
            <w:r w:rsidRPr="00CA3BCB">
              <w:t>Queensland Government will need to fund an oversight body to administer an RCS</w:t>
            </w:r>
            <w:r w:rsidR="7980E858" w:rsidRPr="00CA3BCB">
              <w:t>.</w:t>
            </w:r>
            <w:r w:rsidRPr="00CA3BCB">
              <w:t xml:space="preserve"> </w:t>
            </w:r>
          </w:p>
          <w:p w14:paraId="2DBA6B1F" w14:textId="77777777" w:rsidR="009129FC" w:rsidRPr="00CA3BCB" w:rsidRDefault="38D3BAA5" w:rsidP="005267F3">
            <w:pPr>
              <w:pStyle w:val="TableBullet"/>
            </w:pPr>
            <w:r w:rsidRPr="00CA3BCB">
              <w:t xml:space="preserve">Independent modelling provided cost estimates </w:t>
            </w:r>
            <w:r w:rsidR="32D0E5C4" w:rsidRPr="00CA3BCB">
              <w:t>(see cost-effectiveness analysis)</w:t>
            </w:r>
            <w:r w:rsidRPr="00CA3BCB">
              <w:t>, for an oversight body to conduct the following key tasks:</w:t>
            </w:r>
          </w:p>
          <w:p w14:paraId="63AC5110" w14:textId="77777777" w:rsidR="009129FC" w:rsidRPr="00CA3BCB" w:rsidRDefault="002653DB" w:rsidP="005267F3">
            <w:pPr>
              <w:pStyle w:val="TableBullet2"/>
            </w:pPr>
            <w:r w:rsidRPr="00CA3BCB">
              <w:t>review incidents and investigations</w:t>
            </w:r>
            <w:r w:rsidR="0052647A" w:rsidRPr="00CA3BCB">
              <w:t>;</w:t>
            </w:r>
          </w:p>
          <w:p w14:paraId="64AEB39E" w14:textId="77777777" w:rsidR="009129FC" w:rsidRPr="00CA3BCB" w:rsidRDefault="002653DB" w:rsidP="005267F3">
            <w:pPr>
              <w:pStyle w:val="TableBullet2"/>
            </w:pPr>
            <w:r w:rsidRPr="00CA3BCB">
              <w:t>oversee investigations</w:t>
            </w:r>
            <w:r w:rsidR="0052647A" w:rsidRPr="00CA3BCB">
              <w:t>;</w:t>
            </w:r>
          </w:p>
          <w:p w14:paraId="1D2DA851" w14:textId="77777777" w:rsidR="009129FC" w:rsidRPr="00CA3BCB" w:rsidRDefault="002653DB" w:rsidP="005267F3">
            <w:pPr>
              <w:pStyle w:val="TableBullet2"/>
            </w:pPr>
            <w:r w:rsidRPr="00CA3BCB">
              <w:t>perform investigations</w:t>
            </w:r>
            <w:r w:rsidR="0052647A" w:rsidRPr="00CA3BCB">
              <w:t>;</w:t>
            </w:r>
          </w:p>
          <w:p w14:paraId="7B9EDED3" w14:textId="77777777" w:rsidR="009129FC" w:rsidRPr="00CA3BCB" w:rsidRDefault="002653DB" w:rsidP="005267F3">
            <w:pPr>
              <w:pStyle w:val="TableBullet2"/>
            </w:pPr>
            <w:r w:rsidRPr="00CA3BCB">
              <w:t>review findings</w:t>
            </w:r>
            <w:r w:rsidR="0052647A" w:rsidRPr="00CA3BCB">
              <w:t>;</w:t>
            </w:r>
          </w:p>
          <w:p w14:paraId="18D735B9" w14:textId="77777777" w:rsidR="009129FC" w:rsidRPr="00CA3BCB" w:rsidRDefault="002653DB" w:rsidP="005267F3">
            <w:pPr>
              <w:pStyle w:val="TableBullet2"/>
            </w:pPr>
            <w:r w:rsidRPr="00CA3BCB">
              <w:t>responsive capacity building</w:t>
            </w:r>
            <w:r w:rsidR="0052647A" w:rsidRPr="00CA3BCB">
              <w:t>;</w:t>
            </w:r>
          </w:p>
          <w:p w14:paraId="1334B16F" w14:textId="77777777" w:rsidR="009129FC" w:rsidRPr="00CA3BCB" w:rsidRDefault="002653DB" w:rsidP="005267F3">
            <w:pPr>
              <w:pStyle w:val="TableBullet2"/>
            </w:pPr>
            <w:r w:rsidRPr="00CA3BCB">
              <w:t>enforcement actions</w:t>
            </w:r>
            <w:r w:rsidR="0052647A" w:rsidRPr="00CA3BCB">
              <w:t>;</w:t>
            </w:r>
          </w:p>
          <w:p w14:paraId="67879DC7" w14:textId="77777777" w:rsidR="009129FC" w:rsidRPr="00CA3BCB" w:rsidRDefault="002653DB" w:rsidP="005267F3">
            <w:pPr>
              <w:pStyle w:val="TableBullet2"/>
            </w:pPr>
            <w:r w:rsidRPr="00CA3BCB">
              <w:t>monitor systems</w:t>
            </w:r>
            <w:r w:rsidR="0052647A" w:rsidRPr="00CA3BCB">
              <w:t>;</w:t>
            </w:r>
          </w:p>
          <w:p w14:paraId="58BCCCCF" w14:textId="77777777" w:rsidR="009129FC" w:rsidRPr="00CA3BCB" w:rsidRDefault="002653DB" w:rsidP="005267F3">
            <w:pPr>
              <w:pStyle w:val="TableBullet2"/>
            </w:pPr>
            <w:r w:rsidRPr="00CA3BCB">
              <w:t>information sharing</w:t>
            </w:r>
            <w:r w:rsidR="0052647A" w:rsidRPr="00CA3BCB">
              <w:t>;</w:t>
            </w:r>
          </w:p>
          <w:p w14:paraId="5E0A0228" w14:textId="77777777" w:rsidR="009129FC" w:rsidRPr="00CA3BCB" w:rsidRDefault="002653DB" w:rsidP="005267F3">
            <w:pPr>
              <w:pStyle w:val="TableBullet2"/>
            </w:pPr>
            <w:r w:rsidRPr="00CA3BCB">
              <w:t>reporting</w:t>
            </w:r>
            <w:r w:rsidR="0052647A" w:rsidRPr="00CA3BCB">
              <w:t>; and</w:t>
            </w:r>
          </w:p>
          <w:p w14:paraId="41019405" w14:textId="77777777" w:rsidR="009129FC" w:rsidRPr="00CA3BCB" w:rsidRDefault="002653DB" w:rsidP="005267F3">
            <w:pPr>
              <w:pStyle w:val="TableBullet2"/>
            </w:pPr>
            <w:r w:rsidRPr="00CA3BCB">
              <w:t>advice and communications</w:t>
            </w:r>
            <w:r w:rsidR="0052647A" w:rsidRPr="00CA3BCB">
              <w:t>.</w:t>
            </w:r>
          </w:p>
          <w:p w14:paraId="74985556" w14:textId="77777777" w:rsidR="009129FC" w:rsidRPr="00CA3BCB" w:rsidRDefault="38D3BAA5" w:rsidP="005267F3">
            <w:pPr>
              <w:pStyle w:val="TableBullet"/>
            </w:pPr>
            <w:r w:rsidRPr="00CA3BCB">
              <w:t xml:space="preserve">Administrative costs to </w:t>
            </w:r>
            <w:r w:rsidR="423A1519" w:rsidRPr="00CA3BCB">
              <w:t>government</w:t>
            </w:r>
            <w:r w:rsidRPr="00CA3BCB">
              <w:t xml:space="preserve"> entities participating (collaborating) in the system by making referrals and notifications to the oversight body</w:t>
            </w:r>
            <w:r w:rsidR="7980E858" w:rsidRPr="00CA3BCB">
              <w:t>.</w:t>
            </w:r>
          </w:p>
          <w:p w14:paraId="130EB610" w14:textId="5A10AB2D" w:rsidR="009129FC" w:rsidRPr="00CA3BCB" w:rsidRDefault="38D3BAA5" w:rsidP="005267F3">
            <w:pPr>
              <w:pStyle w:val="TableBullet"/>
            </w:pPr>
            <w:r w:rsidRPr="00CA3BCB">
              <w:t xml:space="preserve">Compliance costs for </w:t>
            </w:r>
            <w:r w:rsidR="423A1519" w:rsidRPr="00CA3BCB">
              <w:t>government</w:t>
            </w:r>
            <w:r w:rsidRPr="00CA3BCB">
              <w:t xml:space="preserve"> agencies that are in</w:t>
            </w:r>
            <w:r w:rsidR="63AD4009" w:rsidRPr="00CA3BCB">
              <w:t>-</w:t>
            </w:r>
            <w:r w:rsidRPr="00CA3BCB">
              <w:t>scope (deliver services to children)</w:t>
            </w:r>
            <w:r w:rsidR="7980E858" w:rsidRPr="00CA3BCB">
              <w:t>.</w:t>
            </w:r>
          </w:p>
          <w:p w14:paraId="366B33FE" w14:textId="726E1A71" w:rsidR="00D16458" w:rsidRPr="00CA3BCB" w:rsidRDefault="38D3BAA5" w:rsidP="005267F3">
            <w:pPr>
              <w:pStyle w:val="TableBullet"/>
            </w:pPr>
            <w:r w:rsidRPr="00CA3BCB">
              <w:t xml:space="preserve">Increased awareness of child maltreatment may have potential flow-on effects of increased reporting to </w:t>
            </w:r>
            <w:r w:rsidR="2A4E5941" w:rsidRPr="00CA3BCB">
              <w:t>DCSSDS</w:t>
            </w:r>
            <w:r w:rsidRPr="00CA3BCB">
              <w:t>. There may be increased reports to the Queensland Police Service by the RCS body.</w:t>
            </w:r>
          </w:p>
        </w:tc>
        <w:tc>
          <w:tcPr>
            <w:tcW w:w="2212" w:type="pct"/>
          </w:tcPr>
          <w:p w14:paraId="49B6693F" w14:textId="77777777" w:rsidR="009129FC" w:rsidRPr="00CA3BCB" w:rsidRDefault="38D3BAA5" w:rsidP="005267F3">
            <w:pPr>
              <w:pStyle w:val="TableBullet"/>
            </w:pPr>
            <w:r w:rsidRPr="00CA3BCB">
              <w:t xml:space="preserve">Improved oversight of child safe practice in organisations and ability for regulators and </w:t>
            </w:r>
            <w:r w:rsidR="423A1519" w:rsidRPr="00CA3BCB">
              <w:t>government</w:t>
            </w:r>
            <w:r w:rsidRPr="00CA3BCB">
              <w:t xml:space="preserve"> agencies to identify risks</w:t>
            </w:r>
            <w:r w:rsidR="7980E858" w:rsidRPr="00CA3BCB">
              <w:t>.</w:t>
            </w:r>
            <w:r w:rsidRPr="00CA3BCB">
              <w:t xml:space="preserve"> </w:t>
            </w:r>
          </w:p>
          <w:p w14:paraId="75F064C9" w14:textId="77777777" w:rsidR="009129FC" w:rsidRPr="00CA3BCB" w:rsidRDefault="38D3BAA5" w:rsidP="005267F3">
            <w:pPr>
              <w:pStyle w:val="TableBullet"/>
            </w:pPr>
            <w:r w:rsidRPr="00CA3BCB">
              <w:t>Greater collaboration between oversight body and sector regulators to harness their skills and experience in complying with RCS</w:t>
            </w:r>
            <w:r w:rsidR="7980E858" w:rsidRPr="00CA3BCB">
              <w:t>.</w:t>
            </w:r>
            <w:r w:rsidRPr="00CA3BCB">
              <w:t xml:space="preserve"> </w:t>
            </w:r>
          </w:p>
          <w:p w14:paraId="22575720" w14:textId="77777777" w:rsidR="009129FC" w:rsidRPr="00CA3BCB" w:rsidRDefault="38D3BAA5" w:rsidP="005267F3">
            <w:pPr>
              <w:pStyle w:val="TableBullet"/>
              <w:rPr>
                <w:b/>
                <w:bCs/>
              </w:rPr>
            </w:pPr>
            <w:r w:rsidRPr="00CA3BCB">
              <w:t>Improved information sharing between oversight body, organisations and regulators will improve data identifying trends in child abuse and complement existing mechanisms to protect children from harm</w:t>
            </w:r>
            <w:r w:rsidR="7980E858" w:rsidRPr="00CA3BCB">
              <w:t>.</w:t>
            </w:r>
            <w:r w:rsidRPr="00CA3BCB">
              <w:t xml:space="preserve"> </w:t>
            </w:r>
          </w:p>
          <w:p w14:paraId="0BB633E1" w14:textId="77777777" w:rsidR="009129FC" w:rsidRPr="00CA3BCB" w:rsidRDefault="38D3BAA5" w:rsidP="005267F3">
            <w:pPr>
              <w:pStyle w:val="TableBullet"/>
              <w:rPr>
                <w:b/>
                <w:bCs/>
              </w:rPr>
            </w:pPr>
            <w:r w:rsidRPr="00CA3BCB">
              <w:t>Increased national consistency for jurisdictions with an RCS, and associated improvements to intelligence sharing across jurisdictions</w:t>
            </w:r>
            <w:r w:rsidR="7980E858" w:rsidRPr="00CA3BCB">
              <w:t>.</w:t>
            </w:r>
          </w:p>
          <w:p w14:paraId="67F0FCA0" w14:textId="3D855C2B" w:rsidR="009129FC" w:rsidRPr="00CA3BCB" w:rsidRDefault="38D3BAA5" w:rsidP="005267F3">
            <w:pPr>
              <w:pStyle w:val="TableBullet"/>
              <w:rPr>
                <w:b/>
                <w:bCs/>
              </w:rPr>
            </w:pPr>
            <w:r w:rsidRPr="00CA3BCB">
              <w:t xml:space="preserve">Reduced financial liabilities associated with child abuse, such as lower insurance premiums and civil litigation </w:t>
            </w:r>
            <w:r w:rsidR="595DE7C9" w:rsidRPr="00CA3BCB">
              <w:t>liabilities</w:t>
            </w:r>
            <w:r w:rsidR="63AD4009" w:rsidRPr="00CA3BCB">
              <w:t>.</w:t>
            </w:r>
            <w:r w:rsidR="595DE7C9" w:rsidRPr="00CA3BCB">
              <w:t xml:space="preserve"> </w:t>
            </w:r>
          </w:p>
        </w:tc>
      </w:tr>
      <w:tr w:rsidR="00B438C6" w:rsidRPr="00CA3BCB" w14:paraId="6AC23981" w14:textId="77777777" w:rsidTr="1A54CDC0">
        <w:tc>
          <w:tcPr>
            <w:tcW w:w="732" w:type="pct"/>
          </w:tcPr>
          <w:p w14:paraId="7F19D3DB" w14:textId="77777777" w:rsidR="009129FC" w:rsidRPr="00CA3BCB" w:rsidRDefault="002653DB" w:rsidP="003125F4">
            <w:pPr>
              <w:pStyle w:val="TableTextLeft"/>
              <w:rPr>
                <w:bCs/>
              </w:rPr>
            </w:pPr>
            <w:r w:rsidRPr="00CA3BCB">
              <w:t xml:space="preserve">Wider community </w:t>
            </w:r>
          </w:p>
        </w:tc>
        <w:tc>
          <w:tcPr>
            <w:tcW w:w="2056" w:type="pct"/>
          </w:tcPr>
          <w:p w14:paraId="1CE17ADD" w14:textId="77777777" w:rsidR="009129FC" w:rsidRPr="00CA3BCB" w:rsidRDefault="38D3BAA5" w:rsidP="005267F3">
            <w:pPr>
              <w:pStyle w:val="TableBullet"/>
            </w:pPr>
            <w:r w:rsidRPr="00CA3BCB">
              <w:t>No direct costs associated with the establishment of an RCS</w:t>
            </w:r>
            <w:r w:rsidR="7980E858" w:rsidRPr="00CA3BCB">
              <w:t>.</w:t>
            </w:r>
          </w:p>
        </w:tc>
        <w:tc>
          <w:tcPr>
            <w:tcW w:w="2212" w:type="pct"/>
          </w:tcPr>
          <w:p w14:paraId="11331EF8" w14:textId="4C83D528" w:rsidR="009129FC" w:rsidRPr="00CA3BCB" w:rsidRDefault="38D3BAA5" w:rsidP="005267F3">
            <w:pPr>
              <w:pStyle w:val="TableBullet"/>
            </w:pPr>
            <w:r w:rsidRPr="00CA3BCB">
              <w:t xml:space="preserve">Reduced </w:t>
            </w:r>
            <w:r w:rsidR="23F9B372" w:rsidRPr="00CA3BCB">
              <w:t xml:space="preserve">annual prevalence </w:t>
            </w:r>
            <w:r w:rsidRPr="00CA3BCB">
              <w:t>of institutional child abuse which may have long</w:t>
            </w:r>
            <w:r w:rsidR="63AD4009" w:rsidRPr="00CA3BCB">
              <w:t xml:space="preserve"> </w:t>
            </w:r>
            <w:r w:rsidRPr="00CA3BCB">
              <w:t>term impact of reducing demand on support and welfare services that are attributed to this abuse</w:t>
            </w:r>
            <w:r w:rsidR="7980E858" w:rsidRPr="00CA3BCB">
              <w:t>.</w:t>
            </w:r>
            <w:r w:rsidRPr="00CA3BCB">
              <w:t xml:space="preserve"> </w:t>
            </w:r>
          </w:p>
          <w:p w14:paraId="7137C9C9" w14:textId="77777777" w:rsidR="009129FC" w:rsidRPr="00CA3BCB" w:rsidRDefault="38D3BAA5" w:rsidP="005267F3">
            <w:pPr>
              <w:pStyle w:val="TableBullet"/>
            </w:pPr>
            <w:r w:rsidRPr="00CA3BCB">
              <w:t>Improved community confidence in organisations that deliver services to children</w:t>
            </w:r>
            <w:r w:rsidR="7980E858" w:rsidRPr="00CA3BCB">
              <w:t>.</w:t>
            </w:r>
          </w:p>
          <w:p w14:paraId="04451EFB" w14:textId="77777777" w:rsidR="009129FC" w:rsidRPr="00CA3BCB" w:rsidRDefault="38D3BAA5" w:rsidP="005267F3">
            <w:pPr>
              <w:pStyle w:val="TableBullet"/>
            </w:pPr>
            <w:r w:rsidRPr="00CA3BCB">
              <w:t>Increased national consistency in the RCS will result in increased efficiency and effectiveness of regulation which benefits the wider community</w:t>
            </w:r>
            <w:r w:rsidR="7980E858" w:rsidRPr="00CA3BCB">
              <w:t>.</w:t>
            </w:r>
          </w:p>
        </w:tc>
      </w:tr>
    </w:tbl>
    <w:p w14:paraId="3824FE27" w14:textId="626A53A1" w:rsidR="009129FC" w:rsidRPr="00CA3BCB" w:rsidRDefault="002653DB" w:rsidP="00EA7010">
      <w:pPr>
        <w:pStyle w:val="Heading4"/>
      </w:pPr>
      <w:r w:rsidRPr="00CA3BCB">
        <w:t xml:space="preserve">Estimates of reportable conduct incidents </w:t>
      </w:r>
      <w:r w:rsidR="001C1B95" w:rsidRPr="00CA3BCB">
        <w:t>(RCIs)</w:t>
      </w:r>
    </w:p>
    <w:p w14:paraId="7E36F468" w14:textId="2A4BA1EB" w:rsidR="009129FC" w:rsidRPr="00CA3BCB" w:rsidRDefault="008B1673" w:rsidP="003125F4">
      <w:r w:rsidRPr="00CA3BCB">
        <w:t>Table 3</w:t>
      </w:r>
      <w:r w:rsidR="00FC2E2E">
        <w:t>5</w:t>
      </w:r>
      <w:r w:rsidRPr="00CA3BCB">
        <w:t xml:space="preserve"> </w:t>
      </w:r>
      <w:r w:rsidR="002653DB" w:rsidRPr="00CA3BCB">
        <w:t xml:space="preserve">provides estimates for minimum </w:t>
      </w:r>
      <w:r w:rsidR="00D16458" w:rsidRPr="00CA3BCB">
        <w:t xml:space="preserve">RCIs </w:t>
      </w:r>
      <w:r w:rsidR="002653DB" w:rsidRPr="00CA3BCB">
        <w:t>across different sectors per year</w:t>
      </w:r>
      <w:r w:rsidR="0048092D" w:rsidRPr="00CA3BCB">
        <w:t xml:space="preserve">, based on </w:t>
      </w:r>
      <w:proofErr w:type="spellStart"/>
      <w:r w:rsidR="0048092D" w:rsidRPr="00CA3BCB">
        <w:t>Finity</w:t>
      </w:r>
      <w:proofErr w:type="spellEnd"/>
      <w:r w:rsidRPr="00CA3BCB">
        <w:t xml:space="preserve"> Consulting</w:t>
      </w:r>
      <w:r w:rsidR="0048092D" w:rsidRPr="00CA3BCB">
        <w:t>’s analysis</w:t>
      </w:r>
      <w:r w:rsidR="002653DB" w:rsidRPr="00CA3BCB">
        <w:t>. This was based on benchmarking against the Victorian RCS, using the number of RCIs for each sector published in Victoria between 2015</w:t>
      </w:r>
      <w:r w:rsidRPr="00CA3BCB">
        <w:t xml:space="preserve"> - </w:t>
      </w:r>
      <w:r w:rsidR="002653DB" w:rsidRPr="00CA3BCB">
        <w:t>16 and</w:t>
      </w:r>
      <w:r w:rsidR="0094314B" w:rsidRPr="00CA3BCB">
        <w:t xml:space="preserve"> </w:t>
      </w:r>
      <w:r w:rsidR="002653DB" w:rsidRPr="00CA3BCB">
        <w:t>2019</w:t>
      </w:r>
      <w:r w:rsidRPr="00CA3BCB">
        <w:t xml:space="preserve"> - </w:t>
      </w:r>
      <w:r w:rsidR="002653DB" w:rsidRPr="00CA3BCB">
        <w:t xml:space="preserve">20. This was adjusted by </w:t>
      </w:r>
      <w:r w:rsidR="002653DB" w:rsidRPr="00CA3BCB">
        <w:lastRenderedPageBreak/>
        <w:t xml:space="preserve">the relative size of the child population in the equivalent sector in Queensland. This does not include estimates for RCIs from </w:t>
      </w:r>
      <w:r w:rsidR="005E193C" w:rsidRPr="00CA3BCB">
        <w:t>government</w:t>
      </w:r>
      <w:r w:rsidR="002653DB" w:rsidRPr="00CA3BCB">
        <w:t xml:space="preserve"> departments and entities. </w:t>
      </w:r>
    </w:p>
    <w:p w14:paraId="1D4B3C9C" w14:textId="77777777" w:rsidR="009129FC" w:rsidRPr="00CA3BCB" w:rsidRDefault="002653DB" w:rsidP="003125F4">
      <w:r w:rsidRPr="00CA3BCB">
        <w:t>The majority of</w:t>
      </w:r>
      <w:r w:rsidR="000A61E2" w:rsidRPr="00CA3BCB">
        <w:t xml:space="preserve"> </w:t>
      </w:r>
      <w:r w:rsidRPr="00CA3BCB">
        <w:t>estimated RCIs are within the child protection, childcare and education sectors.</w:t>
      </w:r>
      <w:r w:rsidR="00DA22F0" w:rsidRPr="00CA3BCB">
        <w:t xml:space="preserve"> The child protection and justice and detention services sectors are likely to experience the highest volumes of RCIs relative to the size of the population they serve. It is expected the impact of the RCS </w:t>
      </w:r>
      <w:r w:rsidRPr="00CA3BCB">
        <w:t>on highly regulated sectors will be moderated by existing obligations. Sectors already subject to regulatory frameworks that align with the obligations imposed by the RCS will experience less impact than those with minimal existing regulation. For example, they should already have appropriate systems in place to report and investigate allegations of abuse or misconduct, which may be leveraged to capture a wider range of abuse or misconduct, and to make reports to a separate independent oversight body. A single investigation could meet obligations under existing frameworks and the RCS (noting that the thresholds that trigger an investigation may differ). In these cases, the RCS will provide a new level of oversight to ensure organisations are fulfilling these obligations.</w:t>
      </w:r>
    </w:p>
    <w:p w14:paraId="6A60E5D7" w14:textId="76F5358A" w:rsidR="009129FC" w:rsidRPr="00CA3BCB" w:rsidRDefault="002653DB" w:rsidP="003125F4">
      <w:r w:rsidRPr="00CA3BCB">
        <w:t xml:space="preserve">Sectors that have less existing regulatory obligations aligned with the RCS will mean new obligations for organisations. However, it is expected that the number of reportable incidents </w:t>
      </w:r>
      <w:r w:rsidR="00D16458" w:rsidRPr="00CA3BCB">
        <w:t xml:space="preserve">in these sectors </w:t>
      </w:r>
      <w:r w:rsidRPr="00CA3BCB">
        <w:t>may be lower than heavily regulated sectors. These sectors may include accommodation and residential services, including providers of overnight camps, health services for children</w:t>
      </w:r>
      <w:r w:rsidR="00DA22F0" w:rsidRPr="00CA3BCB">
        <w:t xml:space="preserve"> and</w:t>
      </w:r>
      <w:r w:rsidRPr="00CA3BCB">
        <w:t xml:space="preserve"> religious organisations.</w:t>
      </w:r>
    </w:p>
    <w:p w14:paraId="225E59A6" w14:textId="1CE10F45" w:rsidR="00FF327E" w:rsidRPr="00CA3BCB" w:rsidRDefault="002653DB" w:rsidP="003125F4">
      <w:bookmarkStart w:id="94" w:name="_Hlk133938647"/>
      <w:r w:rsidRPr="00CA3BCB">
        <w:t xml:space="preserve">While volumes of notifications have remained relatively stable during the life of existing RCSs, the experience in NSW suggests that the nature of reported incidents has changed over time. These changes appear to be at least in part impacted by preventative strategies and systems in place under the </w:t>
      </w:r>
      <w:r w:rsidR="008469DC" w:rsidRPr="00CA3BCB">
        <w:t>RCS but</w:t>
      </w:r>
      <w:r w:rsidRPr="00CA3BCB">
        <w:t xml:space="preserve"> have occurred alongside other environmental and social factors such as changes to technology and the impacts of the COVID</w:t>
      </w:r>
      <w:r w:rsidR="008B1673" w:rsidRPr="00CA3BCB">
        <w:t>-19</w:t>
      </w:r>
      <w:r w:rsidRPr="00CA3BCB">
        <w:t xml:space="preserve"> pandemic.</w:t>
      </w:r>
    </w:p>
    <w:bookmarkEnd w:id="94"/>
    <w:p w14:paraId="18A20867" w14:textId="328F7F0A" w:rsidR="009129FC" w:rsidRPr="00CA3BCB" w:rsidRDefault="002653DB" w:rsidP="007371DC">
      <w:pPr>
        <w:pStyle w:val="FigureRef"/>
      </w:pPr>
      <w:r w:rsidRPr="00CA3BCB">
        <w:t xml:space="preserve">Table </w:t>
      </w:r>
      <w:r w:rsidR="00250153" w:rsidRPr="00CA3BCB">
        <w:t>3</w:t>
      </w:r>
      <w:r w:rsidR="007B558B">
        <w:t>5</w:t>
      </w:r>
      <w:r w:rsidRPr="00CA3BCB">
        <w:t xml:space="preserve"> </w:t>
      </w:r>
      <w:r w:rsidR="003125F4" w:rsidRPr="00CA3BCB">
        <w:tab/>
      </w:r>
      <w:r w:rsidRPr="00CA3BCB">
        <w:t xml:space="preserve">Estimated </w:t>
      </w:r>
      <w:r w:rsidR="00F921D9" w:rsidRPr="00CA3BCB">
        <w:t xml:space="preserve">annual </w:t>
      </w:r>
      <w:r w:rsidRPr="00CA3BCB">
        <w:t>number of reportable conduct incidents (RCI</w:t>
      </w:r>
      <w:r w:rsidR="00FA1D4D" w:rsidRPr="00CA3BCB">
        <w:t>s</w:t>
      </w:r>
      <w:r w:rsidRPr="00CA3BCB">
        <w:t>) by sector in Queensland</w:t>
      </w:r>
    </w:p>
    <w:tbl>
      <w:tblPr>
        <w:tblStyle w:val="TableGridLight"/>
        <w:tblW w:w="0" w:type="auto"/>
        <w:tblLook w:val="04A0" w:firstRow="1" w:lastRow="0" w:firstColumn="1" w:lastColumn="0" w:noHBand="0" w:noVBand="1"/>
      </w:tblPr>
      <w:tblGrid>
        <w:gridCol w:w="5098"/>
        <w:gridCol w:w="1418"/>
        <w:gridCol w:w="1559"/>
        <w:gridCol w:w="1831"/>
      </w:tblGrid>
      <w:tr w:rsidR="00B438C6" w:rsidRPr="00CA3BCB" w14:paraId="7BD73D12" w14:textId="77777777" w:rsidTr="00B438C6">
        <w:trPr>
          <w:cnfStyle w:val="100000000000" w:firstRow="1" w:lastRow="0" w:firstColumn="0" w:lastColumn="0" w:oddVBand="0" w:evenVBand="0" w:oddHBand="0" w:evenHBand="0" w:firstRowFirstColumn="0" w:firstRowLastColumn="0" w:lastRowFirstColumn="0" w:lastRowLastColumn="0"/>
        </w:trPr>
        <w:tc>
          <w:tcPr>
            <w:tcW w:w="5098" w:type="dxa"/>
            <w:vMerge w:val="restart"/>
          </w:tcPr>
          <w:p w14:paraId="1B291BC1" w14:textId="77777777" w:rsidR="001F4B25" w:rsidRPr="00CA3BCB" w:rsidRDefault="002653DB" w:rsidP="00D10C88">
            <w:pPr>
              <w:pStyle w:val="TableHeadingLeft"/>
            </w:pPr>
            <w:r w:rsidRPr="00CA3BCB">
              <w:rPr>
                <w:b/>
              </w:rPr>
              <w:t xml:space="preserve">Sector </w:t>
            </w:r>
          </w:p>
        </w:tc>
        <w:tc>
          <w:tcPr>
            <w:tcW w:w="4808" w:type="dxa"/>
            <w:gridSpan w:val="3"/>
          </w:tcPr>
          <w:p w14:paraId="131A87C5" w14:textId="77777777" w:rsidR="001F4B25" w:rsidRPr="00CA3BCB" w:rsidRDefault="002653DB" w:rsidP="00D10C88">
            <w:pPr>
              <w:pStyle w:val="TableHeadingLeft"/>
            </w:pPr>
            <w:r w:rsidRPr="00CA3BCB">
              <w:rPr>
                <w:b/>
              </w:rPr>
              <w:t>Reportable conduct incidents (RCIs) estimate per year</w:t>
            </w:r>
            <w:r w:rsidR="001A4F61" w:rsidRPr="00CA3BCB">
              <w:rPr>
                <w:b/>
              </w:rPr>
              <w:t>*</w:t>
            </w:r>
            <w:r w:rsidRPr="00CA3BCB">
              <w:rPr>
                <w:b/>
              </w:rPr>
              <w:t xml:space="preserve">   </w:t>
            </w:r>
          </w:p>
        </w:tc>
      </w:tr>
      <w:tr w:rsidR="00B438C6" w:rsidRPr="00CA3BCB" w14:paraId="5A3E0917" w14:textId="77777777" w:rsidTr="00B438C6">
        <w:tc>
          <w:tcPr>
            <w:tcW w:w="5098" w:type="dxa"/>
            <w:vMerge/>
          </w:tcPr>
          <w:p w14:paraId="0B4ED7B3" w14:textId="77777777" w:rsidR="001F4B25" w:rsidRPr="00CA3BCB" w:rsidRDefault="001F4B25" w:rsidP="00D10C88">
            <w:pPr>
              <w:pStyle w:val="TableHeadingLeft"/>
            </w:pPr>
          </w:p>
        </w:tc>
        <w:tc>
          <w:tcPr>
            <w:tcW w:w="1418" w:type="dxa"/>
            <w:shd w:val="clear" w:color="auto" w:fill="F2F2F2" w:themeFill="background1" w:themeFillShade="F2"/>
          </w:tcPr>
          <w:p w14:paraId="6AB5A0C0" w14:textId="77777777" w:rsidR="001F4B25" w:rsidRPr="00CA3BCB" w:rsidRDefault="002653DB" w:rsidP="00D10C88">
            <w:pPr>
              <w:pStyle w:val="TableHeadingLeft"/>
            </w:pPr>
            <w:r w:rsidRPr="00CA3BCB">
              <w:t xml:space="preserve">Number  </w:t>
            </w:r>
          </w:p>
        </w:tc>
        <w:tc>
          <w:tcPr>
            <w:tcW w:w="1559" w:type="dxa"/>
            <w:shd w:val="clear" w:color="auto" w:fill="F2F2F2" w:themeFill="background1" w:themeFillShade="F2"/>
          </w:tcPr>
          <w:p w14:paraId="54E4E4D4" w14:textId="77777777" w:rsidR="001F4B25" w:rsidRPr="00CA3BCB" w:rsidRDefault="002653DB" w:rsidP="00D10C88">
            <w:pPr>
              <w:pStyle w:val="TableHeadingLeft"/>
            </w:pPr>
            <w:r w:rsidRPr="00CA3BCB">
              <w:t xml:space="preserve">Percentage of total RCIs (%) </w:t>
            </w:r>
          </w:p>
        </w:tc>
        <w:tc>
          <w:tcPr>
            <w:tcW w:w="1831" w:type="dxa"/>
            <w:shd w:val="clear" w:color="auto" w:fill="F2F2F2" w:themeFill="background1" w:themeFillShade="F2"/>
          </w:tcPr>
          <w:p w14:paraId="6C2B7540" w14:textId="77777777" w:rsidR="001F4B25" w:rsidRPr="00CA3BCB" w:rsidRDefault="002653DB" w:rsidP="00D10C88">
            <w:pPr>
              <w:pStyle w:val="TableHeadingLeft"/>
            </w:pPr>
            <w:r w:rsidRPr="00CA3BCB">
              <w:t>Percentage of client population*</w:t>
            </w:r>
            <w:r w:rsidR="001A4F61" w:rsidRPr="00CA3BCB">
              <w:t>*</w:t>
            </w:r>
          </w:p>
        </w:tc>
      </w:tr>
      <w:tr w:rsidR="00B438C6" w:rsidRPr="00CA3BCB" w14:paraId="2903E351" w14:textId="77777777" w:rsidTr="00B438C6">
        <w:tc>
          <w:tcPr>
            <w:tcW w:w="5098" w:type="dxa"/>
          </w:tcPr>
          <w:p w14:paraId="18EFA67A" w14:textId="77777777" w:rsidR="001F4B25" w:rsidRPr="00CA3BCB" w:rsidRDefault="002653DB" w:rsidP="003125F4">
            <w:pPr>
              <w:pStyle w:val="TableTextLeft"/>
            </w:pPr>
            <w:r w:rsidRPr="00CA3BCB">
              <w:t>Accommodation and residential services for children</w:t>
            </w:r>
          </w:p>
        </w:tc>
        <w:tc>
          <w:tcPr>
            <w:tcW w:w="1418" w:type="dxa"/>
          </w:tcPr>
          <w:p w14:paraId="3CD2581C" w14:textId="77777777" w:rsidR="001F4B25" w:rsidRPr="00CA3BCB" w:rsidRDefault="002653DB" w:rsidP="003125F4">
            <w:pPr>
              <w:pStyle w:val="TableTextLeft"/>
              <w:jc w:val="center"/>
            </w:pPr>
            <w:r w:rsidRPr="00CA3BCB">
              <w:t>2</w:t>
            </w:r>
          </w:p>
        </w:tc>
        <w:tc>
          <w:tcPr>
            <w:tcW w:w="1559" w:type="dxa"/>
          </w:tcPr>
          <w:p w14:paraId="6C8AF014" w14:textId="77777777" w:rsidR="001F4B25" w:rsidRPr="00CA3BCB" w:rsidRDefault="002653DB" w:rsidP="003125F4">
            <w:pPr>
              <w:pStyle w:val="TableTextLeft"/>
              <w:jc w:val="center"/>
            </w:pPr>
            <w:r w:rsidRPr="00CA3BCB">
              <w:t>0</w:t>
            </w:r>
          </w:p>
        </w:tc>
        <w:tc>
          <w:tcPr>
            <w:tcW w:w="1831" w:type="dxa"/>
          </w:tcPr>
          <w:p w14:paraId="29291B2A" w14:textId="77777777" w:rsidR="001F4B25" w:rsidRPr="00CA3BCB" w:rsidRDefault="002653DB" w:rsidP="003125F4">
            <w:pPr>
              <w:pStyle w:val="TableTextLeft"/>
              <w:jc w:val="center"/>
            </w:pPr>
            <w:r w:rsidRPr="00CA3BCB">
              <w:t>0.04%</w:t>
            </w:r>
          </w:p>
        </w:tc>
      </w:tr>
      <w:tr w:rsidR="00B438C6" w:rsidRPr="00CA3BCB" w14:paraId="25CAC11C" w14:textId="77777777" w:rsidTr="00B438C6">
        <w:tc>
          <w:tcPr>
            <w:tcW w:w="5098" w:type="dxa"/>
          </w:tcPr>
          <w:p w14:paraId="153451BA" w14:textId="77777777" w:rsidR="001F4B25" w:rsidRPr="00CA3BCB" w:rsidRDefault="002653DB" w:rsidP="003125F4">
            <w:pPr>
              <w:pStyle w:val="TableTextLeft"/>
            </w:pPr>
            <w:r w:rsidRPr="00CA3BCB">
              <w:t>Activities or services of any kind, under the auspices of a particular religious denomination or faith, through which adults have contact with children</w:t>
            </w:r>
          </w:p>
        </w:tc>
        <w:tc>
          <w:tcPr>
            <w:tcW w:w="1418" w:type="dxa"/>
          </w:tcPr>
          <w:p w14:paraId="133001FF" w14:textId="77777777" w:rsidR="001F4B25" w:rsidRPr="00CA3BCB" w:rsidRDefault="002653DB" w:rsidP="003125F4">
            <w:pPr>
              <w:pStyle w:val="TableTextLeft"/>
              <w:jc w:val="center"/>
            </w:pPr>
            <w:r w:rsidRPr="00CA3BCB">
              <w:t>60</w:t>
            </w:r>
          </w:p>
        </w:tc>
        <w:tc>
          <w:tcPr>
            <w:tcW w:w="1559" w:type="dxa"/>
          </w:tcPr>
          <w:p w14:paraId="33C95AAB" w14:textId="77777777" w:rsidR="001F4B25" w:rsidRPr="00CA3BCB" w:rsidRDefault="002653DB" w:rsidP="003125F4">
            <w:pPr>
              <w:pStyle w:val="TableTextLeft"/>
              <w:jc w:val="center"/>
            </w:pPr>
            <w:r w:rsidRPr="00CA3BCB">
              <w:t>5</w:t>
            </w:r>
          </w:p>
        </w:tc>
        <w:tc>
          <w:tcPr>
            <w:tcW w:w="1831" w:type="dxa"/>
          </w:tcPr>
          <w:p w14:paraId="4EA83374" w14:textId="77777777" w:rsidR="001F4B25" w:rsidRPr="00CA3BCB" w:rsidRDefault="002653DB" w:rsidP="003125F4">
            <w:pPr>
              <w:pStyle w:val="TableTextLeft"/>
              <w:jc w:val="center"/>
            </w:pPr>
            <w:r w:rsidRPr="00CA3BCB">
              <w:t>N/A</w:t>
            </w:r>
          </w:p>
        </w:tc>
      </w:tr>
      <w:tr w:rsidR="00B438C6" w:rsidRPr="00CA3BCB" w14:paraId="70E042B6" w14:textId="77777777" w:rsidTr="00B438C6">
        <w:tc>
          <w:tcPr>
            <w:tcW w:w="5098" w:type="dxa"/>
          </w:tcPr>
          <w:p w14:paraId="6E5F0C16" w14:textId="28723415" w:rsidR="001F4B25" w:rsidRPr="00CA3BCB" w:rsidRDefault="002653DB" w:rsidP="003125F4">
            <w:pPr>
              <w:pStyle w:val="TableTextLeft"/>
            </w:pPr>
            <w:r w:rsidRPr="00CA3BCB">
              <w:t>Childcare services</w:t>
            </w:r>
          </w:p>
        </w:tc>
        <w:tc>
          <w:tcPr>
            <w:tcW w:w="1418" w:type="dxa"/>
          </w:tcPr>
          <w:p w14:paraId="4F5F9BAE" w14:textId="77777777" w:rsidR="001F4B25" w:rsidRPr="00CA3BCB" w:rsidRDefault="002653DB" w:rsidP="003125F4">
            <w:pPr>
              <w:pStyle w:val="TableTextLeft"/>
              <w:jc w:val="center"/>
            </w:pPr>
            <w:r w:rsidRPr="00CA3BCB">
              <w:t>255</w:t>
            </w:r>
          </w:p>
        </w:tc>
        <w:tc>
          <w:tcPr>
            <w:tcW w:w="1559" w:type="dxa"/>
          </w:tcPr>
          <w:p w14:paraId="21E44D6F" w14:textId="77777777" w:rsidR="001F4B25" w:rsidRPr="00CA3BCB" w:rsidRDefault="002653DB" w:rsidP="003125F4">
            <w:pPr>
              <w:pStyle w:val="TableTextLeft"/>
              <w:jc w:val="center"/>
            </w:pPr>
            <w:r w:rsidRPr="00CA3BCB">
              <w:t>21</w:t>
            </w:r>
          </w:p>
        </w:tc>
        <w:tc>
          <w:tcPr>
            <w:tcW w:w="1831" w:type="dxa"/>
          </w:tcPr>
          <w:p w14:paraId="4E7B7264" w14:textId="77777777" w:rsidR="001F4B25" w:rsidRPr="00CA3BCB" w:rsidRDefault="002653DB" w:rsidP="003125F4">
            <w:pPr>
              <w:pStyle w:val="TableTextLeft"/>
              <w:jc w:val="center"/>
            </w:pPr>
            <w:r w:rsidRPr="00CA3BCB">
              <w:t>0.91%</w:t>
            </w:r>
          </w:p>
        </w:tc>
      </w:tr>
      <w:tr w:rsidR="00B438C6" w:rsidRPr="00CA3BCB" w14:paraId="31E5D3A2" w14:textId="77777777" w:rsidTr="00B438C6">
        <w:tc>
          <w:tcPr>
            <w:tcW w:w="5098" w:type="dxa"/>
          </w:tcPr>
          <w:p w14:paraId="666C3EE5" w14:textId="77777777" w:rsidR="001F4B25" w:rsidRPr="00CA3BCB" w:rsidRDefault="002653DB" w:rsidP="003125F4">
            <w:pPr>
              <w:pStyle w:val="TableTextLeft"/>
            </w:pPr>
            <w:r w:rsidRPr="00CA3BCB">
              <w:t xml:space="preserve">Child protection services, including providers of </w:t>
            </w:r>
            <w:proofErr w:type="gramStart"/>
            <w:r w:rsidRPr="00CA3BCB">
              <w:t>family based</w:t>
            </w:r>
            <w:proofErr w:type="gramEnd"/>
            <w:r w:rsidRPr="00CA3BCB">
              <w:t xml:space="preserve"> care (foster and kinship care) and residential care, as well as family support/secondary services</w:t>
            </w:r>
          </w:p>
        </w:tc>
        <w:tc>
          <w:tcPr>
            <w:tcW w:w="1418" w:type="dxa"/>
          </w:tcPr>
          <w:p w14:paraId="61B5BDEB" w14:textId="77777777" w:rsidR="001F4B25" w:rsidRPr="00CA3BCB" w:rsidRDefault="002653DB" w:rsidP="003125F4">
            <w:pPr>
              <w:pStyle w:val="TableTextLeft"/>
              <w:jc w:val="center"/>
            </w:pPr>
            <w:r w:rsidRPr="00CA3BCB">
              <w:t>519</w:t>
            </w:r>
          </w:p>
        </w:tc>
        <w:tc>
          <w:tcPr>
            <w:tcW w:w="1559" w:type="dxa"/>
          </w:tcPr>
          <w:p w14:paraId="1443BB56" w14:textId="77777777" w:rsidR="001F4B25" w:rsidRPr="00CA3BCB" w:rsidRDefault="002653DB" w:rsidP="003125F4">
            <w:pPr>
              <w:pStyle w:val="TableTextLeft"/>
              <w:jc w:val="center"/>
            </w:pPr>
            <w:r w:rsidRPr="00CA3BCB">
              <w:t>44</w:t>
            </w:r>
          </w:p>
        </w:tc>
        <w:tc>
          <w:tcPr>
            <w:tcW w:w="1831" w:type="dxa"/>
          </w:tcPr>
          <w:p w14:paraId="0576995A" w14:textId="77777777" w:rsidR="001F4B25" w:rsidRPr="00CA3BCB" w:rsidRDefault="002653DB" w:rsidP="003125F4">
            <w:pPr>
              <w:pStyle w:val="TableTextLeft"/>
              <w:jc w:val="center"/>
            </w:pPr>
            <w:r w:rsidRPr="00CA3BCB">
              <w:t>5.16%</w:t>
            </w:r>
          </w:p>
        </w:tc>
      </w:tr>
      <w:tr w:rsidR="00B438C6" w:rsidRPr="00CA3BCB" w14:paraId="10E03FAF" w14:textId="77777777" w:rsidTr="00B438C6">
        <w:tc>
          <w:tcPr>
            <w:tcW w:w="5098" w:type="dxa"/>
          </w:tcPr>
          <w:p w14:paraId="58F4C1B2" w14:textId="77777777" w:rsidR="001F4B25" w:rsidRPr="00CA3BCB" w:rsidRDefault="002653DB" w:rsidP="003125F4">
            <w:pPr>
              <w:pStyle w:val="TableTextLeft"/>
            </w:pPr>
            <w:r w:rsidRPr="00CA3BCB">
              <w:t>Disability services and supports for children with disability</w:t>
            </w:r>
          </w:p>
        </w:tc>
        <w:tc>
          <w:tcPr>
            <w:tcW w:w="1418" w:type="dxa"/>
          </w:tcPr>
          <w:p w14:paraId="40B7AD52" w14:textId="77777777" w:rsidR="001F4B25" w:rsidRPr="00CA3BCB" w:rsidRDefault="002653DB" w:rsidP="003125F4">
            <w:pPr>
              <w:pStyle w:val="TableTextLeft"/>
              <w:jc w:val="center"/>
            </w:pPr>
            <w:r w:rsidRPr="00CA3BCB">
              <w:t>20</w:t>
            </w:r>
          </w:p>
        </w:tc>
        <w:tc>
          <w:tcPr>
            <w:tcW w:w="1559" w:type="dxa"/>
          </w:tcPr>
          <w:p w14:paraId="6180EC97" w14:textId="77777777" w:rsidR="001F4B25" w:rsidRPr="00CA3BCB" w:rsidRDefault="002653DB" w:rsidP="003125F4">
            <w:pPr>
              <w:pStyle w:val="TableTextLeft"/>
              <w:jc w:val="center"/>
            </w:pPr>
            <w:r w:rsidRPr="00CA3BCB">
              <w:t>2</w:t>
            </w:r>
          </w:p>
        </w:tc>
        <w:tc>
          <w:tcPr>
            <w:tcW w:w="1831" w:type="dxa"/>
          </w:tcPr>
          <w:p w14:paraId="2A0159D6" w14:textId="77777777" w:rsidR="001F4B25" w:rsidRPr="00CA3BCB" w:rsidRDefault="002653DB" w:rsidP="003125F4">
            <w:pPr>
              <w:pStyle w:val="TableTextLeft"/>
              <w:jc w:val="center"/>
            </w:pPr>
            <w:r w:rsidRPr="00CA3BCB">
              <w:t>0.07%</w:t>
            </w:r>
          </w:p>
        </w:tc>
      </w:tr>
      <w:tr w:rsidR="00B438C6" w:rsidRPr="00CA3BCB" w14:paraId="01E00826" w14:textId="77777777" w:rsidTr="00B438C6">
        <w:tc>
          <w:tcPr>
            <w:tcW w:w="5098" w:type="dxa"/>
          </w:tcPr>
          <w:p w14:paraId="05F7E75B" w14:textId="77777777" w:rsidR="001F4B25" w:rsidRPr="00CA3BCB" w:rsidRDefault="002653DB" w:rsidP="003125F4">
            <w:pPr>
              <w:pStyle w:val="TableTextLeft"/>
            </w:pPr>
            <w:r w:rsidRPr="00CA3BCB">
              <w:t>Education services for children</w:t>
            </w:r>
          </w:p>
        </w:tc>
        <w:tc>
          <w:tcPr>
            <w:tcW w:w="1418" w:type="dxa"/>
          </w:tcPr>
          <w:p w14:paraId="12734C2D" w14:textId="77777777" w:rsidR="001F4B25" w:rsidRPr="00CA3BCB" w:rsidRDefault="002653DB" w:rsidP="003125F4">
            <w:pPr>
              <w:pStyle w:val="TableTextLeft"/>
              <w:jc w:val="center"/>
            </w:pPr>
            <w:r w:rsidRPr="00CA3BCB">
              <w:t>223</w:t>
            </w:r>
          </w:p>
        </w:tc>
        <w:tc>
          <w:tcPr>
            <w:tcW w:w="1559" w:type="dxa"/>
          </w:tcPr>
          <w:p w14:paraId="6C3E2413" w14:textId="77777777" w:rsidR="001F4B25" w:rsidRPr="00CA3BCB" w:rsidRDefault="002653DB" w:rsidP="003125F4">
            <w:pPr>
              <w:pStyle w:val="TableTextLeft"/>
              <w:jc w:val="center"/>
            </w:pPr>
            <w:r w:rsidRPr="00CA3BCB">
              <w:t>19</w:t>
            </w:r>
          </w:p>
        </w:tc>
        <w:tc>
          <w:tcPr>
            <w:tcW w:w="1831" w:type="dxa"/>
          </w:tcPr>
          <w:p w14:paraId="26FAE2EB" w14:textId="77777777" w:rsidR="001F4B25" w:rsidRPr="00CA3BCB" w:rsidRDefault="002653DB" w:rsidP="003125F4">
            <w:pPr>
              <w:pStyle w:val="TableTextLeft"/>
              <w:jc w:val="center"/>
            </w:pPr>
            <w:r w:rsidRPr="00CA3BCB">
              <w:t>0.03%</w:t>
            </w:r>
          </w:p>
        </w:tc>
      </w:tr>
      <w:tr w:rsidR="00B438C6" w:rsidRPr="00CA3BCB" w14:paraId="2409887E" w14:textId="77777777" w:rsidTr="00B438C6">
        <w:tc>
          <w:tcPr>
            <w:tcW w:w="5098" w:type="dxa"/>
          </w:tcPr>
          <w:p w14:paraId="0AA544D1" w14:textId="77777777" w:rsidR="001F4B25" w:rsidRPr="00CA3BCB" w:rsidRDefault="002653DB" w:rsidP="003125F4">
            <w:pPr>
              <w:pStyle w:val="TableTextLeft"/>
            </w:pPr>
            <w:r w:rsidRPr="00CA3BCB">
              <w:t>Health services for children</w:t>
            </w:r>
          </w:p>
        </w:tc>
        <w:tc>
          <w:tcPr>
            <w:tcW w:w="1418" w:type="dxa"/>
          </w:tcPr>
          <w:p w14:paraId="014DC373" w14:textId="77777777" w:rsidR="001F4B25" w:rsidRPr="00CA3BCB" w:rsidRDefault="002653DB" w:rsidP="003125F4">
            <w:pPr>
              <w:pStyle w:val="TableTextLeft"/>
              <w:jc w:val="center"/>
            </w:pPr>
            <w:r w:rsidRPr="00CA3BCB">
              <w:t>7</w:t>
            </w:r>
          </w:p>
        </w:tc>
        <w:tc>
          <w:tcPr>
            <w:tcW w:w="1559" w:type="dxa"/>
          </w:tcPr>
          <w:p w14:paraId="1F4FBBC2" w14:textId="77777777" w:rsidR="001F4B25" w:rsidRPr="00CA3BCB" w:rsidRDefault="002653DB" w:rsidP="003125F4">
            <w:pPr>
              <w:pStyle w:val="TableTextLeft"/>
              <w:jc w:val="center"/>
            </w:pPr>
            <w:r w:rsidRPr="00CA3BCB">
              <w:t>1</w:t>
            </w:r>
          </w:p>
        </w:tc>
        <w:tc>
          <w:tcPr>
            <w:tcW w:w="1831" w:type="dxa"/>
          </w:tcPr>
          <w:p w14:paraId="50E2B368" w14:textId="77777777" w:rsidR="001F4B25" w:rsidRPr="00CA3BCB" w:rsidRDefault="002653DB" w:rsidP="003125F4">
            <w:pPr>
              <w:pStyle w:val="TableTextLeft"/>
              <w:jc w:val="center"/>
            </w:pPr>
            <w:r w:rsidRPr="00CA3BCB">
              <w:t>N/A</w:t>
            </w:r>
          </w:p>
        </w:tc>
      </w:tr>
      <w:tr w:rsidR="00B438C6" w:rsidRPr="00CA3BCB" w14:paraId="1C4273B5" w14:textId="77777777" w:rsidTr="00B438C6">
        <w:tc>
          <w:tcPr>
            <w:tcW w:w="5098" w:type="dxa"/>
          </w:tcPr>
          <w:p w14:paraId="1CC6148E" w14:textId="77777777" w:rsidR="001F4B25" w:rsidRPr="00CA3BCB" w:rsidRDefault="002653DB" w:rsidP="003125F4">
            <w:pPr>
              <w:pStyle w:val="TableTextLeft"/>
            </w:pPr>
            <w:r w:rsidRPr="00CA3BCB">
              <w:t>Justice and detention services for children</w:t>
            </w:r>
          </w:p>
        </w:tc>
        <w:tc>
          <w:tcPr>
            <w:tcW w:w="1418" w:type="dxa"/>
          </w:tcPr>
          <w:p w14:paraId="760F49B3" w14:textId="77777777" w:rsidR="001F4B25" w:rsidRPr="00CA3BCB" w:rsidRDefault="002653DB" w:rsidP="003125F4">
            <w:pPr>
              <w:pStyle w:val="TableTextLeft"/>
              <w:jc w:val="center"/>
            </w:pPr>
            <w:r w:rsidRPr="00CA3BCB">
              <w:t>95</w:t>
            </w:r>
          </w:p>
        </w:tc>
        <w:tc>
          <w:tcPr>
            <w:tcW w:w="1559" w:type="dxa"/>
          </w:tcPr>
          <w:p w14:paraId="438B481F" w14:textId="77777777" w:rsidR="001F4B25" w:rsidRPr="00CA3BCB" w:rsidRDefault="002653DB" w:rsidP="003125F4">
            <w:pPr>
              <w:pStyle w:val="TableTextLeft"/>
              <w:jc w:val="center"/>
            </w:pPr>
            <w:r w:rsidRPr="00CA3BCB">
              <w:t>8</w:t>
            </w:r>
          </w:p>
        </w:tc>
        <w:tc>
          <w:tcPr>
            <w:tcW w:w="1831" w:type="dxa"/>
          </w:tcPr>
          <w:p w14:paraId="515A9CE9" w14:textId="77777777" w:rsidR="001F4B25" w:rsidRPr="00CA3BCB" w:rsidRDefault="002653DB" w:rsidP="003125F4">
            <w:pPr>
              <w:pStyle w:val="TableTextLeft"/>
              <w:jc w:val="center"/>
            </w:pPr>
            <w:r w:rsidRPr="00CA3BCB">
              <w:t>4.9%</w:t>
            </w:r>
          </w:p>
        </w:tc>
      </w:tr>
    </w:tbl>
    <w:p w14:paraId="3C5DB129" w14:textId="3813D5A3" w:rsidR="001A4F61" w:rsidRPr="00CA3BCB" w:rsidRDefault="002653DB" w:rsidP="00A83BEB">
      <w:pPr>
        <w:spacing w:before="120"/>
        <w:rPr>
          <w:i/>
          <w:iCs/>
          <w:sz w:val="20"/>
          <w:szCs w:val="22"/>
        </w:rPr>
      </w:pPr>
      <w:r w:rsidRPr="00CA3BCB">
        <w:rPr>
          <w:i/>
          <w:iCs/>
          <w:sz w:val="20"/>
          <w:szCs w:val="22"/>
        </w:rPr>
        <w:t xml:space="preserve">* </w:t>
      </w:r>
      <w:r w:rsidR="008B1673" w:rsidRPr="00CA3BCB">
        <w:rPr>
          <w:i/>
          <w:iCs/>
          <w:sz w:val="20"/>
          <w:szCs w:val="22"/>
        </w:rPr>
        <w:t>T</w:t>
      </w:r>
      <w:r w:rsidRPr="00CA3BCB">
        <w:rPr>
          <w:i/>
          <w:iCs/>
          <w:sz w:val="20"/>
          <w:szCs w:val="22"/>
        </w:rPr>
        <w:t xml:space="preserve">hese estimates were produced by </w:t>
      </w:r>
      <w:proofErr w:type="spellStart"/>
      <w:r w:rsidRPr="00CA3BCB">
        <w:rPr>
          <w:i/>
          <w:iCs/>
          <w:sz w:val="20"/>
          <w:szCs w:val="22"/>
        </w:rPr>
        <w:t>Finity</w:t>
      </w:r>
      <w:proofErr w:type="spellEnd"/>
      <w:r w:rsidRPr="00CA3BCB">
        <w:rPr>
          <w:i/>
          <w:iCs/>
          <w:sz w:val="20"/>
          <w:szCs w:val="22"/>
        </w:rPr>
        <w:t xml:space="preserve"> Consulting using data from the Victorian Government, adjusted to Queensland population statistics</w:t>
      </w:r>
    </w:p>
    <w:p w14:paraId="71623387" w14:textId="140014E7" w:rsidR="00D72C71" w:rsidRPr="00CA3BCB" w:rsidRDefault="002653DB" w:rsidP="00A83BEB">
      <w:pPr>
        <w:spacing w:before="120"/>
        <w:rPr>
          <w:i/>
          <w:iCs/>
          <w:sz w:val="20"/>
          <w:szCs w:val="22"/>
        </w:rPr>
      </w:pPr>
      <w:r w:rsidRPr="00CA3BCB">
        <w:rPr>
          <w:i/>
          <w:iCs/>
          <w:sz w:val="20"/>
          <w:szCs w:val="22"/>
        </w:rPr>
        <w:t>*</w:t>
      </w:r>
      <w:r w:rsidR="001A4F61" w:rsidRPr="00CA3BCB">
        <w:rPr>
          <w:i/>
          <w:iCs/>
          <w:sz w:val="20"/>
          <w:szCs w:val="22"/>
        </w:rPr>
        <w:t>*</w:t>
      </w:r>
      <w:r w:rsidRPr="00CA3BCB">
        <w:rPr>
          <w:i/>
          <w:iCs/>
          <w:sz w:val="20"/>
          <w:szCs w:val="22"/>
        </w:rPr>
        <w:t xml:space="preserve"> </w:t>
      </w:r>
      <w:r w:rsidR="008B1673" w:rsidRPr="00CA3BCB">
        <w:rPr>
          <w:i/>
          <w:iCs/>
          <w:sz w:val="20"/>
          <w:szCs w:val="22"/>
        </w:rPr>
        <w:t>T</w:t>
      </w:r>
      <w:r w:rsidRPr="00CA3BCB">
        <w:rPr>
          <w:i/>
          <w:iCs/>
          <w:sz w:val="20"/>
          <w:szCs w:val="22"/>
        </w:rPr>
        <w:t>his figure represents the number of RCIs proportionate to the number of children accessing that service or sector. For example, from 1939 children involved in the justice and detention system</w:t>
      </w:r>
      <w:r w:rsidR="009E73A1" w:rsidRPr="00CA3BCB">
        <w:rPr>
          <w:i/>
          <w:iCs/>
          <w:sz w:val="20"/>
          <w:szCs w:val="22"/>
        </w:rPr>
        <w:t xml:space="preserve"> as </w:t>
      </w:r>
      <w:proofErr w:type="gramStart"/>
      <w:r w:rsidR="009E73A1" w:rsidRPr="00CA3BCB">
        <w:rPr>
          <w:i/>
          <w:iCs/>
          <w:sz w:val="20"/>
          <w:szCs w:val="22"/>
        </w:rPr>
        <w:t>at</w:t>
      </w:r>
      <w:proofErr w:type="gramEnd"/>
      <w:r w:rsidR="009E73A1" w:rsidRPr="00CA3BCB">
        <w:rPr>
          <w:i/>
          <w:iCs/>
          <w:sz w:val="20"/>
          <w:szCs w:val="22"/>
        </w:rPr>
        <w:t xml:space="preserve"> 202</w:t>
      </w:r>
      <w:r w:rsidR="00D70F67" w:rsidRPr="00CA3BCB">
        <w:rPr>
          <w:i/>
          <w:iCs/>
          <w:sz w:val="20"/>
          <w:szCs w:val="22"/>
        </w:rPr>
        <w:t>1</w:t>
      </w:r>
      <w:r w:rsidRPr="00CA3BCB">
        <w:rPr>
          <w:i/>
          <w:iCs/>
          <w:sz w:val="20"/>
          <w:szCs w:val="22"/>
        </w:rPr>
        <w:t>, 95 notifications represents 4.9% of this population. Where data was</w:t>
      </w:r>
      <w:r w:rsidR="008B1673" w:rsidRPr="00CA3BCB">
        <w:rPr>
          <w:i/>
          <w:iCs/>
          <w:sz w:val="20"/>
          <w:szCs w:val="22"/>
        </w:rPr>
        <w:t xml:space="preserve"> </w:t>
      </w:r>
      <w:r w:rsidRPr="00CA3BCB">
        <w:rPr>
          <w:i/>
          <w:iCs/>
          <w:sz w:val="20"/>
          <w:szCs w:val="22"/>
        </w:rPr>
        <w:t>n</w:t>
      </w:r>
      <w:r w:rsidR="008B1673" w:rsidRPr="00CA3BCB">
        <w:rPr>
          <w:i/>
          <w:iCs/>
          <w:sz w:val="20"/>
          <w:szCs w:val="22"/>
        </w:rPr>
        <w:t>o</w:t>
      </w:r>
      <w:r w:rsidRPr="00CA3BCB">
        <w:rPr>
          <w:i/>
          <w:iCs/>
          <w:sz w:val="20"/>
          <w:szCs w:val="22"/>
        </w:rPr>
        <w:t>t available – N/A</w:t>
      </w:r>
    </w:p>
    <w:p w14:paraId="785834DF" w14:textId="4609697A" w:rsidR="009B7A4E" w:rsidRPr="00CA3BCB" w:rsidRDefault="002653DB" w:rsidP="003125F4">
      <w:r w:rsidRPr="00CA3BCB">
        <w:lastRenderedPageBreak/>
        <w:t>T</w:t>
      </w:r>
      <w:r w:rsidR="008B1673" w:rsidRPr="00CA3BCB">
        <w:t>able 3</w:t>
      </w:r>
      <w:r w:rsidR="00FC2E2E">
        <w:t>6</w:t>
      </w:r>
      <w:r w:rsidRPr="00CA3BCB">
        <w:t xml:space="preserve"> sets out a cost-effective analysis of </w:t>
      </w:r>
      <w:r w:rsidR="008B1673" w:rsidRPr="00CA3BCB">
        <w:t>O</w:t>
      </w:r>
      <w:r w:rsidRPr="00CA3BCB">
        <w:t xml:space="preserve">ption 2 for an RCS. The total </w:t>
      </w:r>
      <w:r w:rsidR="001C1B95" w:rsidRPr="00CA3BCB">
        <w:t>n</w:t>
      </w:r>
      <w:r w:rsidRPr="00CA3BCB">
        <w:t xml:space="preserve">et </w:t>
      </w:r>
      <w:r w:rsidR="001C1B95" w:rsidRPr="00CA3BCB">
        <w:t>p</w:t>
      </w:r>
      <w:r w:rsidRPr="00CA3BCB">
        <w:t xml:space="preserve">resent </w:t>
      </w:r>
      <w:r w:rsidR="001C1B95" w:rsidRPr="00CA3BCB">
        <w:t>v</w:t>
      </w:r>
      <w:r w:rsidRPr="00CA3BCB">
        <w:t xml:space="preserve">alue (see glossary) of cost is based on the total projected costs to the </w:t>
      </w:r>
      <w:r w:rsidR="00903818" w:rsidRPr="00CA3BCB">
        <w:t>oversight body</w:t>
      </w:r>
      <w:r w:rsidRPr="00CA3BCB">
        <w:t xml:space="preserve">, organisations in scope and additional costs to </w:t>
      </w:r>
      <w:r w:rsidR="005E193C" w:rsidRPr="00CA3BCB">
        <w:t>government</w:t>
      </w:r>
      <w:r w:rsidRPr="00CA3BCB">
        <w:t xml:space="preserve"> over a period of 10 years. The benefits are based on the saved lifetime costs of a single </w:t>
      </w:r>
      <w:r w:rsidR="00CD1F7B" w:rsidRPr="00CA3BCB">
        <w:t xml:space="preserve">case </w:t>
      </w:r>
      <w:r w:rsidRPr="00CA3BCB">
        <w:t xml:space="preserve">of child maltreatment referenced in the methodology, with a reduction of 1% representing </w:t>
      </w:r>
      <w:r w:rsidR="00C62605" w:rsidRPr="00CA3BCB">
        <w:t>121</w:t>
      </w:r>
      <w:r w:rsidRPr="00CA3BCB">
        <w:t xml:space="preserve"> </w:t>
      </w:r>
      <w:r w:rsidR="00CD1F7B" w:rsidRPr="00CA3BCB">
        <w:t>less cases</w:t>
      </w:r>
      <w:r w:rsidRPr="00CA3BCB">
        <w:t xml:space="preserve"> annually, based on the above annual estimate of </w:t>
      </w:r>
      <w:r w:rsidR="00C62605" w:rsidRPr="00CA3BCB">
        <w:t xml:space="preserve">12,148 </w:t>
      </w:r>
      <w:r w:rsidR="00CD1F7B" w:rsidRPr="00CA3BCB">
        <w:t xml:space="preserve">cases of child maltreatment </w:t>
      </w:r>
      <w:r w:rsidRPr="00CA3BCB">
        <w:t xml:space="preserve">in Queensland. </w:t>
      </w:r>
    </w:p>
    <w:p w14:paraId="6AF144A6" w14:textId="72205069" w:rsidR="001E4832" w:rsidRPr="00CA3BCB" w:rsidRDefault="002653DB" w:rsidP="007371DC">
      <w:pPr>
        <w:pStyle w:val="FigureRef"/>
        <w:rPr>
          <w:rFonts w:eastAsiaTheme="majorEastAsia"/>
        </w:rPr>
      </w:pPr>
      <w:r w:rsidRPr="00CA3BCB">
        <w:rPr>
          <w:rFonts w:eastAsiaTheme="majorEastAsia"/>
        </w:rPr>
        <w:t>Table 3</w:t>
      </w:r>
      <w:r w:rsidR="007B558B">
        <w:rPr>
          <w:rFonts w:eastAsiaTheme="majorEastAsia"/>
        </w:rPr>
        <w:t>6</w:t>
      </w:r>
      <w:r w:rsidR="003125F4" w:rsidRPr="00CA3BCB">
        <w:rPr>
          <w:rFonts w:eastAsiaTheme="majorEastAsia"/>
        </w:rPr>
        <w:tab/>
      </w:r>
      <w:r w:rsidRPr="00CA3BCB">
        <w:rPr>
          <w:rFonts w:eastAsiaTheme="majorEastAsia"/>
        </w:rPr>
        <w:t xml:space="preserve">Cost-effectiveness analysis – RCS Option 2 – </w:t>
      </w:r>
      <w:r w:rsidR="008B1673" w:rsidRPr="00CA3BCB">
        <w:rPr>
          <w:rFonts w:eastAsiaTheme="majorEastAsia"/>
        </w:rPr>
        <w:t>n</w:t>
      </w:r>
      <w:r w:rsidRPr="00CA3BCB">
        <w:rPr>
          <w:rFonts w:eastAsiaTheme="majorEastAsia"/>
        </w:rPr>
        <w:t xml:space="preserve">ationally </w:t>
      </w:r>
      <w:r w:rsidR="00F375A5" w:rsidRPr="00CA3BCB">
        <w:rPr>
          <w:rFonts w:eastAsiaTheme="majorEastAsia"/>
        </w:rPr>
        <w:t>c</w:t>
      </w:r>
      <w:r w:rsidRPr="00CA3BCB">
        <w:rPr>
          <w:rFonts w:eastAsiaTheme="majorEastAsia"/>
        </w:rPr>
        <w:t>onsistent RCS</w:t>
      </w:r>
    </w:p>
    <w:tbl>
      <w:tblPr>
        <w:tblStyle w:val="TableGridLight"/>
        <w:tblpPr w:leftFromText="181" w:rightFromText="181" w:bottomFromText="198" w:vertAnchor="text" w:tblpY="1"/>
        <w:tblOverlap w:val="never"/>
        <w:tblW w:w="9918" w:type="dxa"/>
        <w:tblLook w:val="04A0" w:firstRow="1" w:lastRow="0" w:firstColumn="1" w:lastColumn="0" w:noHBand="0" w:noVBand="1"/>
      </w:tblPr>
      <w:tblGrid>
        <w:gridCol w:w="4106"/>
        <w:gridCol w:w="3260"/>
        <w:gridCol w:w="2552"/>
      </w:tblGrid>
      <w:tr w:rsidR="00B438C6" w:rsidRPr="00CA3BCB" w14:paraId="7EDD86DD" w14:textId="77777777" w:rsidTr="00B438C6">
        <w:trPr>
          <w:cnfStyle w:val="100000000000" w:firstRow="1" w:lastRow="0" w:firstColumn="0" w:lastColumn="0" w:oddVBand="0" w:evenVBand="0" w:oddHBand="0" w:evenHBand="0" w:firstRowFirstColumn="0" w:firstRowLastColumn="0" w:lastRowFirstColumn="0" w:lastRowLastColumn="0"/>
          <w:tblHeader/>
        </w:trPr>
        <w:tc>
          <w:tcPr>
            <w:tcW w:w="4106" w:type="dxa"/>
          </w:tcPr>
          <w:p w14:paraId="44E3750A" w14:textId="77777777" w:rsidR="00A64CFE" w:rsidRPr="00CA3BCB" w:rsidRDefault="002653DB" w:rsidP="00D10C88">
            <w:pPr>
              <w:pStyle w:val="TableHeadingLeft"/>
            </w:pPr>
            <w:r w:rsidRPr="00CA3BCB">
              <w:rPr>
                <w:b/>
              </w:rPr>
              <w:t xml:space="preserve">RCS Option 2 </w:t>
            </w:r>
            <w:r w:rsidR="0003576E" w:rsidRPr="00CA3BCB">
              <w:rPr>
                <w:b/>
              </w:rPr>
              <w:t>c</w:t>
            </w:r>
            <w:r w:rsidRPr="00CA3BCB">
              <w:rPr>
                <w:b/>
              </w:rPr>
              <w:t>osts</w:t>
            </w:r>
          </w:p>
        </w:tc>
        <w:tc>
          <w:tcPr>
            <w:tcW w:w="3260" w:type="dxa"/>
          </w:tcPr>
          <w:p w14:paraId="650DC74A" w14:textId="77777777" w:rsidR="00A64CFE" w:rsidRPr="00CA3BCB" w:rsidRDefault="002653DB" w:rsidP="00D10C88">
            <w:pPr>
              <w:pStyle w:val="TableHeadingLeft"/>
            </w:pPr>
            <w:r w:rsidRPr="00CA3BCB">
              <w:rPr>
                <w:b/>
              </w:rPr>
              <w:t>Cost effectiveness</w:t>
            </w:r>
          </w:p>
        </w:tc>
        <w:tc>
          <w:tcPr>
            <w:tcW w:w="2552" w:type="dxa"/>
          </w:tcPr>
          <w:p w14:paraId="5CA346BC" w14:textId="77777777" w:rsidR="00A64CFE" w:rsidRPr="00CA3BCB" w:rsidRDefault="002653DB" w:rsidP="00D10C88">
            <w:pPr>
              <w:pStyle w:val="TableHeadingLeft"/>
            </w:pPr>
            <w:r w:rsidRPr="00CA3BCB">
              <w:rPr>
                <w:b/>
              </w:rPr>
              <w:t>Evidence for effectiveness</w:t>
            </w:r>
          </w:p>
        </w:tc>
      </w:tr>
      <w:tr w:rsidR="00B438C6" w:rsidRPr="00CA3BCB" w14:paraId="0F893BF7" w14:textId="77777777" w:rsidTr="00B438C6">
        <w:tc>
          <w:tcPr>
            <w:tcW w:w="4106" w:type="dxa"/>
          </w:tcPr>
          <w:p w14:paraId="138BD40F" w14:textId="77777777" w:rsidR="00A64CFE" w:rsidRPr="00CA3BCB" w:rsidRDefault="002653DB" w:rsidP="00A83BEB">
            <w:pPr>
              <w:spacing w:before="60" w:after="40"/>
              <w:rPr>
                <w:rFonts w:cs="Arial"/>
                <w:b/>
                <w:bCs/>
                <w:sz w:val="20"/>
                <w:szCs w:val="20"/>
              </w:rPr>
            </w:pPr>
            <w:r w:rsidRPr="00CA3BCB">
              <w:rPr>
                <w:rFonts w:cs="Arial"/>
                <w:b/>
                <w:bCs/>
                <w:sz w:val="20"/>
                <w:szCs w:val="20"/>
              </w:rPr>
              <w:t xml:space="preserve">Costs to </w:t>
            </w:r>
            <w:r w:rsidR="008E297B" w:rsidRPr="00CA3BCB">
              <w:rPr>
                <w:rFonts w:cs="Arial"/>
                <w:b/>
                <w:bCs/>
                <w:sz w:val="20"/>
                <w:szCs w:val="20"/>
              </w:rPr>
              <w:t>oversight body</w:t>
            </w:r>
          </w:p>
          <w:p w14:paraId="7652FC04" w14:textId="7FE2B76C" w:rsidR="00A64CFE" w:rsidRPr="00CA3BCB" w:rsidRDefault="002653DB" w:rsidP="00A83BEB">
            <w:pPr>
              <w:spacing w:before="60" w:after="40"/>
              <w:rPr>
                <w:rFonts w:cs="Arial"/>
                <w:sz w:val="20"/>
                <w:szCs w:val="20"/>
              </w:rPr>
            </w:pPr>
            <w:r w:rsidRPr="00CA3BCB">
              <w:rPr>
                <w:rFonts w:cs="Arial"/>
                <w:sz w:val="20"/>
                <w:szCs w:val="20"/>
              </w:rPr>
              <w:t xml:space="preserve">The estimated </w:t>
            </w:r>
            <w:r w:rsidR="001C1B95" w:rsidRPr="00CA3BCB">
              <w:rPr>
                <w:rFonts w:cs="Arial"/>
                <w:sz w:val="20"/>
                <w:szCs w:val="20"/>
              </w:rPr>
              <w:t>n</w:t>
            </w:r>
            <w:r w:rsidRPr="00CA3BCB">
              <w:rPr>
                <w:rFonts w:cs="Arial"/>
                <w:sz w:val="20"/>
                <w:szCs w:val="20"/>
              </w:rPr>
              <w:t xml:space="preserve">et </w:t>
            </w:r>
            <w:r w:rsidR="001C1B95" w:rsidRPr="00CA3BCB">
              <w:rPr>
                <w:rFonts w:cs="Arial"/>
                <w:sz w:val="20"/>
                <w:szCs w:val="20"/>
              </w:rPr>
              <w:t>p</w:t>
            </w:r>
            <w:r w:rsidRPr="00CA3BCB">
              <w:rPr>
                <w:rFonts w:cs="Arial"/>
                <w:sz w:val="20"/>
                <w:szCs w:val="20"/>
              </w:rPr>
              <w:t xml:space="preserve">resent </w:t>
            </w:r>
            <w:r w:rsidR="001C1B95" w:rsidRPr="00CA3BCB">
              <w:rPr>
                <w:rFonts w:cs="Arial"/>
                <w:sz w:val="20"/>
                <w:szCs w:val="20"/>
              </w:rPr>
              <w:t>v</w:t>
            </w:r>
            <w:r w:rsidRPr="00CA3BCB">
              <w:rPr>
                <w:rFonts w:cs="Arial"/>
                <w:sz w:val="20"/>
                <w:szCs w:val="20"/>
              </w:rPr>
              <w:t xml:space="preserve">alue of cost to establish and maintain the </w:t>
            </w:r>
            <w:r w:rsidR="008E297B" w:rsidRPr="00CA3BCB">
              <w:rPr>
                <w:rFonts w:cs="Arial"/>
                <w:sz w:val="20"/>
                <w:szCs w:val="20"/>
              </w:rPr>
              <w:t>oversight body</w:t>
            </w:r>
            <w:r w:rsidR="0048092D" w:rsidRPr="00CA3BCB">
              <w:rPr>
                <w:rFonts w:cs="Arial"/>
                <w:sz w:val="20"/>
                <w:szCs w:val="20"/>
              </w:rPr>
              <w:t xml:space="preserve"> over 10 years</w:t>
            </w:r>
            <w:r w:rsidRPr="00CA3BCB">
              <w:rPr>
                <w:rFonts w:cs="Arial"/>
                <w:sz w:val="20"/>
                <w:szCs w:val="20"/>
              </w:rPr>
              <w:t xml:space="preserve"> is </w:t>
            </w:r>
            <w:r w:rsidRPr="00CA3BCB">
              <w:rPr>
                <w:rFonts w:cs="Arial"/>
                <w:b/>
                <w:bCs/>
                <w:sz w:val="20"/>
                <w:szCs w:val="20"/>
              </w:rPr>
              <w:t>$36.04M</w:t>
            </w:r>
            <w:r w:rsidR="008B1673" w:rsidRPr="00CA3BCB">
              <w:rPr>
                <w:rFonts w:cs="Arial"/>
                <w:b/>
                <w:bCs/>
                <w:sz w:val="20"/>
                <w:szCs w:val="20"/>
              </w:rPr>
              <w:t>.</w:t>
            </w:r>
          </w:p>
          <w:p w14:paraId="689B2AF9" w14:textId="77777777" w:rsidR="00A64CFE" w:rsidRPr="00CA3BCB" w:rsidRDefault="00A64CFE" w:rsidP="00A83BEB">
            <w:pPr>
              <w:spacing w:before="60" w:after="40"/>
              <w:rPr>
                <w:rFonts w:cs="Arial"/>
                <w:sz w:val="20"/>
                <w:szCs w:val="20"/>
              </w:rPr>
            </w:pPr>
          </w:p>
          <w:p w14:paraId="23CC86AC" w14:textId="77777777" w:rsidR="00A64CFE" w:rsidRPr="00CA3BCB" w:rsidRDefault="002653DB" w:rsidP="00A83BEB">
            <w:pPr>
              <w:spacing w:before="60" w:after="40"/>
              <w:rPr>
                <w:rFonts w:cs="Arial"/>
                <w:b/>
                <w:bCs/>
                <w:sz w:val="20"/>
                <w:szCs w:val="20"/>
              </w:rPr>
            </w:pPr>
            <w:r w:rsidRPr="00CA3BCB">
              <w:rPr>
                <w:rFonts w:cs="Arial"/>
                <w:b/>
                <w:bCs/>
                <w:sz w:val="20"/>
                <w:szCs w:val="20"/>
              </w:rPr>
              <w:t>Organisations in scope</w:t>
            </w:r>
          </w:p>
          <w:p w14:paraId="785743C1" w14:textId="19E2FE10" w:rsidR="00A64CFE" w:rsidRPr="00CA3BCB" w:rsidRDefault="002653DB" w:rsidP="00A83BEB">
            <w:pPr>
              <w:spacing w:before="60" w:after="40"/>
              <w:rPr>
                <w:rFonts w:cs="Arial"/>
                <w:sz w:val="20"/>
                <w:szCs w:val="20"/>
              </w:rPr>
            </w:pPr>
            <w:r w:rsidRPr="00CA3BCB">
              <w:rPr>
                <w:rFonts w:cs="Arial"/>
                <w:sz w:val="20"/>
                <w:szCs w:val="20"/>
              </w:rPr>
              <w:t xml:space="preserve">Net </w:t>
            </w:r>
            <w:r w:rsidR="001C1B95" w:rsidRPr="00CA3BCB">
              <w:rPr>
                <w:rFonts w:cs="Arial"/>
                <w:sz w:val="20"/>
                <w:szCs w:val="20"/>
              </w:rPr>
              <w:t>p</w:t>
            </w:r>
            <w:r w:rsidRPr="00CA3BCB">
              <w:rPr>
                <w:rFonts w:cs="Arial"/>
                <w:sz w:val="20"/>
                <w:szCs w:val="20"/>
              </w:rPr>
              <w:t xml:space="preserve">resent </w:t>
            </w:r>
            <w:r w:rsidR="001C1B95" w:rsidRPr="00CA3BCB">
              <w:rPr>
                <w:rFonts w:cs="Arial"/>
                <w:sz w:val="20"/>
                <w:szCs w:val="20"/>
              </w:rPr>
              <w:t>v</w:t>
            </w:r>
            <w:r w:rsidRPr="00CA3BCB">
              <w:rPr>
                <w:rFonts w:cs="Arial"/>
                <w:sz w:val="20"/>
                <w:szCs w:val="20"/>
              </w:rPr>
              <w:t xml:space="preserve">alue of total cost to organisations to comply with </w:t>
            </w:r>
            <w:r w:rsidR="009B7A4E" w:rsidRPr="00CA3BCB">
              <w:rPr>
                <w:rFonts w:cs="Arial"/>
                <w:sz w:val="20"/>
                <w:szCs w:val="20"/>
              </w:rPr>
              <w:t>RC</w:t>
            </w:r>
            <w:r w:rsidRPr="00CA3BCB">
              <w:rPr>
                <w:rFonts w:cs="Arial"/>
                <w:sz w:val="20"/>
                <w:szCs w:val="20"/>
              </w:rPr>
              <w:t xml:space="preserve">S over 10 years is </w:t>
            </w:r>
            <w:r w:rsidRPr="00CA3BCB">
              <w:rPr>
                <w:rFonts w:cs="Arial"/>
                <w:b/>
                <w:bCs/>
                <w:sz w:val="20"/>
                <w:szCs w:val="20"/>
              </w:rPr>
              <w:t>$</w:t>
            </w:r>
            <w:r w:rsidR="00B94D99" w:rsidRPr="00CA3BCB">
              <w:rPr>
                <w:rFonts w:cs="Arial"/>
                <w:b/>
                <w:bCs/>
                <w:sz w:val="20"/>
                <w:szCs w:val="20"/>
              </w:rPr>
              <w:t>166.85</w:t>
            </w:r>
            <w:r w:rsidRPr="00CA3BCB">
              <w:rPr>
                <w:rFonts w:cs="Arial"/>
                <w:b/>
                <w:bCs/>
                <w:sz w:val="20"/>
                <w:szCs w:val="20"/>
              </w:rPr>
              <w:t>M</w:t>
            </w:r>
            <w:r w:rsidR="008B1673" w:rsidRPr="00CA3BCB">
              <w:rPr>
                <w:rFonts w:cs="Arial"/>
                <w:b/>
                <w:bCs/>
                <w:sz w:val="20"/>
                <w:szCs w:val="20"/>
              </w:rPr>
              <w:t>.</w:t>
            </w:r>
          </w:p>
          <w:p w14:paraId="46CF4A0F" w14:textId="77777777" w:rsidR="00A64CFE" w:rsidRPr="00CA3BCB" w:rsidRDefault="00A64CFE" w:rsidP="00A83BEB">
            <w:pPr>
              <w:spacing w:before="60" w:after="40"/>
              <w:rPr>
                <w:rFonts w:cs="Arial"/>
                <w:sz w:val="20"/>
                <w:szCs w:val="20"/>
              </w:rPr>
            </w:pPr>
          </w:p>
          <w:p w14:paraId="19590089" w14:textId="55B47312" w:rsidR="00A64CFE" w:rsidRPr="00CA3BCB" w:rsidRDefault="002653DB" w:rsidP="00A83BEB">
            <w:pPr>
              <w:spacing w:before="60" w:after="40"/>
              <w:rPr>
                <w:rFonts w:cs="Arial"/>
                <w:b/>
                <w:bCs/>
                <w:sz w:val="20"/>
                <w:szCs w:val="20"/>
              </w:rPr>
            </w:pPr>
            <w:r w:rsidRPr="00CA3BCB">
              <w:rPr>
                <w:rFonts w:cs="Arial"/>
                <w:b/>
                <w:bCs/>
                <w:sz w:val="20"/>
                <w:szCs w:val="20"/>
              </w:rPr>
              <w:t xml:space="preserve">Additional </w:t>
            </w:r>
            <w:r w:rsidR="008B1673" w:rsidRPr="00CA3BCB">
              <w:rPr>
                <w:rFonts w:cs="Arial"/>
                <w:b/>
                <w:bCs/>
                <w:sz w:val="20"/>
                <w:szCs w:val="20"/>
              </w:rPr>
              <w:t>c</w:t>
            </w:r>
            <w:r w:rsidRPr="00CA3BCB">
              <w:rPr>
                <w:rFonts w:cs="Arial"/>
                <w:b/>
                <w:bCs/>
                <w:sz w:val="20"/>
                <w:szCs w:val="20"/>
              </w:rPr>
              <w:t xml:space="preserve">osts to </w:t>
            </w:r>
            <w:r w:rsidR="005E193C" w:rsidRPr="00CA3BCB">
              <w:rPr>
                <w:rFonts w:cs="Arial"/>
                <w:b/>
                <w:bCs/>
                <w:sz w:val="20"/>
                <w:szCs w:val="20"/>
              </w:rPr>
              <w:t>government</w:t>
            </w:r>
          </w:p>
          <w:p w14:paraId="06764E81" w14:textId="1A023CCC" w:rsidR="00A64CFE" w:rsidRPr="00CA3BCB" w:rsidRDefault="002653DB" w:rsidP="00A83BEB">
            <w:pPr>
              <w:spacing w:before="60" w:after="40"/>
              <w:rPr>
                <w:rFonts w:cs="Arial"/>
                <w:sz w:val="20"/>
                <w:szCs w:val="20"/>
              </w:rPr>
            </w:pPr>
            <w:r w:rsidRPr="00CA3BCB">
              <w:rPr>
                <w:rFonts w:cs="Arial"/>
                <w:sz w:val="20"/>
                <w:szCs w:val="20"/>
              </w:rPr>
              <w:t>Net present value of additional costs for government agencies to comply and administrate compliance with CSS and RCS</w:t>
            </w:r>
            <w:r w:rsidR="00452C3F">
              <w:rPr>
                <w:rFonts w:cs="Arial"/>
                <w:sz w:val="20"/>
                <w:szCs w:val="20"/>
              </w:rPr>
              <w:t xml:space="preserve"> </w:t>
            </w:r>
            <w:r w:rsidRPr="00CA3BCB">
              <w:rPr>
                <w:rFonts w:cs="Arial"/>
                <w:sz w:val="20"/>
                <w:szCs w:val="20"/>
              </w:rPr>
              <w:t xml:space="preserve">over 10 years is </w:t>
            </w:r>
            <w:r w:rsidRPr="00CA3BCB">
              <w:rPr>
                <w:rFonts w:cs="Arial"/>
                <w:b/>
                <w:bCs/>
                <w:sz w:val="20"/>
                <w:szCs w:val="20"/>
              </w:rPr>
              <w:t>$18.18M</w:t>
            </w:r>
            <w:r w:rsidR="008B1673" w:rsidRPr="00CA3BCB">
              <w:rPr>
                <w:rFonts w:cs="Arial"/>
                <w:b/>
                <w:bCs/>
                <w:sz w:val="20"/>
                <w:szCs w:val="20"/>
              </w:rPr>
              <w:t>.</w:t>
            </w:r>
          </w:p>
        </w:tc>
        <w:tc>
          <w:tcPr>
            <w:tcW w:w="3260" w:type="dxa"/>
          </w:tcPr>
          <w:p w14:paraId="03AE7053" w14:textId="57EFE263" w:rsidR="00A64CFE" w:rsidRPr="00CA3BCB" w:rsidRDefault="002653DB" w:rsidP="00A83BEB">
            <w:pPr>
              <w:spacing w:before="60" w:after="40"/>
              <w:rPr>
                <w:rFonts w:cs="Arial"/>
                <w:b/>
                <w:bCs/>
                <w:sz w:val="20"/>
                <w:szCs w:val="20"/>
              </w:rPr>
            </w:pPr>
            <w:r w:rsidRPr="00CA3BCB">
              <w:rPr>
                <w:rFonts w:cs="Arial"/>
                <w:sz w:val="20"/>
                <w:szCs w:val="20"/>
              </w:rPr>
              <w:t xml:space="preserve">Total </w:t>
            </w:r>
            <w:r w:rsidR="001C1B95" w:rsidRPr="00CA3BCB">
              <w:rPr>
                <w:rFonts w:cs="Arial"/>
                <w:sz w:val="20"/>
                <w:szCs w:val="20"/>
              </w:rPr>
              <w:t>n</w:t>
            </w:r>
            <w:r w:rsidRPr="00CA3BCB">
              <w:rPr>
                <w:rFonts w:cs="Arial"/>
                <w:sz w:val="20"/>
                <w:szCs w:val="20"/>
              </w:rPr>
              <w:t xml:space="preserve">et </w:t>
            </w:r>
            <w:r w:rsidR="001C1B95" w:rsidRPr="00CA3BCB">
              <w:rPr>
                <w:rFonts w:cs="Arial"/>
                <w:sz w:val="20"/>
                <w:szCs w:val="20"/>
              </w:rPr>
              <w:t>p</w:t>
            </w:r>
            <w:r w:rsidRPr="00CA3BCB">
              <w:rPr>
                <w:rFonts w:cs="Arial"/>
                <w:sz w:val="20"/>
                <w:szCs w:val="20"/>
              </w:rPr>
              <w:t xml:space="preserve">resent </w:t>
            </w:r>
            <w:r w:rsidR="001C1B95" w:rsidRPr="00CA3BCB">
              <w:rPr>
                <w:rFonts w:cs="Arial"/>
                <w:sz w:val="20"/>
                <w:szCs w:val="20"/>
              </w:rPr>
              <w:t>v</w:t>
            </w:r>
            <w:r w:rsidRPr="00CA3BCB">
              <w:rPr>
                <w:rFonts w:cs="Arial"/>
                <w:sz w:val="20"/>
                <w:szCs w:val="20"/>
              </w:rPr>
              <w:t>alue of Cost for Option 2 over 10 years is</w:t>
            </w:r>
            <w:r w:rsidRPr="00CA3BCB">
              <w:rPr>
                <w:rFonts w:cs="Arial"/>
                <w:b/>
                <w:bCs/>
                <w:sz w:val="20"/>
                <w:szCs w:val="20"/>
              </w:rPr>
              <w:t xml:space="preserve"> $</w:t>
            </w:r>
            <w:r w:rsidR="00C62605" w:rsidRPr="00CA3BCB">
              <w:rPr>
                <w:rFonts w:cs="Arial"/>
                <w:b/>
                <w:bCs/>
                <w:sz w:val="20"/>
                <w:szCs w:val="20"/>
              </w:rPr>
              <w:t>2</w:t>
            </w:r>
            <w:r w:rsidR="00566B3E" w:rsidRPr="00CA3BCB">
              <w:rPr>
                <w:rFonts w:cs="Arial"/>
                <w:b/>
                <w:bCs/>
                <w:sz w:val="20"/>
                <w:szCs w:val="20"/>
              </w:rPr>
              <w:t>21.07</w:t>
            </w:r>
            <w:r w:rsidRPr="00CA3BCB">
              <w:rPr>
                <w:rFonts w:cs="Arial"/>
                <w:b/>
                <w:bCs/>
                <w:sz w:val="20"/>
                <w:szCs w:val="20"/>
              </w:rPr>
              <w:t>M</w:t>
            </w:r>
            <w:r w:rsidR="008B1673" w:rsidRPr="00CA3BCB">
              <w:rPr>
                <w:rFonts w:cs="Arial"/>
                <w:b/>
                <w:bCs/>
                <w:sz w:val="20"/>
                <w:szCs w:val="20"/>
              </w:rPr>
              <w:t>.</w:t>
            </w:r>
          </w:p>
          <w:p w14:paraId="5617E23D" w14:textId="315D158A" w:rsidR="00A64CFE" w:rsidRPr="00CA3BCB" w:rsidRDefault="008B1673" w:rsidP="00A83BEB">
            <w:pPr>
              <w:spacing w:before="60" w:after="40"/>
              <w:rPr>
                <w:rFonts w:cs="Arial"/>
                <w:b/>
                <w:bCs/>
                <w:sz w:val="20"/>
                <w:szCs w:val="20"/>
              </w:rPr>
            </w:pPr>
            <w:r w:rsidRPr="00CA3BCB">
              <w:rPr>
                <w:rFonts w:cs="Arial"/>
                <w:b/>
                <w:bCs/>
                <w:sz w:val="20"/>
                <w:szCs w:val="20"/>
              </w:rPr>
              <w:br/>
            </w:r>
            <w:r w:rsidR="002653DB" w:rsidRPr="00CA3BCB">
              <w:rPr>
                <w:rFonts w:cs="Arial"/>
                <w:b/>
                <w:bCs/>
                <w:sz w:val="20"/>
                <w:szCs w:val="20"/>
              </w:rPr>
              <w:t xml:space="preserve">To be cost effective this model would need to reduce annual </w:t>
            </w:r>
            <w:r w:rsidR="00CD1F7B" w:rsidRPr="00CA3BCB">
              <w:rPr>
                <w:rFonts w:cs="Arial"/>
                <w:b/>
                <w:bCs/>
                <w:sz w:val="20"/>
                <w:szCs w:val="20"/>
              </w:rPr>
              <w:t xml:space="preserve">prevalence </w:t>
            </w:r>
            <w:r w:rsidR="002653DB" w:rsidRPr="00CA3BCB">
              <w:rPr>
                <w:rFonts w:cs="Arial"/>
                <w:b/>
                <w:bCs/>
                <w:sz w:val="20"/>
                <w:szCs w:val="20"/>
              </w:rPr>
              <w:t xml:space="preserve">of child maltreatment in Queensland institutions by approximately </w:t>
            </w:r>
            <w:r w:rsidR="00C62605" w:rsidRPr="00CA3BCB">
              <w:rPr>
                <w:rFonts w:cs="Arial"/>
                <w:b/>
                <w:bCs/>
                <w:sz w:val="20"/>
                <w:szCs w:val="20"/>
              </w:rPr>
              <w:t>5</w:t>
            </w:r>
            <w:r w:rsidR="00566B3E" w:rsidRPr="00CA3BCB">
              <w:rPr>
                <w:rFonts w:cs="Arial"/>
                <w:b/>
                <w:bCs/>
                <w:sz w:val="20"/>
                <w:szCs w:val="20"/>
              </w:rPr>
              <w:t>9</w:t>
            </w:r>
            <w:r w:rsidR="002653DB" w:rsidRPr="00CA3BCB">
              <w:rPr>
                <w:rFonts w:cs="Arial"/>
                <w:b/>
                <w:bCs/>
                <w:sz w:val="20"/>
                <w:szCs w:val="20"/>
              </w:rPr>
              <w:t xml:space="preserve"> cases.</w:t>
            </w:r>
            <w:r w:rsidR="008F235B" w:rsidRPr="00CA3BCB">
              <w:rPr>
                <w:rFonts w:cs="Arial"/>
                <w:b/>
                <w:bCs/>
                <w:sz w:val="20"/>
                <w:szCs w:val="20"/>
              </w:rPr>
              <w:t xml:space="preserve"> (0.</w:t>
            </w:r>
            <w:r w:rsidR="00C62605" w:rsidRPr="00CA3BCB">
              <w:rPr>
                <w:rFonts w:cs="Arial"/>
                <w:b/>
                <w:bCs/>
                <w:sz w:val="20"/>
                <w:szCs w:val="20"/>
              </w:rPr>
              <w:t>4</w:t>
            </w:r>
            <w:r w:rsidR="00566B3E" w:rsidRPr="00CA3BCB">
              <w:rPr>
                <w:rFonts w:cs="Arial"/>
                <w:b/>
                <w:bCs/>
                <w:sz w:val="20"/>
                <w:szCs w:val="20"/>
              </w:rPr>
              <w:t>9</w:t>
            </w:r>
            <w:r w:rsidR="008F235B" w:rsidRPr="00CA3BCB">
              <w:rPr>
                <w:rFonts w:cs="Arial"/>
                <w:b/>
                <w:bCs/>
                <w:sz w:val="20"/>
                <w:szCs w:val="20"/>
              </w:rPr>
              <w:t>% of total incidence).</w:t>
            </w:r>
          </w:p>
        </w:tc>
        <w:tc>
          <w:tcPr>
            <w:tcW w:w="2552" w:type="dxa"/>
          </w:tcPr>
          <w:p w14:paraId="6D4F1FF0" w14:textId="62E975D0" w:rsidR="00F45714" w:rsidRPr="00CA3BCB" w:rsidRDefault="002653DB" w:rsidP="00A83BEB">
            <w:pPr>
              <w:spacing w:before="60" w:after="40"/>
              <w:rPr>
                <w:rFonts w:cs="Arial"/>
                <w:sz w:val="20"/>
                <w:szCs w:val="20"/>
              </w:rPr>
            </w:pPr>
            <w:r w:rsidRPr="00CA3BCB">
              <w:rPr>
                <w:rFonts w:cs="Arial"/>
                <w:sz w:val="20"/>
                <w:szCs w:val="20"/>
              </w:rPr>
              <w:t>It is highly probabl</w:t>
            </w:r>
            <w:r w:rsidR="00903818" w:rsidRPr="00CA3BCB">
              <w:rPr>
                <w:rFonts w:cs="Arial"/>
                <w:sz w:val="20"/>
                <w:szCs w:val="20"/>
              </w:rPr>
              <w:t>e</w:t>
            </w:r>
            <w:r w:rsidRPr="00CA3BCB">
              <w:rPr>
                <w:rFonts w:cs="Arial"/>
                <w:sz w:val="20"/>
                <w:szCs w:val="20"/>
              </w:rPr>
              <w:t xml:space="preserve"> this option can reduce the number of </w:t>
            </w:r>
            <w:r w:rsidR="00CD1F7B" w:rsidRPr="00CA3BCB">
              <w:rPr>
                <w:rFonts w:cs="Arial"/>
                <w:sz w:val="20"/>
                <w:szCs w:val="20"/>
              </w:rPr>
              <w:t xml:space="preserve">cases of child maltreatment </w:t>
            </w:r>
            <w:r w:rsidRPr="00CA3BCB">
              <w:rPr>
                <w:rFonts w:cs="Arial"/>
                <w:sz w:val="20"/>
                <w:szCs w:val="20"/>
              </w:rPr>
              <w:t xml:space="preserve">by </w:t>
            </w:r>
            <w:r w:rsidR="00C62605" w:rsidRPr="00CA3BCB">
              <w:rPr>
                <w:rFonts w:cs="Arial"/>
                <w:sz w:val="20"/>
                <w:szCs w:val="20"/>
              </w:rPr>
              <w:t>5</w:t>
            </w:r>
            <w:r w:rsidR="00566B3E" w:rsidRPr="00CA3BCB">
              <w:rPr>
                <w:rFonts w:cs="Arial"/>
                <w:sz w:val="20"/>
                <w:szCs w:val="20"/>
              </w:rPr>
              <w:t>9</w:t>
            </w:r>
            <w:r w:rsidRPr="00CA3BCB">
              <w:rPr>
                <w:rFonts w:cs="Arial"/>
                <w:sz w:val="20"/>
                <w:szCs w:val="20"/>
              </w:rPr>
              <w:t xml:space="preserve"> each year</w:t>
            </w:r>
            <w:r w:rsidR="008F235B" w:rsidRPr="00CA3BCB">
              <w:rPr>
                <w:rFonts w:cs="Arial"/>
                <w:sz w:val="20"/>
                <w:szCs w:val="20"/>
              </w:rPr>
              <w:t xml:space="preserve"> </w:t>
            </w:r>
            <w:r w:rsidRPr="00CA3BCB">
              <w:rPr>
                <w:rFonts w:cs="Arial"/>
                <w:sz w:val="20"/>
                <w:szCs w:val="20"/>
              </w:rPr>
              <w:t xml:space="preserve">based on </w:t>
            </w:r>
            <w:r w:rsidR="005D2CF9" w:rsidRPr="00CA3BCB">
              <w:rPr>
                <w:rFonts w:cs="Arial"/>
                <w:sz w:val="20"/>
                <w:szCs w:val="20"/>
              </w:rPr>
              <w:t>the 2% reduction estimated for effectiveness of this option.</w:t>
            </w:r>
          </w:p>
        </w:tc>
      </w:tr>
    </w:tbl>
    <w:p w14:paraId="1ECE3D49" w14:textId="77777777" w:rsidR="00743C7F" w:rsidRPr="00CA3BCB" w:rsidRDefault="002653DB" w:rsidP="003125F4">
      <w:r w:rsidRPr="00CA3BCB">
        <w:t xml:space="preserve">Noting the likelihood that Option 2 would achieve outcomes beyond a 0.49% reduction in annual prevalence, it is reasonable to conclude the net benefits of implementing Option 2 will be greater than those realised by </w:t>
      </w:r>
      <w:r w:rsidR="004C0855" w:rsidRPr="00CA3BCB">
        <w:t xml:space="preserve">maintaining </w:t>
      </w:r>
      <w:r w:rsidRPr="00CA3BCB">
        <w:t>the status quo in Option 1</w:t>
      </w:r>
      <w:r w:rsidR="004C0855" w:rsidRPr="00CA3BCB">
        <w:t xml:space="preserve">. Continuing the status quo would result in an ongoing </w:t>
      </w:r>
      <w:r w:rsidRPr="00CA3BCB">
        <w:t xml:space="preserve">high cost to government and to individuals </w:t>
      </w:r>
      <w:r w:rsidR="00AF096B" w:rsidRPr="00CA3BCB">
        <w:t xml:space="preserve">who have experienced </w:t>
      </w:r>
      <w:r w:rsidRPr="00CA3BCB">
        <w:t>child maltreatment</w:t>
      </w:r>
      <w:r w:rsidR="00AF096B" w:rsidRPr="00CA3BCB">
        <w:t>,</w:t>
      </w:r>
      <w:r w:rsidRPr="00CA3BCB">
        <w:t xml:space="preserve"> with no expected reduction in annual prevalence.</w:t>
      </w:r>
    </w:p>
    <w:p w14:paraId="6911E917" w14:textId="77777777" w:rsidR="003125F4" w:rsidRPr="00CA3BCB" w:rsidRDefault="003125F4" w:rsidP="00514C94">
      <w:pPr>
        <w:spacing w:before="0"/>
      </w:pPr>
    </w:p>
    <w:p w14:paraId="6F2813CF" w14:textId="26C366B4" w:rsidR="00AF096B" w:rsidRPr="00CA3BCB" w:rsidRDefault="002653DB" w:rsidP="00743C7F">
      <w:pPr>
        <w:spacing w:before="0"/>
      </w:pPr>
      <w:bookmarkStart w:id="95" w:name="_Hlk137716176"/>
      <w:r w:rsidRPr="00CA3BCB">
        <w:rPr>
          <w:noProof/>
          <w:lang w:eastAsia="en-AU"/>
        </w:rPr>
        <w:lastRenderedPageBreak/>
        <mc:AlternateContent>
          <mc:Choice Requires="wps">
            <w:drawing>
              <wp:inline distT="0" distB="0" distL="0" distR="0" wp14:anchorId="37F81CC5" wp14:editId="30EFF9F1">
                <wp:extent cx="6279515" cy="4810125"/>
                <wp:effectExtent l="0" t="0" r="6985" b="952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4810125"/>
                        </a:xfrm>
                        <a:prstGeom prst="rect">
                          <a:avLst/>
                        </a:prstGeom>
                        <a:solidFill>
                          <a:srgbClr val="B4E1E5"/>
                        </a:solidFill>
                        <a:ln w="9525">
                          <a:noFill/>
                          <a:miter lim="800000"/>
                          <a:headEnd/>
                          <a:tailEnd/>
                        </a:ln>
                      </wps:spPr>
                      <wps:txbx>
                        <w:txbxContent>
                          <w:p w14:paraId="4F528FAE" w14:textId="08717297" w:rsidR="00FF327E" w:rsidRPr="00EA7010" w:rsidRDefault="00CB2D39" w:rsidP="00FF2677">
                            <w:pPr>
                              <w:pStyle w:val="Heading5"/>
                            </w:pPr>
                            <w:r>
                              <w:t>What we asked:</w:t>
                            </w:r>
                            <w:r w:rsidR="005D2CF9" w:rsidRPr="00EA7010">
                              <w:t xml:space="preserve"> </w:t>
                            </w:r>
                          </w:p>
                          <w:p w14:paraId="2D5EDDA7" w14:textId="77777777" w:rsidR="00FF327E" w:rsidRDefault="002653DB">
                            <w:pPr>
                              <w:pStyle w:val="ListNumber"/>
                              <w:numPr>
                                <w:ilvl w:val="0"/>
                                <w:numId w:val="52"/>
                              </w:numPr>
                            </w:pPr>
                            <w:r w:rsidRPr="00286DBC">
                              <w:t xml:space="preserve">Do you support </w:t>
                            </w:r>
                            <w:r w:rsidR="00A41767">
                              <w:t>O</w:t>
                            </w:r>
                            <w:r w:rsidRPr="00286DBC">
                              <w:t>ption</w:t>
                            </w:r>
                            <w:r>
                              <w:t xml:space="preserve"> 2, to introduce a</w:t>
                            </w:r>
                            <w:r w:rsidR="003123B7">
                              <w:t>n</w:t>
                            </w:r>
                            <w:r>
                              <w:t xml:space="preserve"> </w:t>
                            </w:r>
                            <w:r w:rsidR="003123B7">
                              <w:t xml:space="preserve">RCS </w:t>
                            </w:r>
                            <w:r>
                              <w:t>for Queensland</w:t>
                            </w:r>
                            <w:r w:rsidRPr="00286DBC">
                              <w:t>? Why or why not?</w:t>
                            </w:r>
                            <w:r>
                              <w:t xml:space="preserve"> </w:t>
                            </w:r>
                          </w:p>
                          <w:p w14:paraId="2B6A2889" w14:textId="7040D390" w:rsidR="00FF327E" w:rsidRPr="00FF327E" w:rsidRDefault="002653DB">
                            <w:pPr>
                              <w:pStyle w:val="ListNumber"/>
                              <w:numPr>
                                <w:ilvl w:val="0"/>
                                <w:numId w:val="52"/>
                              </w:numPr>
                            </w:pPr>
                            <w:r w:rsidRPr="00FF327E">
                              <w:t xml:space="preserve">What are your views on the core elements of the </w:t>
                            </w:r>
                            <w:r w:rsidR="003123B7">
                              <w:t>RCS</w:t>
                            </w:r>
                            <w:r w:rsidRPr="00FF327E">
                              <w:t xml:space="preserve">, as set out </w:t>
                            </w:r>
                            <w:r w:rsidR="00452C3F">
                              <w:t>in Part 3</w:t>
                            </w:r>
                            <w:r w:rsidRPr="00FF327E">
                              <w:t xml:space="preserve">? For example, do you consider that the following is appropriate or should be modified: scope of sectors; definition of reportable conduct; capturing cumulative harm; and including third party employers? </w:t>
                            </w:r>
                          </w:p>
                          <w:p w14:paraId="22A1D395" w14:textId="22B32335" w:rsidR="00FF327E" w:rsidRPr="00FF327E" w:rsidRDefault="002653DB">
                            <w:pPr>
                              <w:pStyle w:val="ListNumber"/>
                              <w:numPr>
                                <w:ilvl w:val="0"/>
                                <w:numId w:val="52"/>
                              </w:numPr>
                            </w:pPr>
                            <w:r w:rsidRPr="00FF327E">
                              <w:t xml:space="preserve">Do you expect the </w:t>
                            </w:r>
                            <w:r w:rsidR="003123B7">
                              <w:t xml:space="preserve">RCS </w:t>
                            </w:r>
                            <w:r w:rsidRPr="00FF327E">
                              <w:t>to change your organisation or sector’s culture, or individual employee behaviour, regarding responses to allegations of child abuse? Why or why not? Alternatively, if you have experience of a</w:t>
                            </w:r>
                            <w:r w:rsidR="003123B7">
                              <w:t>n RCS</w:t>
                            </w:r>
                            <w:r w:rsidRPr="00FF327E">
                              <w:t xml:space="preserve"> in another jurisdiction/s, what changes in behaviour and culture have you observed with the introduction/presence of the reportable conduct scheme?</w:t>
                            </w:r>
                          </w:p>
                          <w:p w14:paraId="353EBD5E" w14:textId="77777777" w:rsidR="00FF327E" w:rsidRPr="00675426" w:rsidRDefault="002653DB">
                            <w:pPr>
                              <w:pStyle w:val="ListNumber"/>
                              <w:numPr>
                                <w:ilvl w:val="0"/>
                                <w:numId w:val="52"/>
                              </w:numPr>
                            </w:pPr>
                            <w:r w:rsidRPr="00FF327E">
                              <w:t>Have the potential impacts of a</w:t>
                            </w:r>
                            <w:r w:rsidR="003123B7">
                              <w:t>n RCS</w:t>
                            </w:r>
                            <w:r w:rsidRPr="00FF327E">
                              <w:t xml:space="preserve"> been accurately captured?</w:t>
                            </w:r>
                            <w:r w:rsidR="001035F4">
                              <w:t xml:space="preserve"> (see </w:t>
                            </w:r>
                            <w:r w:rsidR="001035F4" w:rsidRPr="00D666B2">
                              <w:t>Table 29</w:t>
                            </w:r>
                            <w:r w:rsidR="001035F4">
                              <w:t xml:space="preserve">) </w:t>
                            </w:r>
                            <w:r w:rsidRPr="00FF327E">
                              <w:t>Please also consider (and if applicable, as part of your experience of a</w:t>
                            </w:r>
                            <w:r w:rsidR="003123B7">
                              <w:t>n RCS</w:t>
                            </w:r>
                            <w:r w:rsidRPr="00FF327E">
                              <w:t xml:space="preserve"> in another jurisdiction/s):</w:t>
                            </w:r>
                          </w:p>
                          <w:p w14:paraId="42F38881" w14:textId="77777777" w:rsidR="00FF327E" w:rsidRPr="00675426" w:rsidRDefault="002653DB">
                            <w:pPr>
                              <w:pStyle w:val="ListNumber"/>
                              <w:numPr>
                                <w:ilvl w:val="0"/>
                                <w:numId w:val="50"/>
                              </w:numPr>
                            </w:pPr>
                            <w:r w:rsidRPr="00675426">
                              <w:t>If there are any other benefits to the</w:t>
                            </w:r>
                            <w:r w:rsidR="003123B7">
                              <w:t xml:space="preserve"> RCS</w:t>
                            </w:r>
                            <w:r w:rsidRPr="00675426">
                              <w:t xml:space="preserve">? </w:t>
                            </w:r>
                          </w:p>
                          <w:p w14:paraId="13C89009" w14:textId="77777777" w:rsidR="00FF327E" w:rsidRPr="00675426" w:rsidRDefault="002653DB">
                            <w:pPr>
                              <w:pStyle w:val="ListNumber"/>
                              <w:numPr>
                                <w:ilvl w:val="0"/>
                                <w:numId w:val="50"/>
                              </w:numPr>
                            </w:pPr>
                            <w:r w:rsidRPr="00675426">
                              <w:t>What are the challenges that exist for you/your organisation or sector to comply with the</w:t>
                            </w:r>
                            <w:r w:rsidR="00985821">
                              <w:t xml:space="preserve"> RCS</w:t>
                            </w:r>
                            <w:r w:rsidRPr="00675426">
                              <w:t xml:space="preserve">? </w:t>
                            </w:r>
                          </w:p>
                          <w:p w14:paraId="104A7493" w14:textId="77777777" w:rsidR="00FF327E" w:rsidRPr="00675426" w:rsidRDefault="002653DB">
                            <w:pPr>
                              <w:pStyle w:val="ListNumber"/>
                              <w:numPr>
                                <w:ilvl w:val="0"/>
                                <w:numId w:val="50"/>
                              </w:numPr>
                            </w:pPr>
                            <w:r w:rsidRPr="00675426">
                              <w:t xml:space="preserve">How could organisations be supported to address these challenges? </w:t>
                            </w:r>
                          </w:p>
                          <w:p w14:paraId="1366F3F0" w14:textId="77777777" w:rsidR="00D27101" w:rsidRDefault="002653DB">
                            <w:pPr>
                              <w:pStyle w:val="ListNumber"/>
                              <w:numPr>
                                <w:ilvl w:val="0"/>
                                <w:numId w:val="52"/>
                              </w:numPr>
                            </w:pPr>
                            <w:r>
                              <w:t>Has your organisation already implemented measures that align with the</w:t>
                            </w:r>
                            <w:r w:rsidR="00985821">
                              <w:t xml:space="preserve"> RCS</w:t>
                            </w:r>
                            <w:r w:rsidR="00C80A8D">
                              <w:t xml:space="preserve"> that may reduce the costs for compliance and/or the potential benefits from complying? </w:t>
                            </w:r>
                            <w:r>
                              <w:t xml:space="preserve"> </w:t>
                            </w:r>
                          </w:p>
                          <w:p w14:paraId="6FA8EB11" w14:textId="384EAADA" w:rsidR="00C80A8D" w:rsidRPr="009258CC" w:rsidRDefault="002653DB" w:rsidP="00C80A8D">
                            <w:pPr>
                              <w:jc w:val="both"/>
                              <w:rPr>
                                <w:b/>
                                <w:bCs/>
                              </w:rPr>
                            </w:pPr>
                            <w:r w:rsidRPr="009258CC">
                              <w:rPr>
                                <w:b/>
                                <w:bCs/>
                              </w:rPr>
                              <w:t>For sector regulators</w:t>
                            </w:r>
                            <w:r w:rsidR="00852B42">
                              <w:rPr>
                                <w:b/>
                                <w:bCs/>
                              </w:rPr>
                              <w:t>:</w:t>
                            </w:r>
                            <w:r w:rsidRPr="009258CC">
                              <w:rPr>
                                <w:b/>
                                <w:bCs/>
                              </w:rPr>
                              <w:t xml:space="preserve"> </w:t>
                            </w:r>
                          </w:p>
                          <w:p w14:paraId="3E4EE3D0" w14:textId="77777777" w:rsidR="00C80A8D" w:rsidRDefault="002653DB">
                            <w:pPr>
                              <w:pStyle w:val="ListNumber"/>
                              <w:numPr>
                                <w:ilvl w:val="0"/>
                                <w:numId w:val="52"/>
                              </w:numPr>
                            </w:pPr>
                            <w:r>
                              <w:t>How does the scope of your existing functions as a sector regulator align with the obligations under the</w:t>
                            </w:r>
                            <w:r w:rsidR="00985821">
                              <w:t xml:space="preserve"> RCS</w:t>
                            </w:r>
                            <w:r>
                              <w:t>?</w:t>
                            </w:r>
                          </w:p>
                          <w:p w14:paraId="7386671E" w14:textId="77777777" w:rsidR="00C80A8D" w:rsidRPr="00FF327E" w:rsidRDefault="002653DB">
                            <w:pPr>
                              <w:pStyle w:val="ListNumber"/>
                              <w:numPr>
                                <w:ilvl w:val="0"/>
                                <w:numId w:val="52"/>
                              </w:numPr>
                            </w:pPr>
                            <w:r>
                              <w:t xml:space="preserve">Do you have suggestions as to how the oversight body could collaborate with sector regulators, to streamline and support the implementation of the </w:t>
                            </w:r>
                            <w:r w:rsidR="00985821">
                              <w:t>RCS</w:t>
                            </w:r>
                            <w:r>
                              <w:t xml:space="preserve">? </w:t>
                            </w:r>
                          </w:p>
                        </w:txbxContent>
                      </wps:txbx>
                      <wps:bodyPr rot="0" vert="horz" wrap="square" anchor="t" anchorCtr="0"/>
                    </wps:wsp>
                  </a:graphicData>
                </a:graphic>
              </wp:inline>
            </w:drawing>
          </mc:Choice>
          <mc:Fallback>
            <w:pict>
              <v:shape w14:anchorId="37F81CC5" id="Text Box 19" o:spid="_x0000_s1043" type="#_x0000_t202" style="width:494.45pt;height:3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" fillcolor="#b4e1e5" stroked="f">
                <v:textbox>
                  <w:txbxContent>
                    <w:p w14:paraId="4F528FAE" w14:textId="08717297" w:rsidR="00FF327E" w:rsidRPr="00EA7010" w:rsidRDefault="00CB2D39" w:rsidP="00FF2677">
                      <w:pPr>
                        <w:pStyle w:val="Heading5"/>
                      </w:pPr>
                      <w:r>
                        <w:t>What we asked:</w:t>
                      </w:r>
                      <w:r w:rsidR="005D2CF9" w:rsidRPr="00EA7010">
                        <w:t xml:space="preserve"> </w:t>
                      </w:r>
                    </w:p>
                    <w:p w14:paraId="2D5EDDA7" w14:textId="77777777" w:rsidR="00FF327E" w:rsidRDefault="002653DB">
                      <w:pPr>
                        <w:pStyle w:val="ListNumber"/>
                        <w:numPr>
                          <w:ilvl w:val="0"/>
                          <w:numId w:val="52"/>
                        </w:numPr>
                      </w:pPr>
                      <w:r w:rsidRPr="00286DBC">
                        <w:t xml:space="preserve">Do you support </w:t>
                      </w:r>
                      <w:r w:rsidR="00A41767">
                        <w:t>O</w:t>
                      </w:r>
                      <w:r w:rsidRPr="00286DBC">
                        <w:t>ption</w:t>
                      </w:r>
                      <w:r>
                        <w:t xml:space="preserve"> 2, to introduce a</w:t>
                      </w:r>
                      <w:r w:rsidR="003123B7">
                        <w:t>n</w:t>
                      </w:r>
                      <w:r>
                        <w:t xml:space="preserve"> </w:t>
                      </w:r>
                      <w:r w:rsidR="003123B7">
                        <w:t xml:space="preserve">RCS </w:t>
                      </w:r>
                      <w:r>
                        <w:t>for Queensland</w:t>
                      </w:r>
                      <w:r w:rsidRPr="00286DBC">
                        <w:t>? Why or why not?</w:t>
                      </w:r>
                      <w:r>
                        <w:t xml:space="preserve"> </w:t>
                      </w:r>
                    </w:p>
                    <w:p w14:paraId="2B6A2889" w14:textId="7040D390" w:rsidR="00FF327E" w:rsidRPr="00FF327E" w:rsidRDefault="002653DB">
                      <w:pPr>
                        <w:pStyle w:val="ListNumber"/>
                        <w:numPr>
                          <w:ilvl w:val="0"/>
                          <w:numId w:val="52"/>
                        </w:numPr>
                      </w:pPr>
                      <w:r w:rsidRPr="00FF327E">
                        <w:t xml:space="preserve">What are your views on the core elements of the </w:t>
                      </w:r>
                      <w:r w:rsidR="003123B7">
                        <w:t>RCS</w:t>
                      </w:r>
                      <w:r w:rsidRPr="00FF327E">
                        <w:t xml:space="preserve">, as set out </w:t>
                      </w:r>
                      <w:r w:rsidR="00452C3F">
                        <w:t>in Part 3</w:t>
                      </w:r>
                      <w:r w:rsidRPr="00FF327E">
                        <w:t xml:space="preserve">? For example, do you consider that the following is appropriate or should be modified: scope of sectors; definition of reportable conduct; capturing cumulative harm; and including third party employers? </w:t>
                      </w:r>
                    </w:p>
                    <w:p w14:paraId="22A1D395" w14:textId="22B32335" w:rsidR="00FF327E" w:rsidRPr="00FF327E" w:rsidRDefault="002653DB">
                      <w:pPr>
                        <w:pStyle w:val="ListNumber"/>
                        <w:numPr>
                          <w:ilvl w:val="0"/>
                          <w:numId w:val="52"/>
                        </w:numPr>
                      </w:pPr>
                      <w:r w:rsidRPr="00FF327E">
                        <w:t xml:space="preserve">Do you expect the </w:t>
                      </w:r>
                      <w:r w:rsidR="003123B7">
                        <w:t xml:space="preserve">RCS </w:t>
                      </w:r>
                      <w:r w:rsidRPr="00FF327E">
                        <w:t>to change your organisation or sector’s culture, or individual employee behaviour, regarding responses to allegations of child abuse? Why or why not? Alternatively, if you have experience of a</w:t>
                      </w:r>
                      <w:r w:rsidR="003123B7">
                        <w:t>n RCS</w:t>
                      </w:r>
                      <w:r w:rsidRPr="00FF327E">
                        <w:t xml:space="preserve"> in another jurisdiction/s, what changes in behaviour and culture have you observed with the introduction/presence of the reportable conduct scheme?</w:t>
                      </w:r>
                    </w:p>
                    <w:p w14:paraId="353EBD5E" w14:textId="77777777" w:rsidR="00FF327E" w:rsidRPr="00675426" w:rsidRDefault="002653DB">
                      <w:pPr>
                        <w:pStyle w:val="ListNumber"/>
                        <w:numPr>
                          <w:ilvl w:val="0"/>
                          <w:numId w:val="52"/>
                        </w:numPr>
                      </w:pPr>
                      <w:r w:rsidRPr="00FF327E">
                        <w:t>Have the potential impacts of a</w:t>
                      </w:r>
                      <w:r w:rsidR="003123B7">
                        <w:t>n RCS</w:t>
                      </w:r>
                      <w:r w:rsidRPr="00FF327E">
                        <w:t xml:space="preserve"> been accurately captured?</w:t>
                      </w:r>
                      <w:r w:rsidR="001035F4">
                        <w:t xml:space="preserve"> (see </w:t>
                      </w:r>
                      <w:r w:rsidR="001035F4" w:rsidRPr="00D666B2">
                        <w:t>Table 29</w:t>
                      </w:r>
                      <w:r w:rsidR="001035F4">
                        <w:t xml:space="preserve">) </w:t>
                      </w:r>
                      <w:r w:rsidRPr="00FF327E">
                        <w:t>Please also consider (and if applicable, as part of your experience of a</w:t>
                      </w:r>
                      <w:r w:rsidR="003123B7">
                        <w:t>n RCS</w:t>
                      </w:r>
                      <w:r w:rsidRPr="00FF327E">
                        <w:t xml:space="preserve"> in another jurisdiction/s):</w:t>
                      </w:r>
                    </w:p>
                    <w:p w14:paraId="42F38881" w14:textId="77777777" w:rsidR="00FF327E" w:rsidRPr="00675426" w:rsidRDefault="002653DB">
                      <w:pPr>
                        <w:pStyle w:val="ListNumber"/>
                        <w:numPr>
                          <w:ilvl w:val="0"/>
                          <w:numId w:val="50"/>
                        </w:numPr>
                      </w:pPr>
                      <w:r w:rsidRPr="00675426">
                        <w:t>If there are any other benefits to the</w:t>
                      </w:r>
                      <w:r w:rsidR="003123B7">
                        <w:t xml:space="preserve"> RCS</w:t>
                      </w:r>
                      <w:r w:rsidRPr="00675426">
                        <w:t xml:space="preserve">? </w:t>
                      </w:r>
                    </w:p>
                    <w:p w14:paraId="13C89009" w14:textId="77777777" w:rsidR="00FF327E" w:rsidRPr="00675426" w:rsidRDefault="002653DB">
                      <w:pPr>
                        <w:pStyle w:val="ListNumber"/>
                        <w:numPr>
                          <w:ilvl w:val="0"/>
                          <w:numId w:val="50"/>
                        </w:numPr>
                      </w:pPr>
                      <w:r w:rsidRPr="00675426">
                        <w:t>What are the challenges that exist for you/your organisation or sector to comply with the</w:t>
                      </w:r>
                      <w:r w:rsidR="00985821">
                        <w:t xml:space="preserve"> RCS</w:t>
                      </w:r>
                      <w:r w:rsidRPr="00675426">
                        <w:t xml:space="preserve">? </w:t>
                      </w:r>
                    </w:p>
                    <w:p w14:paraId="104A7493" w14:textId="77777777" w:rsidR="00FF327E" w:rsidRPr="00675426" w:rsidRDefault="002653DB">
                      <w:pPr>
                        <w:pStyle w:val="ListNumber"/>
                        <w:numPr>
                          <w:ilvl w:val="0"/>
                          <w:numId w:val="50"/>
                        </w:numPr>
                      </w:pPr>
                      <w:r w:rsidRPr="00675426">
                        <w:t xml:space="preserve">How could organisations be supported to address these challenges? </w:t>
                      </w:r>
                    </w:p>
                    <w:p w14:paraId="1366F3F0" w14:textId="77777777" w:rsidR="00D27101" w:rsidRDefault="002653DB">
                      <w:pPr>
                        <w:pStyle w:val="ListNumber"/>
                        <w:numPr>
                          <w:ilvl w:val="0"/>
                          <w:numId w:val="52"/>
                        </w:numPr>
                      </w:pPr>
                      <w:r>
                        <w:t>Has your organisation already implemented measures that align with the</w:t>
                      </w:r>
                      <w:r w:rsidR="00985821">
                        <w:t xml:space="preserve"> RCS</w:t>
                      </w:r>
                      <w:r w:rsidR="00C80A8D">
                        <w:t xml:space="preserve"> that may reduce the costs for compliance and/or the potential benefits from complying? </w:t>
                      </w:r>
                      <w:r>
                        <w:t xml:space="preserve"> </w:t>
                      </w:r>
                    </w:p>
                    <w:p w14:paraId="6FA8EB11" w14:textId="384EAADA" w:rsidR="00C80A8D" w:rsidRPr="009258CC" w:rsidRDefault="002653DB" w:rsidP="00C80A8D">
                      <w:pPr>
                        <w:jc w:val="both"/>
                        <w:rPr>
                          <w:b/>
                          <w:bCs/>
                        </w:rPr>
                      </w:pPr>
                      <w:r w:rsidRPr="009258CC">
                        <w:rPr>
                          <w:b/>
                          <w:bCs/>
                        </w:rPr>
                        <w:t>For sector regulators</w:t>
                      </w:r>
                      <w:r w:rsidR="00852B42">
                        <w:rPr>
                          <w:b/>
                          <w:bCs/>
                        </w:rPr>
                        <w:t>:</w:t>
                      </w:r>
                      <w:r w:rsidRPr="009258CC">
                        <w:rPr>
                          <w:b/>
                          <w:bCs/>
                        </w:rPr>
                        <w:t xml:space="preserve"> </w:t>
                      </w:r>
                    </w:p>
                    <w:p w14:paraId="3E4EE3D0" w14:textId="77777777" w:rsidR="00C80A8D" w:rsidRDefault="002653DB">
                      <w:pPr>
                        <w:pStyle w:val="ListNumber"/>
                        <w:numPr>
                          <w:ilvl w:val="0"/>
                          <w:numId w:val="52"/>
                        </w:numPr>
                      </w:pPr>
                      <w:r>
                        <w:t>How does the scope of your existing functions as a sector regulator align with the obligations under the</w:t>
                      </w:r>
                      <w:r w:rsidR="00985821">
                        <w:t xml:space="preserve"> RCS</w:t>
                      </w:r>
                      <w:r>
                        <w:t>?</w:t>
                      </w:r>
                    </w:p>
                    <w:p w14:paraId="7386671E" w14:textId="77777777" w:rsidR="00C80A8D" w:rsidRPr="00FF327E" w:rsidRDefault="002653DB">
                      <w:pPr>
                        <w:pStyle w:val="ListNumber"/>
                        <w:numPr>
                          <w:ilvl w:val="0"/>
                          <w:numId w:val="52"/>
                        </w:numPr>
                      </w:pPr>
                      <w:r>
                        <w:t xml:space="preserve">Do you have suggestions as to how the oversight body could collaborate with sector regulators, to streamline and support the implementation of the </w:t>
                      </w:r>
                      <w:r w:rsidR="00985821">
                        <w:t>RCS</w:t>
                      </w:r>
                      <w:r>
                        <w:t xml:space="preserve">? </w:t>
                      </w:r>
                    </w:p>
                  </w:txbxContent>
                </v:textbox>
                <w10:anchorlock/>
              </v:shape>
            </w:pict>
          </mc:Fallback>
        </mc:AlternateContent>
      </w:r>
    </w:p>
    <w:bookmarkEnd w:id="91"/>
    <w:bookmarkEnd w:id="95"/>
    <w:p w14:paraId="0F62AD57" w14:textId="08DD1363" w:rsidR="00807EA6" w:rsidRPr="00F86840" w:rsidRDefault="00807EA6" w:rsidP="00FF2677">
      <w:pPr>
        <w:pStyle w:val="Heading5"/>
        <w:rPr>
          <w:rFonts w:eastAsia="Times New Roman"/>
        </w:rPr>
      </w:pPr>
      <w:r w:rsidRPr="00F86840">
        <w:rPr>
          <w:rFonts w:eastAsia="Times New Roman"/>
        </w:rPr>
        <w:t xml:space="preserve">Consultation </w:t>
      </w:r>
      <w:r w:rsidR="00FC1052">
        <w:rPr>
          <w:rFonts w:eastAsia="Times New Roman"/>
        </w:rPr>
        <w:t>r</w:t>
      </w:r>
      <w:r w:rsidRPr="00F86840">
        <w:rPr>
          <w:rFonts w:eastAsia="Times New Roman"/>
        </w:rPr>
        <w:t>esults – Option 2</w:t>
      </w:r>
    </w:p>
    <w:p w14:paraId="456883C9" w14:textId="2BC3B8B9" w:rsidR="00807EA6" w:rsidRPr="00F86840" w:rsidRDefault="00807EA6" w:rsidP="00807EA6">
      <w:r w:rsidRPr="00F86840">
        <w:t xml:space="preserve">There was strong support for </w:t>
      </w:r>
      <w:r w:rsidR="00C1415A">
        <w:t>O</w:t>
      </w:r>
      <w:r w:rsidRPr="00F86840">
        <w:t xml:space="preserve">ption 2 – to introduce an RCS in Queensland. </w:t>
      </w:r>
    </w:p>
    <w:p w14:paraId="3F7C7B4D" w14:textId="3820A529" w:rsidR="00807EA6" w:rsidRPr="00F86840" w:rsidRDefault="00807EA6" w:rsidP="00807EA6">
      <w:r w:rsidRPr="00F86840">
        <w:t>Reasons for support</w:t>
      </w:r>
      <w:r w:rsidR="00AC7F34" w:rsidRPr="00F86840">
        <w:t xml:space="preserve"> include the RCS:</w:t>
      </w:r>
    </w:p>
    <w:p w14:paraId="25930F84" w14:textId="6768748B" w:rsidR="00807EA6" w:rsidRPr="00F86840" w:rsidRDefault="00AC7F34" w:rsidP="00992FC5">
      <w:pPr>
        <w:pStyle w:val="ListBullet"/>
        <w:spacing w:before="40" w:after="40"/>
      </w:pPr>
      <w:r w:rsidRPr="00F86840">
        <w:t>Provides a s</w:t>
      </w:r>
      <w:r w:rsidR="00807EA6" w:rsidRPr="00F86840">
        <w:t>tructured way for organisations to respond to complaints of child abuse.</w:t>
      </w:r>
    </w:p>
    <w:p w14:paraId="4A8BD682" w14:textId="515818D6" w:rsidR="00CA3BCB" w:rsidRPr="00F86840" w:rsidRDefault="00AC7F34" w:rsidP="00992FC5">
      <w:pPr>
        <w:pStyle w:val="ListBullet"/>
        <w:spacing w:before="40" w:after="40"/>
      </w:pPr>
      <w:r w:rsidRPr="00F86840">
        <w:t>C</w:t>
      </w:r>
      <w:r w:rsidR="00CA3BCB" w:rsidRPr="00F86840">
        <w:t>reates more accountability for employers and employees as expectations are made clear.</w:t>
      </w:r>
    </w:p>
    <w:p w14:paraId="15C70CED" w14:textId="3BBDA142" w:rsidR="00807EA6" w:rsidRPr="00F86840" w:rsidRDefault="00807EA6" w:rsidP="00992FC5">
      <w:pPr>
        <w:pStyle w:val="ListBullet"/>
        <w:spacing w:before="40" w:after="40"/>
      </w:pPr>
      <w:r w:rsidRPr="00F86840">
        <w:t>Build</w:t>
      </w:r>
      <w:r w:rsidR="00AC7F34" w:rsidRPr="00F86840">
        <w:t>s</w:t>
      </w:r>
      <w:r w:rsidRPr="00F86840">
        <w:t xml:space="preserve"> capacity and capability in child facing organisations </w:t>
      </w:r>
      <w:r w:rsidR="00AC7F34" w:rsidRPr="00F86840">
        <w:t>by</w:t>
      </w:r>
      <w:r w:rsidRPr="00F86840">
        <w:t xml:space="preserve"> conducting high quality investigations.</w:t>
      </w:r>
    </w:p>
    <w:p w14:paraId="1047AF00" w14:textId="71761BE1" w:rsidR="00807EA6" w:rsidRPr="00F86840" w:rsidRDefault="00807EA6" w:rsidP="00992FC5">
      <w:pPr>
        <w:pStyle w:val="ListBullet"/>
        <w:spacing w:before="40" w:after="40"/>
      </w:pPr>
      <w:r w:rsidRPr="00F86840">
        <w:t>Create</w:t>
      </w:r>
      <w:r w:rsidR="00AC7F34" w:rsidRPr="00F86840">
        <w:t>s</w:t>
      </w:r>
      <w:r w:rsidRPr="00F86840">
        <w:t xml:space="preserve"> a systemic response to people engaged in organisations who have harmed children, complementing existing systems that address risk to children and criminal behaviour.</w:t>
      </w:r>
    </w:p>
    <w:p w14:paraId="0D77C26F" w14:textId="74E040CF" w:rsidR="00662C40" w:rsidRPr="00F86840" w:rsidRDefault="00807EA6" w:rsidP="00807EA6">
      <w:pPr>
        <w:pStyle w:val="ListBullet"/>
        <w:spacing w:before="40" w:after="40"/>
      </w:pPr>
      <w:r w:rsidRPr="00F86840">
        <w:t>Identif</w:t>
      </w:r>
      <w:r w:rsidR="00AC7F34" w:rsidRPr="00F86840">
        <w:t>ies</w:t>
      </w:r>
      <w:r w:rsidRPr="00F86840">
        <w:t xml:space="preserve"> misconduct that falls below criminal threshold </w:t>
      </w:r>
      <w:r w:rsidR="003D4DD3" w:rsidRPr="00F86840">
        <w:t xml:space="preserve">and </w:t>
      </w:r>
      <w:r w:rsidRPr="00F86840">
        <w:t xml:space="preserve">may </w:t>
      </w:r>
      <w:r w:rsidR="003D4DD3" w:rsidRPr="00F86840">
        <w:t xml:space="preserve">therefore </w:t>
      </w:r>
      <w:r w:rsidRPr="00F86840">
        <w:t>improve the identification of risks to children.</w:t>
      </w:r>
    </w:p>
    <w:p w14:paraId="18535647" w14:textId="123F1F61" w:rsidR="00807EA6" w:rsidRPr="00F86840" w:rsidRDefault="00AC7F34" w:rsidP="00807EA6">
      <w:pPr>
        <w:pStyle w:val="ListBullet"/>
        <w:spacing w:before="40" w:after="40"/>
      </w:pPr>
      <w:r w:rsidRPr="00F86840">
        <w:t>S</w:t>
      </w:r>
      <w:r w:rsidR="00807EA6" w:rsidRPr="00F86840">
        <w:t>upport</w:t>
      </w:r>
      <w:r w:rsidRPr="00F86840">
        <w:t>s</w:t>
      </w:r>
      <w:r w:rsidR="00807EA6" w:rsidRPr="00F86840">
        <w:t xml:space="preserve"> the sharing of intelligence between regulators, employers and across jurisdictions</w:t>
      </w:r>
      <w:r w:rsidRPr="00F86840">
        <w:t xml:space="preserve"> </w:t>
      </w:r>
      <w:r w:rsidR="00807EA6" w:rsidRPr="00F86840">
        <w:t>to prevent harm to children as information about people who have harmed children in organisational settings can be shared appropriately to identify risks.</w:t>
      </w:r>
    </w:p>
    <w:p w14:paraId="50219FAF" w14:textId="1AA379A6" w:rsidR="00807EA6" w:rsidRPr="00F86840" w:rsidRDefault="00AC7F34" w:rsidP="00992FC5">
      <w:pPr>
        <w:pStyle w:val="ListBullet"/>
        <w:spacing w:before="40" w:after="40"/>
      </w:pPr>
      <w:r w:rsidRPr="00F86840">
        <w:t>B</w:t>
      </w:r>
      <w:r w:rsidR="00807EA6" w:rsidRPr="00F86840">
        <w:t>etter track</w:t>
      </w:r>
      <w:r w:rsidRPr="00F86840">
        <w:t>s</w:t>
      </w:r>
      <w:r w:rsidR="00807EA6" w:rsidRPr="00F86840">
        <w:t xml:space="preserve"> staff wanting to move between services and organisations who work with children, who may not be suitable to do so.</w:t>
      </w:r>
    </w:p>
    <w:p w14:paraId="34F7D7C3" w14:textId="6DBF6D69" w:rsidR="00807EA6" w:rsidRPr="00F86840" w:rsidRDefault="00807EA6" w:rsidP="00992FC5">
      <w:pPr>
        <w:pStyle w:val="ListBullet"/>
        <w:spacing w:before="40" w:after="40"/>
      </w:pPr>
      <w:r w:rsidRPr="00F86840">
        <w:t>Identif</w:t>
      </w:r>
      <w:r w:rsidR="00AC7F34" w:rsidRPr="00F86840">
        <w:t>ies</w:t>
      </w:r>
      <w:r w:rsidRPr="00F86840">
        <w:t xml:space="preserve"> trends and emerging issues of child abuse within systems.</w:t>
      </w:r>
    </w:p>
    <w:p w14:paraId="231D2FDB" w14:textId="63D551C0" w:rsidR="00807EA6" w:rsidRPr="00F86840" w:rsidRDefault="00807EA6" w:rsidP="00992FC5">
      <w:pPr>
        <w:pStyle w:val="ListBullet"/>
        <w:spacing w:before="40" w:after="40"/>
      </w:pPr>
      <w:r w:rsidRPr="00F86840">
        <w:t>Build</w:t>
      </w:r>
      <w:r w:rsidR="00AC7F34" w:rsidRPr="00F86840">
        <w:t>s</w:t>
      </w:r>
      <w:r w:rsidRPr="00F86840">
        <w:t xml:space="preserve"> greater awareness of child abuse/maltreatment in institutional settings.</w:t>
      </w:r>
    </w:p>
    <w:p w14:paraId="31C19A22" w14:textId="09AE0F4A" w:rsidR="00807EA6" w:rsidRPr="00F86840" w:rsidRDefault="00AC7F34" w:rsidP="00992FC5">
      <w:pPr>
        <w:pStyle w:val="ListBullet"/>
        <w:spacing w:before="40" w:after="40"/>
      </w:pPr>
      <w:r w:rsidRPr="00F86840">
        <w:t>M</w:t>
      </w:r>
      <w:r w:rsidR="00807EA6" w:rsidRPr="00F86840">
        <w:t>ay strengthen employers’ ability to take action against employees in cases of misconduct, but where there is no criminal charge, and for this information to be shared with an oversight body or other potential employers.</w:t>
      </w:r>
    </w:p>
    <w:p w14:paraId="1B1ED967" w14:textId="758D49DE" w:rsidR="00CA3BCB" w:rsidRPr="00F86840" w:rsidRDefault="00AC7F34" w:rsidP="00992FC5">
      <w:pPr>
        <w:pStyle w:val="ListBullet"/>
        <w:spacing w:before="40" w:after="40"/>
      </w:pPr>
      <w:r w:rsidRPr="00F86840">
        <w:lastRenderedPageBreak/>
        <w:t xml:space="preserve">Will </w:t>
      </w:r>
      <w:r w:rsidR="00807EA6" w:rsidRPr="00F86840">
        <w:t>complement the CSS as the final point of safeguarding to ensure institutional responses to allegations of misconduct are appropriate.</w:t>
      </w:r>
      <w:r w:rsidR="00CA3BCB" w:rsidRPr="00F86840">
        <w:t xml:space="preserve"> </w:t>
      </w:r>
    </w:p>
    <w:p w14:paraId="6B42DF51" w14:textId="604EA3AD" w:rsidR="00807EA6" w:rsidRPr="00F86840" w:rsidRDefault="003D4DD3" w:rsidP="00992FC5">
      <w:pPr>
        <w:pStyle w:val="ListBullet"/>
        <w:spacing w:before="40" w:after="40"/>
      </w:pPr>
      <w:r w:rsidRPr="00F86840">
        <w:t xml:space="preserve">May </w:t>
      </w:r>
      <w:r w:rsidR="00CA3BCB" w:rsidRPr="00F86840">
        <w:t>raise the baseline standards for organisations and allow for greater consistency in programs/services for children across states and territories</w:t>
      </w:r>
      <w:r w:rsidRPr="00F86840">
        <w:t>, which a national organisation noted legislated schemes in other jurisdictions have done.</w:t>
      </w:r>
    </w:p>
    <w:p w14:paraId="63C6EF8A" w14:textId="2124C5DA" w:rsidR="00807EA6" w:rsidRPr="00F86840" w:rsidRDefault="00807EA6" w:rsidP="00FF2677">
      <w:pPr>
        <w:pStyle w:val="Heading5"/>
      </w:pPr>
      <w:r w:rsidRPr="00F86840">
        <w:t>Concerns and questions with RCS</w:t>
      </w:r>
    </w:p>
    <w:p w14:paraId="613EFF00" w14:textId="43E9FAEA" w:rsidR="00427826" w:rsidRPr="00F86840" w:rsidRDefault="00427826" w:rsidP="00427826">
      <w:r w:rsidRPr="00F86840">
        <w:t>Overall, submissions indicated strong support for the proposed key features of the RCS to align with other jurisdictions as much as possible. Many submissions emphasise</w:t>
      </w:r>
      <w:r w:rsidR="00CA3BCB" w:rsidRPr="00F86840">
        <w:t>d</w:t>
      </w:r>
      <w:r w:rsidRPr="00F86840">
        <w:t xml:space="preserve"> the importance of information sharing, with strong interest in understanding how the RCS will interact with existing regulatory compliance processes and </w:t>
      </w:r>
      <w:r w:rsidR="00D20D65" w:rsidRPr="00F86840">
        <w:t>authorities</w:t>
      </w:r>
      <w:r w:rsidRPr="00F86840">
        <w:t>, how information will be collected, used and shared, and how duplication of reporting requirements will be minimised.</w:t>
      </w:r>
    </w:p>
    <w:p w14:paraId="02512B83" w14:textId="66C53962" w:rsidR="00427826" w:rsidRPr="00F86840" w:rsidRDefault="00BE476E" w:rsidP="00C84801">
      <w:r w:rsidRPr="00F86840">
        <w:t>To be most effective, we heard from stakeholders that the model for RCS would need to go beyond overseeing how organisations manage incidents of misconduct to cover the broader management of conduct across organisations involving the same person, and the subsequent implementation of risk-based approaches for individuals of concern.</w:t>
      </w:r>
    </w:p>
    <w:p w14:paraId="61E07E90" w14:textId="7007458D" w:rsidR="00807EA6" w:rsidRPr="00F86840" w:rsidRDefault="00C54EE1" w:rsidP="00C84801">
      <w:r w:rsidRPr="00F86840">
        <w:t xml:space="preserve">Stakeholders with experience complying with the RCS in </w:t>
      </w:r>
      <w:r w:rsidR="00807EA6" w:rsidRPr="00F86840">
        <w:t xml:space="preserve">other jurisdictions </w:t>
      </w:r>
      <w:r w:rsidRPr="00F86840">
        <w:t>highlighted</w:t>
      </w:r>
      <w:r w:rsidR="00807EA6" w:rsidRPr="00F86840">
        <w:t>:</w:t>
      </w:r>
    </w:p>
    <w:p w14:paraId="7C6436B2" w14:textId="62042623" w:rsidR="00807EA6" w:rsidRPr="00F86840" w:rsidRDefault="004A4056" w:rsidP="00C54EE1">
      <w:pPr>
        <w:pStyle w:val="ListBullet"/>
        <w:spacing w:before="40" w:after="40"/>
      </w:pPr>
      <w:r w:rsidRPr="00F86840">
        <w:t>T</w:t>
      </w:r>
      <w:r w:rsidR="00807EA6" w:rsidRPr="00F86840">
        <w:t>here is still duplication of reporting and at times confusion about who leads or supports investigations.</w:t>
      </w:r>
    </w:p>
    <w:p w14:paraId="2B934972" w14:textId="77777777" w:rsidR="00807EA6" w:rsidRPr="00F86840" w:rsidRDefault="00807EA6" w:rsidP="00C54EE1">
      <w:pPr>
        <w:pStyle w:val="ListBullet"/>
        <w:spacing w:before="40" w:after="40"/>
      </w:pPr>
      <w:r w:rsidRPr="00F86840">
        <w:t xml:space="preserve">Interviewing children can be further traumatising, so care needs to be taken for them to be done correctly and minimised. </w:t>
      </w:r>
    </w:p>
    <w:p w14:paraId="4C755AC7" w14:textId="77777777" w:rsidR="00807EA6" w:rsidRPr="00F86840" w:rsidRDefault="00807EA6" w:rsidP="00C54EE1">
      <w:pPr>
        <w:pStyle w:val="ListBullet"/>
        <w:spacing w:before="40" w:after="40"/>
      </w:pPr>
      <w:r w:rsidRPr="00F86840">
        <w:t xml:space="preserve">In cases of police involvement, organisations’ investigations are necessarily delayed. </w:t>
      </w:r>
    </w:p>
    <w:p w14:paraId="4D285F41" w14:textId="024BBF66" w:rsidR="00807EA6" w:rsidRPr="00F86840" w:rsidRDefault="00807EA6" w:rsidP="00181405">
      <w:pPr>
        <w:pStyle w:val="ListBullet"/>
        <w:spacing w:before="40" w:after="40"/>
      </w:pPr>
      <w:r w:rsidRPr="00F86840">
        <w:t xml:space="preserve">During the period of implementing the RCS, the oversight body provided training and supports to assist organisations to embed the RCS, including training on conducting investigations. However, after this period there was less training and support available to new organisations entering the sector. </w:t>
      </w:r>
      <w:r w:rsidR="00181405" w:rsidRPr="00F86840">
        <w:t>Stakeholders s</w:t>
      </w:r>
      <w:r w:rsidRPr="00F86840">
        <w:t>uggest</w:t>
      </w:r>
      <w:r w:rsidR="00181405" w:rsidRPr="00F86840">
        <w:t>ed</w:t>
      </w:r>
      <w:r w:rsidRPr="00F86840">
        <w:t xml:space="preserve"> the oversight body continue training and support to organisations to embed the RCS, beyond the initial implementation period. </w:t>
      </w:r>
    </w:p>
    <w:p w14:paraId="20DB2E16" w14:textId="2EFA5E1C" w:rsidR="00807EA6" w:rsidRPr="00F86840" w:rsidRDefault="00181405" w:rsidP="00C54EE1">
      <w:pPr>
        <w:pStyle w:val="ListBullet"/>
        <w:spacing w:before="40" w:after="40"/>
      </w:pPr>
      <w:r w:rsidRPr="00F86840">
        <w:t>The n</w:t>
      </w:r>
      <w:r w:rsidR="00807EA6" w:rsidRPr="00F86840">
        <w:t>eed for national consistency for organisations that operate across jurisdictions and reporting across all jurisdictions.</w:t>
      </w:r>
    </w:p>
    <w:p w14:paraId="1383C3EF" w14:textId="3D93DDB4" w:rsidR="00807EA6" w:rsidRPr="00F86840" w:rsidRDefault="000C7E77" w:rsidP="00C54EE1">
      <w:pPr>
        <w:pStyle w:val="ListBullet"/>
        <w:spacing w:before="40" w:after="40"/>
      </w:pPr>
      <w:r w:rsidRPr="00F86840">
        <w:t>A d</w:t>
      </w:r>
      <w:r w:rsidR="00807EA6" w:rsidRPr="00F86840">
        <w:t xml:space="preserve">esire for </w:t>
      </w:r>
      <w:r w:rsidRPr="00F86840">
        <w:t xml:space="preserve">the </w:t>
      </w:r>
      <w:r w:rsidR="00807EA6" w:rsidRPr="00F86840">
        <w:t xml:space="preserve">oversight body to be able to share pending RCS allegations/investigations with Blue Care Services and other relevant authorities as </w:t>
      </w:r>
      <w:r w:rsidRPr="00F86840">
        <w:t xml:space="preserve">there is a </w:t>
      </w:r>
      <w:r w:rsidR="00807EA6" w:rsidRPr="00F86840">
        <w:t xml:space="preserve">current loophole where </w:t>
      </w:r>
      <w:r w:rsidR="00FA18D4" w:rsidRPr="00F86840">
        <w:t xml:space="preserve">an </w:t>
      </w:r>
      <w:r w:rsidR="00807EA6" w:rsidRPr="00F86840">
        <w:t xml:space="preserve">employee suspected of abuse </w:t>
      </w:r>
      <w:r w:rsidR="00FA18D4" w:rsidRPr="00F86840">
        <w:t xml:space="preserve">may </w:t>
      </w:r>
      <w:r w:rsidR="00807EA6" w:rsidRPr="00F86840">
        <w:t xml:space="preserve">resign prior to an official investigation and commence a role with another organisation, but this information cannot be shared. </w:t>
      </w:r>
    </w:p>
    <w:p w14:paraId="4100554E" w14:textId="77777777" w:rsidR="00807EA6" w:rsidRPr="00F86840" w:rsidRDefault="00807EA6" w:rsidP="00992FC5">
      <w:pPr>
        <w:pStyle w:val="ListBullet"/>
        <w:spacing w:before="40" w:after="40"/>
      </w:pPr>
      <w:r w:rsidRPr="00F86840">
        <w:t xml:space="preserve">Small organisations are already stretched, and the oversight body would need to provide significant support to build knowledge and capacity of organisations. </w:t>
      </w:r>
    </w:p>
    <w:p w14:paraId="5197616C" w14:textId="77777777" w:rsidR="00C36938" w:rsidRPr="00F86840" w:rsidRDefault="00807EA6" w:rsidP="00A64171">
      <w:pPr>
        <w:pStyle w:val="ListBullet"/>
        <w:spacing w:before="40" w:after="40"/>
      </w:pPr>
      <w:r w:rsidRPr="00F86840">
        <w:t>Ongoing support and training to organisations is essential due to high staff turnover in many sectors.</w:t>
      </w:r>
      <w:r w:rsidR="00C36938" w:rsidRPr="00F86840">
        <w:t xml:space="preserve"> </w:t>
      </w:r>
    </w:p>
    <w:p w14:paraId="0DFE3CCD" w14:textId="0277105E" w:rsidR="00C54EE1" w:rsidRPr="00F86840" w:rsidRDefault="00C36938" w:rsidP="00A64171">
      <w:pPr>
        <w:pStyle w:val="ListBullet"/>
        <w:spacing w:before="40" w:after="40"/>
      </w:pPr>
      <w:r w:rsidRPr="00F86840">
        <w:t xml:space="preserve">Employees who are the subject of allegations can be impacted which may result in workers compensation processes and associated costs to employers, including increased insurance premiums. </w:t>
      </w:r>
    </w:p>
    <w:p w14:paraId="2CBBA9E3" w14:textId="1CC00A15" w:rsidR="00A97533" w:rsidRPr="00F86840" w:rsidRDefault="00A97533" w:rsidP="00A64171">
      <w:pPr>
        <w:pStyle w:val="ListBullet"/>
        <w:spacing w:before="40" w:after="40"/>
      </w:pPr>
      <w:r w:rsidRPr="00F86840">
        <w:t>Costs and shortages of independently accredited investigators</w:t>
      </w:r>
      <w:r w:rsidR="00FA18D4" w:rsidRPr="00F86840">
        <w:t>.</w:t>
      </w:r>
    </w:p>
    <w:p w14:paraId="4BF5FE14" w14:textId="04E1685F" w:rsidR="00807EA6" w:rsidRPr="00F86840" w:rsidRDefault="00807EA6" w:rsidP="00A64171">
      <w:pPr>
        <w:pStyle w:val="ListBullet"/>
        <w:numPr>
          <w:ilvl w:val="0"/>
          <w:numId w:val="0"/>
        </w:numPr>
        <w:spacing w:before="160" w:after="40"/>
      </w:pPr>
      <w:r w:rsidRPr="00F86840">
        <w:t xml:space="preserve">Stakeholders </w:t>
      </w:r>
      <w:r w:rsidR="00C36938" w:rsidRPr="00F86840">
        <w:t>noted that successful implementation o</w:t>
      </w:r>
      <w:r w:rsidR="004A4056" w:rsidRPr="00F86840">
        <w:t>f</w:t>
      </w:r>
      <w:r w:rsidR="00C36938" w:rsidRPr="00F86840">
        <w:t xml:space="preserve"> </w:t>
      </w:r>
      <w:r w:rsidR="004A4056" w:rsidRPr="00F86840">
        <w:t xml:space="preserve">an </w:t>
      </w:r>
      <w:r w:rsidR="00C36938" w:rsidRPr="00F86840">
        <w:t>RCS would be dependent on the detail around how compliance and oversight will work in practice, including</w:t>
      </w:r>
      <w:r w:rsidRPr="00F86840">
        <w:t>:</w:t>
      </w:r>
    </w:p>
    <w:p w14:paraId="37211BE2" w14:textId="4976A54E" w:rsidR="00807EA6" w:rsidRPr="00F86840" w:rsidRDefault="00807EA6" w:rsidP="00C36938">
      <w:pPr>
        <w:pStyle w:val="ListBullet"/>
        <w:spacing w:before="40" w:after="40"/>
      </w:pPr>
      <w:r w:rsidRPr="00F86840">
        <w:t>the interface with existing regulatory compliance processes</w:t>
      </w:r>
      <w:r w:rsidR="000C7E77" w:rsidRPr="00F86840">
        <w:t>;</w:t>
      </w:r>
    </w:p>
    <w:p w14:paraId="0C37860C" w14:textId="11926D63" w:rsidR="00807EA6" w:rsidRPr="00F86840" w:rsidRDefault="00807EA6" w:rsidP="00C36938">
      <w:pPr>
        <w:pStyle w:val="ListBullet"/>
        <w:spacing w:before="40" w:after="40"/>
      </w:pPr>
      <w:r w:rsidRPr="00F86840">
        <w:t xml:space="preserve">how information will be collected and used under </w:t>
      </w:r>
      <w:r w:rsidR="004A4056" w:rsidRPr="00F86840">
        <w:t xml:space="preserve">an </w:t>
      </w:r>
      <w:r w:rsidRPr="00F86840">
        <w:t>RCS, such as how it will feed into employment screening and recruitment processes, with some employers seeking access to information about persons of concern from the RCS</w:t>
      </w:r>
      <w:r w:rsidR="000C7E77" w:rsidRPr="00F86840">
        <w:t>;</w:t>
      </w:r>
    </w:p>
    <w:p w14:paraId="491E1EC6" w14:textId="54D2BAED" w:rsidR="00807EA6" w:rsidRPr="00F86840" w:rsidRDefault="00807EA6" w:rsidP="00C36938">
      <w:pPr>
        <w:pStyle w:val="ListBullet"/>
        <w:spacing w:before="40" w:after="40"/>
      </w:pPr>
      <w:r w:rsidRPr="00F86840">
        <w:lastRenderedPageBreak/>
        <w:t>how duplication of reporting requirements will be reduced</w:t>
      </w:r>
      <w:r w:rsidR="000C7E77" w:rsidRPr="00F86840">
        <w:t>;</w:t>
      </w:r>
    </w:p>
    <w:p w14:paraId="238F7669" w14:textId="56535E33" w:rsidR="00807EA6" w:rsidRPr="00F86840" w:rsidRDefault="00807EA6" w:rsidP="00C36938">
      <w:pPr>
        <w:pStyle w:val="ListBullet"/>
        <w:spacing w:before="40" w:after="40"/>
      </w:pPr>
      <w:r w:rsidRPr="00F86840">
        <w:t>how disputes regarding outcomes will be managed (for example between oversight body and Child Safety)</w:t>
      </w:r>
      <w:r w:rsidR="000C7E77" w:rsidRPr="00F86840">
        <w:t>;</w:t>
      </w:r>
    </w:p>
    <w:p w14:paraId="7D4FEDEF" w14:textId="6CAD0526" w:rsidR="00427826" w:rsidRPr="00F86840" w:rsidRDefault="00807EA6" w:rsidP="00C36938">
      <w:pPr>
        <w:pStyle w:val="ListBullet"/>
        <w:spacing w:before="40" w:after="40"/>
      </w:pPr>
      <w:r w:rsidRPr="00F86840">
        <w:t>how investigations will impact licensing agreements to provide out</w:t>
      </w:r>
      <w:r w:rsidR="000C7E77" w:rsidRPr="00F86840">
        <w:t>-</w:t>
      </w:r>
      <w:r w:rsidRPr="00F86840">
        <w:t>of</w:t>
      </w:r>
      <w:r w:rsidR="000C7E77" w:rsidRPr="00F86840">
        <w:t>-</w:t>
      </w:r>
      <w:r w:rsidRPr="00F86840">
        <w:t>home care services</w:t>
      </w:r>
      <w:r w:rsidR="000C7E77" w:rsidRPr="00F86840">
        <w:t>;</w:t>
      </w:r>
    </w:p>
    <w:p w14:paraId="0C43CFF2" w14:textId="44AB7CF0" w:rsidR="00C36938" w:rsidRPr="00F86840" w:rsidRDefault="00FA18D4" w:rsidP="00F86840">
      <w:pPr>
        <w:pStyle w:val="ListBullet"/>
        <w:spacing w:before="40" w:after="40"/>
      </w:pPr>
      <w:r w:rsidRPr="00F86840">
        <w:t xml:space="preserve">how </w:t>
      </w:r>
      <w:r w:rsidR="004A4056" w:rsidRPr="00F86840">
        <w:t>c</w:t>
      </w:r>
      <w:r w:rsidR="00BE476E" w:rsidRPr="00F86840">
        <w:t xml:space="preserve">oncerns </w:t>
      </w:r>
      <w:r w:rsidRPr="00F86840">
        <w:t xml:space="preserve">will be managed </w:t>
      </w:r>
      <w:r w:rsidR="00BE476E" w:rsidRPr="00F86840">
        <w:t>regarding the potential impact of introducing policy options that could exacerbate the existing issue of organisations being unable to obtain insurance for physical and sexual abuse</w:t>
      </w:r>
      <w:r w:rsidRPr="00F86840">
        <w:t>;</w:t>
      </w:r>
      <w:r w:rsidR="00807EA6" w:rsidRPr="00F86840">
        <w:t xml:space="preserve"> </w:t>
      </w:r>
    </w:p>
    <w:p w14:paraId="1F7CA1CA" w14:textId="2FD83311" w:rsidR="00A97533" w:rsidRPr="00F86840" w:rsidRDefault="00FA18D4" w:rsidP="00F86840">
      <w:pPr>
        <w:pStyle w:val="ListBullet"/>
        <w:spacing w:before="40" w:after="40"/>
      </w:pPr>
      <w:r w:rsidRPr="00F86840">
        <w:t>c</w:t>
      </w:r>
      <w:r w:rsidR="00A97533" w:rsidRPr="00F86840">
        <w:t xml:space="preserve">larification of the minimum </w:t>
      </w:r>
      <w:r w:rsidR="008D6FA9">
        <w:t xml:space="preserve">investigation </w:t>
      </w:r>
      <w:r w:rsidR="00A97533" w:rsidRPr="00F86840">
        <w:t>standards required, such as the Australian Government Investigation Standards 2022</w:t>
      </w:r>
      <w:r w:rsidRPr="00F86840">
        <w:t>; and</w:t>
      </w:r>
    </w:p>
    <w:p w14:paraId="17745D69" w14:textId="3104A3DA" w:rsidR="00A97533" w:rsidRPr="00F86840" w:rsidRDefault="00FA18D4" w:rsidP="00F86840">
      <w:pPr>
        <w:pStyle w:val="ListBullet"/>
        <w:spacing w:before="40" w:after="40"/>
      </w:pPr>
      <w:r w:rsidRPr="00F86840">
        <w:t>how organisations can access</w:t>
      </w:r>
      <w:r w:rsidR="00A97533" w:rsidRPr="00F86840">
        <w:t xml:space="preserve"> an approved list of accredited investigators</w:t>
      </w:r>
      <w:r w:rsidRPr="00F86840">
        <w:t>.</w:t>
      </w:r>
    </w:p>
    <w:p w14:paraId="7EE105B4" w14:textId="095AF0B3" w:rsidR="00807EA6" w:rsidRPr="00F86840" w:rsidRDefault="00807EA6" w:rsidP="00FF2677">
      <w:pPr>
        <w:pStyle w:val="Heading5"/>
      </w:pPr>
      <w:r w:rsidRPr="00F86840">
        <w:t>Sector regulators</w:t>
      </w:r>
    </w:p>
    <w:p w14:paraId="19A4C0DB" w14:textId="75291B98" w:rsidR="00807EA6" w:rsidRPr="00F86840" w:rsidRDefault="00C36938" w:rsidP="00807EA6">
      <w:r w:rsidRPr="00F86840">
        <w:t xml:space="preserve">Several submissions and consultation activities were undertaken which sought feedback from sector regulators. </w:t>
      </w:r>
      <w:r w:rsidR="00807EA6" w:rsidRPr="00F86840">
        <w:t>The following themes emerged:</w:t>
      </w:r>
    </w:p>
    <w:p w14:paraId="60874BC7" w14:textId="674B3F9E" w:rsidR="00807EA6" w:rsidRPr="00F86840" w:rsidRDefault="00807EA6" w:rsidP="00A64171">
      <w:pPr>
        <w:pStyle w:val="ListBullet"/>
        <w:spacing w:before="40" w:after="40"/>
      </w:pPr>
      <w:r w:rsidRPr="00F86840">
        <w:t>support for a streamlined approach that reduces duplication and regulatory burden</w:t>
      </w:r>
      <w:r w:rsidR="005F2B46" w:rsidRPr="00F86840">
        <w:t>;</w:t>
      </w:r>
    </w:p>
    <w:p w14:paraId="4172F04D" w14:textId="0A67AFF4" w:rsidR="00807EA6" w:rsidRPr="00F86840" w:rsidRDefault="00807EA6" w:rsidP="00A64171">
      <w:pPr>
        <w:pStyle w:val="ListBullet"/>
        <w:spacing w:before="40" w:after="40"/>
      </w:pPr>
      <w:r w:rsidRPr="00F86840">
        <w:t>requests for more clarity and guidance around jurisdiction and responsibilities and a clear authorising environment for information exchange and collaboration</w:t>
      </w:r>
      <w:r w:rsidR="005F2B46" w:rsidRPr="00F86840">
        <w:t>; and</w:t>
      </w:r>
    </w:p>
    <w:p w14:paraId="7179A019" w14:textId="737BEB67" w:rsidR="00807EA6" w:rsidRPr="00F86840" w:rsidRDefault="00807EA6" w:rsidP="00A64171">
      <w:pPr>
        <w:pStyle w:val="ListBullet"/>
        <w:spacing w:before="40" w:after="40"/>
      </w:pPr>
      <w:r w:rsidRPr="00F86840">
        <w:t>an expectation of increased costs associated with:</w:t>
      </w:r>
    </w:p>
    <w:p w14:paraId="61FFCF06" w14:textId="3DCB8D9B" w:rsidR="00807EA6" w:rsidRPr="00F86840" w:rsidRDefault="00807EA6" w:rsidP="00A64171">
      <w:pPr>
        <w:pStyle w:val="ListParagraph"/>
        <w:numPr>
          <w:ilvl w:val="1"/>
          <w:numId w:val="216"/>
        </w:numPr>
        <w:spacing w:before="40"/>
        <w:ind w:left="714" w:hanging="357"/>
      </w:pPr>
      <w:r w:rsidRPr="00F86840">
        <w:t>an expected increase in notifications and inquiries and need to support stakeholders to implement the CSS and RCS</w:t>
      </w:r>
      <w:r w:rsidR="00EE151E" w:rsidRPr="00F86840">
        <w:t xml:space="preserve">; and </w:t>
      </w:r>
    </w:p>
    <w:p w14:paraId="2DB60168" w14:textId="19350932" w:rsidR="00807EA6" w:rsidRPr="00F86840" w:rsidRDefault="00807EA6" w:rsidP="00A64171">
      <w:pPr>
        <w:pStyle w:val="ListParagraph"/>
        <w:numPr>
          <w:ilvl w:val="1"/>
          <w:numId w:val="216"/>
        </w:numPr>
        <w:spacing w:after="40"/>
        <w:ind w:left="714" w:hanging="357"/>
      </w:pPr>
      <w:r w:rsidRPr="00F86840">
        <w:t>establishing new systems and arrangements to interface with the new system</w:t>
      </w:r>
      <w:r w:rsidR="005F2B46" w:rsidRPr="00F86840">
        <w:t>.</w:t>
      </w:r>
    </w:p>
    <w:p w14:paraId="7A683FA0" w14:textId="66EC0150" w:rsidR="00807EA6" w:rsidRPr="00F86840" w:rsidRDefault="00575126" w:rsidP="00EE151E">
      <w:r w:rsidRPr="00F86840">
        <w:t>It is intended that f</w:t>
      </w:r>
      <w:r w:rsidR="00807EA6" w:rsidRPr="00F86840">
        <w:t>urther consultation will occur with sector regulators regarding the details of information sharing arrangements under the RCS.</w:t>
      </w:r>
    </w:p>
    <w:p w14:paraId="4E52BF54" w14:textId="342337BD" w:rsidR="000E5F82" w:rsidRPr="000A6594" w:rsidRDefault="002653DB" w:rsidP="00D9573D">
      <w:pPr>
        <w:pStyle w:val="Heading3"/>
      </w:pPr>
      <w:r w:rsidRPr="00F86840">
        <w:t xml:space="preserve">Integrated </w:t>
      </w:r>
      <w:r w:rsidR="00F375A5" w:rsidRPr="00F86840">
        <w:t>c</w:t>
      </w:r>
      <w:r w:rsidRPr="00F86840">
        <w:t xml:space="preserve">hild </w:t>
      </w:r>
      <w:r w:rsidR="00F375A5" w:rsidRPr="00F86840">
        <w:t>s</w:t>
      </w:r>
      <w:r w:rsidRPr="00F86840">
        <w:t xml:space="preserve">afe </w:t>
      </w:r>
      <w:r w:rsidR="00F375A5" w:rsidRPr="00F86840">
        <w:t>o</w:t>
      </w:r>
      <w:r w:rsidRPr="00F86840">
        <w:t xml:space="preserve">rganisations </w:t>
      </w:r>
      <w:r w:rsidR="00F375A5" w:rsidRPr="000A6594">
        <w:t>m</w:t>
      </w:r>
      <w:r w:rsidRPr="000A6594">
        <w:t>odel</w:t>
      </w:r>
    </w:p>
    <w:p w14:paraId="5782E2DD" w14:textId="05E1CBAF" w:rsidR="00977056" w:rsidRPr="00CA3BCB" w:rsidRDefault="002653DB" w:rsidP="003125F4">
      <w:r w:rsidRPr="00CA3BCB">
        <w:t>To understand the net impact of implement</w:t>
      </w:r>
      <w:r w:rsidR="005242D1" w:rsidRPr="00CA3BCB">
        <w:t>ing</w:t>
      </w:r>
      <w:r w:rsidRPr="00CA3BCB">
        <w:t xml:space="preserve"> both CSS and RCS in Queensland, below is </w:t>
      </w:r>
      <w:r w:rsidR="005242D1" w:rsidRPr="00CA3BCB">
        <w:t xml:space="preserve">a </w:t>
      </w:r>
      <w:r w:rsidRPr="00CA3BCB">
        <w:t xml:space="preserve">cost-effectiveness analysis for a joint implementation of CSS, assuming that for CSS, </w:t>
      </w:r>
      <w:r w:rsidR="00F016D7" w:rsidRPr="00CA3BCB">
        <w:t>O</w:t>
      </w:r>
      <w:r w:rsidRPr="00CA3BCB">
        <w:t xml:space="preserve">ption 3(a) is selected, and for RCS, </w:t>
      </w:r>
      <w:r w:rsidR="00852B42" w:rsidRPr="00CA3BCB">
        <w:t>O</w:t>
      </w:r>
      <w:r w:rsidRPr="00CA3BCB">
        <w:t>ption 2 is selected. The timing model used takes the following form, with CSS acting as a foundation</w:t>
      </w:r>
      <w:r w:rsidR="008C3E8C" w:rsidRPr="00CA3BCB">
        <w:t>.</w:t>
      </w:r>
      <w:r w:rsidR="004F3BE8" w:rsidRPr="00CA3BCB">
        <w:t xml:space="preserve"> </w:t>
      </w:r>
      <w:r w:rsidR="00DA22F0" w:rsidRPr="00CA3BCB">
        <w:t>The organisations which fall under each phase</w:t>
      </w:r>
      <w:r w:rsidR="006502CE" w:rsidRPr="00CA3BCB">
        <w:t xml:space="preserve"> could be based on a number</w:t>
      </w:r>
      <w:r w:rsidR="00903818" w:rsidRPr="00CA3BCB">
        <w:t xml:space="preserve"> of</w:t>
      </w:r>
      <w:r w:rsidR="006502CE" w:rsidRPr="00CA3BCB">
        <w:t xml:space="preserve"> factors, including sector readiness (</w:t>
      </w:r>
      <w:r w:rsidR="00852B42" w:rsidRPr="00CA3BCB">
        <w:t xml:space="preserve">e.g. </w:t>
      </w:r>
      <w:r w:rsidR="006502CE" w:rsidRPr="00CA3BCB">
        <w:t xml:space="preserve">education may be included under phase 1 and sports and recreation (including the arts sector) could be included under phase 2 or 3, </w:t>
      </w:r>
      <w:r w:rsidR="00852B42" w:rsidRPr="00CA3BCB">
        <w:t>noting</w:t>
      </w:r>
      <w:r w:rsidR="006502CE" w:rsidRPr="00CA3BCB">
        <w:t xml:space="preserve"> there is no government decision</w:t>
      </w:r>
      <w:r w:rsidR="00903818" w:rsidRPr="00CA3BCB">
        <w:t xml:space="preserve"> regarding</w:t>
      </w:r>
      <w:r w:rsidR="006502CE" w:rsidRPr="00CA3BCB">
        <w:t xml:space="preserve"> how sectors would be phased in at this stage</w:t>
      </w:r>
      <w:r w:rsidR="00643A6C" w:rsidRPr="00CA3BCB">
        <w:t>)</w:t>
      </w:r>
      <w:r w:rsidR="006502CE" w:rsidRPr="00CA3BCB">
        <w:t xml:space="preserve">. Further detail </w:t>
      </w:r>
      <w:r w:rsidR="00F44346" w:rsidRPr="00CA3BCB">
        <w:t xml:space="preserve">on implementation, timing and phasing is provided in </w:t>
      </w:r>
      <w:r w:rsidR="006502CE" w:rsidRPr="00CA3BCB">
        <w:t>Part 8</w:t>
      </w:r>
      <w:r w:rsidR="00575126">
        <w:t>, including feedback from stakeholders through the consultation process.</w:t>
      </w:r>
    </w:p>
    <w:p w14:paraId="534620F6" w14:textId="424F9F16" w:rsidR="00977056" w:rsidRPr="00CA3BCB" w:rsidRDefault="002653DB" w:rsidP="007371DC">
      <w:pPr>
        <w:pStyle w:val="FigureRef"/>
      </w:pPr>
      <w:r w:rsidRPr="00CA3BCB">
        <w:t xml:space="preserve">Table </w:t>
      </w:r>
      <w:r w:rsidR="009B282F" w:rsidRPr="00CA3BCB">
        <w:t>3</w:t>
      </w:r>
      <w:r w:rsidR="00A97533">
        <w:t>7</w:t>
      </w:r>
      <w:r w:rsidRPr="00CA3BCB">
        <w:t xml:space="preserve"> </w:t>
      </w:r>
      <w:r w:rsidR="003125F4" w:rsidRPr="00CA3BCB">
        <w:tab/>
      </w:r>
      <w:r w:rsidRPr="00CA3BCB">
        <w:t xml:space="preserve">Example for staged approach to implementing CSS </w:t>
      </w:r>
      <w:r w:rsidR="00F375A5" w:rsidRPr="00CA3BCB">
        <w:t>and</w:t>
      </w:r>
      <w:r w:rsidRPr="00CA3BCB">
        <w:t xml:space="preserve"> RCS in an integrated model</w:t>
      </w:r>
    </w:p>
    <w:tbl>
      <w:tblPr>
        <w:tblStyle w:val="TableGridLight"/>
        <w:tblpPr w:leftFromText="181" w:rightFromText="181" w:bottomFromText="198" w:vertAnchor="text" w:tblpY="1"/>
        <w:tblOverlap w:val="never"/>
        <w:tblW w:w="0" w:type="auto"/>
        <w:tblLook w:val="04A0" w:firstRow="1" w:lastRow="0" w:firstColumn="1" w:lastColumn="0" w:noHBand="0" w:noVBand="1"/>
      </w:tblPr>
      <w:tblGrid>
        <w:gridCol w:w="1838"/>
        <w:gridCol w:w="8068"/>
      </w:tblGrid>
      <w:tr w:rsidR="00B438C6" w:rsidRPr="00CA3BCB" w14:paraId="321A9E60" w14:textId="77777777" w:rsidTr="00B438C6">
        <w:trPr>
          <w:cnfStyle w:val="100000000000" w:firstRow="1" w:lastRow="0" w:firstColumn="0" w:lastColumn="0" w:oddVBand="0" w:evenVBand="0" w:oddHBand="0" w:evenHBand="0" w:firstRowFirstColumn="0" w:firstRowLastColumn="0" w:lastRowFirstColumn="0" w:lastRowLastColumn="0"/>
        </w:trPr>
        <w:tc>
          <w:tcPr>
            <w:tcW w:w="1838" w:type="dxa"/>
          </w:tcPr>
          <w:p w14:paraId="446B4DB1" w14:textId="77777777" w:rsidR="00977056" w:rsidRPr="00CA3BCB" w:rsidRDefault="002653DB" w:rsidP="00D10C88">
            <w:pPr>
              <w:pStyle w:val="TableHeadingLeft"/>
            </w:pPr>
            <w:r w:rsidRPr="00CA3BCB">
              <w:rPr>
                <w:b/>
              </w:rPr>
              <w:t>Period</w:t>
            </w:r>
          </w:p>
        </w:tc>
        <w:tc>
          <w:tcPr>
            <w:tcW w:w="8068" w:type="dxa"/>
          </w:tcPr>
          <w:p w14:paraId="63904E59" w14:textId="77777777" w:rsidR="00977056" w:rsidRPr="00CA3BCB" w:rsidRDefault="002653DB" w:rsidP="00D10C88">
            <w:pPr>
              <w:pStyle w:val="TableHeadingLeft"/>
            </w:pPr>
            <w:r w:rsidRPr="00CA3BCB">
              <w:rPr>
                <w:b/>
              </w:rPr>
              <w:t xml:space="preserve">Implementation </w:t>
            </w:r>
            <w:r w:rsidR="005267F3" w:rsidRPr="00CA3BCB">
              <w:rPr>
                <w:b/>
              </w:rPr>
              <w:t>milestones</w:t>
            </w:r>
          </w:p>
        </w:tc>
      </w:tr>
      <w:tr w:rsidR="00B438C6" w:rsidRPr="00CA3BCB" w14:paraId="59116BF4" w14:textId="77777777" w:rsidTr="00B438C6">
        <w:tc>
          <w:tcPr>
            <w:tcW w:w="1838" w:type="dxa"/>
          </w:tcPr>
          <w:p w14:paraId="423A8DE2" w14:textId="77777777" w:rsidR="00977056" w:rsidRPr="00CA3BCB" w:rsidRDefault="002653DB" w:rsidP="00A83BEB">
            <w:pPr>
              <w:pStyle w:val="TableTextLeft"/>
            </w:pPr>
            <w:r w:rsidRPr="00CA3BCB">
              <w:t>Year 1</w:t>
            </w:r>
          </w:p>
        </w:tc>
        <w:tc>
          <w:tcPr>
            <w:tcW w:w="8068" w:type="dxa"/>
          </w:tcPr>
          <w:p w14:paraId="5B61FC1B" w14:textId="726FF2F0" w:rsidR="00977056" w:rsidRPr="00CA3BCB" w:rsidRDefault="002653DB" w:rsidP="00A83BEB">
            <w:pPr>
              <w:pStyle w:val="TableTextLeft"/>
            </w:pPr>
            <w:r w:rsidRPr="00CA3BCB">
              <w:t>Implementation set-up, initial capacity building</w:t>
            </w:r>
            <w:r w:rsidR="00852B42" w:rsidRPr="00CA3BCB">
              <w:t>.</w:t>
            </w:r>
          </w:p>
        </w:tc>
      </w:tr>
      <w:tr w:rsidR="00B438C6" w:rsidRPr="00CA3BCB" w14:paraId="2D78546F" w14:textId="77777777" w:rsidTr="00B438C6">
        <w:tc>
          <w:tcPr>
            <w:tcW w:w="1838" w:type="dxa"/>
          </w:tcPr>
          <w:p w14:paraId="0C6748CF" w14:textId="77777777" w:rsidR="00977056" w:rsidRPr="00CA3BCB" w:rsidRDefault="002653DB" w:rsidP="00A83BEB">
            <w:pPr>
              <w:pStyle w:val="TableTextLeft"/>
            </w:pPr>
            <w:r w:rsidRPr="00CA3BCB">
              <w:t>Year 2</w:t>
            </w:r>
          </w:p>
        </w:tc>
        <w:tc>
          <w:tcPr>
            <w:tcW w:w="8068" w:type="dxa"/>
          </w:tcPr>
          <w:p w14:paraId="7160E684" w14:textId="11D0C98E" w:rsidR="00977056" w:rsidRPr="00CA3BCB" w:rsidRDefault="002653DB" w:rsidP="00A83BEB">
            <w:pPr>
              <w:pStyle w:val="TableTextLeft"/>
            </w:pPr>
            <w:r w:rsidRPr="00CA3BCB">
              <w:t>CSS implementation commences, rolling out to phase 1 and phase 2 sectors</w:t>
            </w:r>
            <w:r w:rsidR="00852B42" w:rsidRPr="00CA3BCB">
              <w:t>.</w:t>
            </w:r>
          </w:p>
        </w:tc>
      </w:tr>
      <w:tr w:rsidR="00B438C6" w:rsidRPr="00CA3BCB" w14:paraId="2ACF239C" w14:textId="77777777" w:rsidTr="00B438C6">
        <w:tc>
          <w:tcPr>
            <w:tcW w:w="1838" w:type="dxa"/>
          </w:tcPr>
          <w:p w14:paraId="7C4BF12D" w14:textId="77777777" w:rsidR="00977056" w:rsidRPr="00CA3BCB" w:rsidRDefault="002653DB" w:rsidP="00A83BEB">
            <w:pPr>
              <w:pStyle w:val="TableTextLeft"/>
            </w:pPr>
            <w:r w:rsidRPr="00CA3BCB">
              <w:t>Year 3</w:t>
            </w:r>
          </w:p>
        </w:tc>
        <w:tc>
          <w:tcPr>
            <w:tcW w:w="8068" w:type="dxa"/>
          </w:tcPr>
          <w:p w14:paraId="087036CC" w14:textId="3401CF45" w:rsidR="00977056" w:rsidRPr="00CA3BCB" w:rsidRDefault="002653DB" w:rsidP="00A83BEB">
            <w:pPr>
              <w:pStyle w:val="TableTextLeft"/>
            </w:pPr>
            <w:r w:rsidRPr="00CA3BCB">
              <w:t>RCS implementation commences, rolling out to phase 1 sectors</w:t>
            </w:r>
            <w:r w:rsidR="00852B42" w:rsidRPr="00CA3BCB">
              <w:t>.</w:t>
            </w:r>
          </w:p>
          <w:p w14:paraId="53F2F5DE" w14:textId="4127A021" w:rsidR="00977056" w:rsidRPr="00CA3BCB" w:rsidRDefault="002653DB" w:rsidP="00A83BEB">
            <w:pPr>
              <w:pStyle w:val="TableTextLeft"/>
            </w:pPr>
            <w:r w:rsidRPr="00CA3BCB">
              <w:t>CSS rolls out to remaining phase 3 sectors and reaches maturity</w:t>
            </w:r>
            <w:r w:rsidR="00852B42" w:rsidRPr="00CA3BCB">
              <w:t>.</w:t>
            </w:r>
          </w:p>
        </w:tc>
      </w:tr>
      <w:tr w:rsidR="00B438C6" w:rsidRPr="00CA3BCB" w14:paraId="3BC6941E" w14:textId="77777777" w:rsidTr="00B438C6">
        <w:tc>
          <w:tcPr>
            <w:tcW w:w="1838" w:type="dxa"/>
          </w:tcPr>
          <w:p w14:paraId="6795E8F8" w14:textId="77777777" w:rsidR="00977056" w:rsidRPr="00CA3BCB" w:rsidRDefault="002653DB" w:rsidP="00A83BEB">
            <w:pPr>
              <w:pStyle w:val="TableTextLeft"/>
            </w:pPr>
            <w:r w:rsidRPr="00CA3BCB">
              <w:t>Year 4</w:t>
            </w:r>
          </w:p>
        </w:tc>
        <w:tc>
          <w:tcPr>
            <w:tcW w:w="8068" w:type="dxa"/>
          </w:tcPr>
          <w:p w14:paraId="7D174F00" w14:textId="0581D4FC" w:rsidR="00977056" w:rsidRPr="00CA3BCB" w:rsidRDefault="002653DB" w:rsidP="00A83BEB">
            <w:pPr>
              <w:pStyle w:val="TableTextLeft"/>
            </w:pPr>
            <w:r w:rsidRPr="00CA3BCB">
              <w:t>RCS roles out to phase 2 and 3 sectors</w:t>
            </w:r>
            <w:r w:rsidR="00852B42" w:rsidRPr="00CA3BCB">
              <w:t>.</w:t>
            </w:r>
          </w:p>
          <w:p w14:paraId="023EBC33" w14:textId="46FF00B6" w:rsidR="00977056" w:rsidRPr="00CA3BCB" w:rsidRDefault="002653DB" w:rsidP="00A83BEB">
            <w:pPr>
              <w:pStyle w:val="TableTextLeft"/>
            </w:pPr>
            <w:r w:rsidRPr="00CA3BCB">
              <w:t>CSS fully operational</w:t>
            </w:r>
            <w:r w:rsidR="00852B42" w:rsidRPr="00CA3BCB">
              <w:t>.</w:t>
            </w:r>
          </w:p>
        </w:tc>
      </w:tr>
      <w:tr w:rsidR="00B438C6" w:rsidRPr="00CA3BCB" w14:paraId="324244EE" w14:textId="77777777" w:rsidTr="00B438C6">
        <w:tc>
          <w:tcPr>
            <w:tcW w:w="1838" w:type="dxa"/>
          </w:tcPr>
          <w:p w14:paraId="4C2D2774" w14:textId="77777777" w:rsidR="00977056" w:rsidRPr="00CA3BCB" w:rsidRDefault="002653DB" w:rsidP="00A83BEB">
            <w:pPr>
              <w:pStyle w:val="TableTextLeft"/>
            </w:pPr>
            <w:r w:rsidRPr="00CA3BCB">
              <w:t>Year 5+</w:t>
            </w:r>
          </w:p>
        </w:tc>
        <w:tc>
          <w:tcPr>
            <w:tcW w:w="8068" w:type="dxa"/>
          </w:tcPr>
          <w:p w14:paraId="7B4F74D7" w14:textId="75D4F16B" w:rsidR="00977056" w:rsidRPr="00CA3BCB" w:rsidRDefault="002653DB" w:rsidP="00A83BEB">
            <w:pPr>
              <w:pStyle w:val="TableTextLeft"/>
            </w:pPr>
            <w:r w:rsidRPr="00CA3BCB">
              <w:t>CSS and RCS fully operational</w:t>
            </w:r>
            <w:r w:rsidR="00852B42" w:rsidRPr="00CA3BCB">
              <w:t>.</w:t>
            </w:r>
          </w:p>
        </w:tc>
      </w:tr>
    </w:tbl>
    <w:p w14:paraId="335B3CCC" w14:textId="77777777" w:rsidR="00977056" w:rsidRPr="00CA3BCB" w:rsidRDefault="002653DB" w:rsidP="003125F4">
      <w:r w:rsidRPr="00CA3BCB">
        <w:t xml:space="preserve">It is noted this timing option is indicative </w:t>
      </w:r>
      <w:r w:rsidR="003F64F4" w:rsidRPr="00CA3BCB">
        <w:t>only and</w:t>
      </w:r>
      <w:r w:rsidRPr="00CA3BCB">
        <w:t xml:space="preserve"> does not </w:t>
      </w:r>
      <w:r w:rsidR="00643A6C" w:rsidRPr="00CA3BCB">
        <w:t xml:space="preserve">reflect </w:t>
      </w:r>
      <w:r w:rsidR="00A6321C" w:rsidRPr="00CA3BCB">
        <w:t>a government position</w:t>
      </w:r>
      <w:r w:rsidRPr="00CA3BCB">
        <w:t xml:space="preserve">. The cost-effectiveness analysis built from this implementation approach also makes assumptions on the </w:t>
      </w:r>
      <w:r w:rsidRPr="00CA3BCB">
        <w:lastRenderedPageBreak/>
        <w:t xml:space="preserve">proportion of costs associated with different phase sectors. The real distribution of costs </w:t>
      </w:r>
      <w:r w:rsidR="005242D1" w:rsidRPr="00CA3BCB">
        <w:t>will</w:t>
      </w:r>
      <w:r w:rsidRPr="00CA3BCB">
        <w:t xml:space="preserve"> be subject to the number, size and complexity of organisations that fall under each sector.</w:t>
      </w:r>
    </w:p>
    <w:p w14:paraId="4E382BE2" w14:textId="0396F6C6" w:rsidR="00977056" w:rsidRPr="00CA3BCB" w:rsidRDefault="002653DB" w:rsidP="007371DC">
      <w:pPr>
        <w:pStyle w:val="FigureRef"/>
      </w:pPr>
      <w:r w:rsidRPr="00CA3BCB">
        <w:t xml:space="preserve">Table </w:t>
      </w:r>
      <w:r w:rsidR="00F016D7" w:rsidRPr="00CA3BCB">
        <w:t>3</w:t>
      </w:r>
      <w:r w:rsidR="00A97533">
        <w:t>8</w:t>
      </w:r>
      <w:r w:rsidR="003125F4" w:rsidRPr="00CA3BCB">
        <w:tab/>
      </w:r>
      <w:r w:rsidRPr="00CA3BCB">
        <w:t xml:space="preserve">Cost-effectiveness analysis – </w:t>
      </w:r>
      <w:r w:rsidR="00B052E2" w:rsidRPr="00CA3BCB">
        <w:t>i</w:t>
      </w:r>
      <w:r w:rsidRPr="00CA3BCB">
        <w:t xml:space="preserve">ntegrated </w:t>
      </w:r>
      <w:r w:rsidR="00F375A5" w:rsidRPr="00CA3BCB">
        <w:t>c</w:t>
      </w:r>
      <w:r w:rsidRPr="00CA3BCB">
        <w:t xml:space="preserve">hild </w:t>
      </w:r>
      <w:r w:rsidR="00F375A5" w:rsidRPr="00CA3BCB">
        <w:t>s</w:t>
      </w:r>
      <w:r w:rsidRPr="00CA3BCB">
        <w:t xml:space="preserve">afe </w:t>
      </w:r>
      <w:r w:rsidR="00F375A5" w:rsidRPr="00CA3BCB">
        <w:t>o</w:t>
      </w:r>
      <w:r w:rsidRPr="00CA3BCB">
        <w:t xml:space="preserve">rganisations </w:t>
      </w:r>
      <w:r w:rsidR="00F375A5" w:rsidRPr="00CA3BCB">
        <w:t>e</w:t>
      </w:r>
      <w:r w:rsidRPr="00CA3BCB">
        <w:t xml:space="preserve">xample </w:t>
      </w:r>
      <w:r w:rsidR="00F375A5" w:rsidRPr="00CA3BCB">
        <w:t>m</w:t>
      </w:r>
      <w:r w:rsidRPr="00CA3BCB">
        <w:t xml:space="preserve">odel </w:t>
      </w:r>
    </w:p>
    <w:tbl>
      <w:tblPr>
        <w:tblStyle w:val="TableGridLight"/>
        <w:tblpPr w:leftFromText="181" w:rightFromText="181" w:bottomFromText="198" w:vertAnchor="text" w:tblpY="1"/>
        <w:tblOverlap w:val="never"/>
        <w:tblW w:w="9918" w:type="dxa"/>
        <w:tblLook w:val="04A0" w:firstRow="1" w:lastRow="0" w:firstColumn="1" w:lastColumn="0" w:noHBand="0" w:noVBand="1"/>
      </w:tblPr>
      <w:tblGrid>
        <w:gridCol w:w="3681"/>
        <w:gridCol w:w="3827"/>
        <w:gridCol w:w="2410"/>
      </w:tblGrid>
      <w:tr w:rsidR="00B438C6" w:rsidRPr="00CA3BCB" w14:paraId="2F754EAD" w14:textId="77777777" w:rsidTr="1A54CDC0">
        <w:trPr>
          <w:cnfStyle w:val="100000000000" w:firstRow="1" w:lastRow="0" w:firstColumn="0" w:lastColumn="0" w:oddVBand="0" w:evenVBand="0" w:oddHBand="0" w:evenHBand="0" w:firstRowFirstColumn="0" w:firstRowLastColumn="0" w:lastRowFirstColumn="0" w:lastRowLastColumn="0"/>
          <w:tblHeader/>
        </w:trPr>
        <w:tc>
          <w:tcPr>
            <w:tcW w:w="3681" w:type="dxa"/>
          </w:tcPr>
          <w:p w14:paraId="5BF86BC5" w14:textId="77777777" w:rsidR="00977056" w:rsidRPr="00CA3BCB" w:rsidRDefault="002653DB" w:rsidP="00BC5629">
            <w:pPr>
              <w:pStyle w:val="TableHeadingLeft"/>
              <w:rPr>
                <w:bCs w:val="0"/>
              </w:rPr>
            </w:pPr>
            <w:r w:rsidRPr="00CA3BCB">
              <w:rPr>
                <w:b/>
                <w:bCs w:val="0"/>
              </w:rPr>
              <w:t xml:space="preserve">Option </w:t>
            </w:r>
            <w:r w:rsidR="005267F3" w:rsidRPr="00CA3BCB">
              <w:rPr>
                <w:b/>
                <w:bCs w:val="0"/>
              </w:rPr>
              <w:t>costs</w:t>
            </w:r>
          </w:p>
        </w:tc>
        <w:tc>
          <w:tcPr>
            <w:tcW w:w="3827" w:type="dxa"/>
          </w:tcPr>
          <w:p w14:paraId="644B4945" w14:textId="77777777" w:rsidR="00977056" w:rsidRPr="00CA3BCB" w:rsidRDefault="002653DB" w:rsidP="00BC5629">
            <w:pPr>
              <w:pStyle w:val="TableHeadingLeft"/>
              <w:rPr>
                <w:bCs w:val="0"/>
              </w:rPr>
            </w:pPr>
            <w:r w:rsidRPr="00CA3BCB">
              <w:rPr>
                <w:b/>
                <w:bCs w:val="0"/>
              </w:rPr>
              <w:t>Cost effectiveness</w:t>
            </w:r>
          </w:p>
        </w:tc>
        <w:tc>
          <w:tcPr>
            <w:tcW w:w="2410" w:type="dxa"/>
          </w:tcPr>
          <w:p w14:paraId="3746BAB4" w14:textId="77777777" w:rsidR="00977056" w:rsidRPr="00CA3BCB" w:rsidRDefault="002653DB" w:rsidP="00BC5629">
            <w:pPr>
              <w:pStyle w:val="TableHeadingLeft"/>
              <w:rPr>
                <w:bCs w:val="0"/>
              </w:rPr>
            </w:pPr>
            <w:r w:rsidRPr="00CA3BCB">
              <w:rPr>
                <w:b/>
                <w:bCs w:val="0"/>
              </w:rPr>
              <w:t>Evidence for effectiveness</w:t>
            </w:r>
          </w:p>
        </w:tc>
      </w:tr>
      <w:tr w:rsidR="00B438C6" w:rsidRPr="00CA3BCB" w14:paraId="70244961" w14:textId="77777777" w:rsidTr="1A54CDC0">
        <w:tc>
          <w:tcPr>
            <w:tcW w:w="3681" w:type="dxa"/>
          </w:tcPr>
          <w:p w14:paraId="42582108" w14:textId="77777777" w:rsidR="00E866D2" w:rsidRPr="00CA3BCB" w:rsidRDefault="002653DB" w:rsidP="00A83BEB">
            <w:pPr>
              <w:spacing w:before="60" w:after="40"/>
              <w:rPr>
                <w:b/>
                <w:bCs/>
                <w:sz w:val="20"/>
                <w:szCs w:val="20"/>
              </w:rPr>
            </w:pPr>
            <w:r w:rsidRPr="00CA3BCB">
              <w:rPr>
                <w:b/>
                <w:bCs/>
                <w:sz w:val="20"/>
                <w:szCs w:val="20"/>
              </w:rPr>
              <w:t xml:space="preserve">Costs to </w:t>
            </w:r>
            <w:r w:rsidR="008E297B" w:rsidRPr="00CA3BCB">
              <w:rPr>
                <w:b/>
                <w:bCs/>
                <w:sz w:val="20"/>
                <w:szCs w:val="20"/>
              </w:rPr>
              <w:t>oversight body</w:t>
            </w:r>
          </w:p>
          <w:p w14:paraId="49F8161C" w14:textId="5C6DE6E1" w:rsidR="00E866D2" w:rsidRPr="00CA3BCB" w:rsidRDefault="002653DB" w:rsidP="00A83BEB">
            <w:pPr>
              <w:spacing w:before="60" w:after="40"/>
              <w:rPr>
                <w:sz w:val="20"/>
                <w:szCs w:val="20"/>
              </w:rPr>
            </w:pPr>
            <w:r w:rsidRPr="00CA3BCB">
              <w:rPr>
                <w:sz w:val="20"/>
                <w:szCs w:val="20"/>
              </w:rPr>
              <w:t xml:space="preserve">The estimated </w:t>
            </w:r>
            <w:r w:rsidR="001C1B95" w:rsidRPr="00CA3BCB">
              <w:rPr>
                <w:sz w:val="20"/>
                <w:szCs w:val="20"/>
              </w:rPr>
              <w:t>n</w:t>
            </w:r>
            <w:r w:rsidRPr="00CA3BCB">
              <w:rPr>
                <w:sz w:val="20"/>
                <w:szCs w:val="20"/>
              </w:rPr>
              <w:t xml:space="preserve">et </w:t>
            </w:r>
            <w:r w:rsidR="001C1B95" w:rsidRPr="00CA3BCB">
              <w:rPr>
                <w:sz w:val="20"/>
                <w:szCs w:val="20"/>
              </w:rPr>
              <w:t>p</w:t>
            </w:r>
            <w:r w:rsidRPr="00CA3BCB">
              <w:rPr>
                <w:sz w:val="20"/>
                <w:szCs w:val="20"/>
              </w:rPr>
              <w:t xml:space="preserve">resent </w:t>
            </w:r>
            <w:r w:rsidR="001C1B95" w:rsidRPr="00CA3BCB">
              <w:rPr>
                <w:sz w:val="20"/>
                <w:szCs w:val="20"/>
              </w:rPr>
              <w:t>v</w:t>
            </w:r>
            <w:r w:rsidRPr="00CA3BCB">
              <w:rPr>
                <w:sz w:val="20"/>
                <w:szCs w:val="20"/>
              </w:rPr>
              <w:t xml:space="preserve">alue of cost to establish and maintain the </w:t>
            </w:r>
            <w:r w:rsidR="008E297B" w:rsidRPr="00CA3BCB">
              <w:rPr>
                <w:sz w:val="20"/>
                <w:szCs w:val="20"/>
              </w:rPr>
              <w:t>oversight body</w:t>
            </w:r>
            <w:r w:rsidRPr="00CA3BCB">
              <w:rPr>
                <w:sz w:val="20"/>
                <w:szCs w:val="20"/>
              </w:rPr>
              <w:t xml:space="preserve"> over 10 years is </w:t>
            </w:r>
            <w:r w:rsidRPr="00CA3BCB">
              <w:rPr>
                <w:b/>
                <w:bCs/>
                <w:sz w:val="20"/>
                <w:szCs w:val="20"/>
              </w:rPr>
              <w:t>$</w:t>
            </w:r>
            <w:r w:rsidR="007E468E" w:rsidRPr="00CA3BCB">
              <w:rPr>
                <w:b/>
                <w:bCs/>
                <w:sz w:val="20"/>
                <w:szCs w:val="20"/>
              </w:rPr>
              <w:t>56.76</w:t>
            </w:r>
            <w:r w:rsidRPr="00CA3BCB">
              <w:rPr>
                <w:b/>
                <w:bCs/>
                <w:sz w:val="20"/>
                <w:szCs w:val="20"/>
              </w:rPr>
              <w:t>M</w:t>
            </w:r>
            <w:r w:rsidR="00B052E2" w:rsidRPr="00CA3BCB">
              <w:rPr>
                <w:b/>
                <w:bCs/>
                <w:sz w:val="20"/>
                <w:szCs w:val="20"/>
              </w:rPr>
              <w:t>.</w:t>
            </w:r>
          </w:p>
          <w:p w14:paraId="54B28EE6" w14:textId="77777777" w:rsidR="000F6BAE" w:rsidRPr="00CA3BCB" w:rsidRDefault="000F6BAE" w:rsidP="00A83BEB">
            <w:pPr>
              <w:spacing w:before="60" w:after="40"/>
              <w:rPr>
                <w:b/>
                <w:bCs/>
                <w:sz w:val="20"/>
                <w:szCs w:val="20"/>
              </w:rPr>
            </w:pPr>
          </w:p>
          <w:p w14:paraId="4D7500B8" w14:textId="37B5CE27" w:rsidR="00E866D2" w:rsidRPr="00CA3BCB" w:rsidRDefault="002653DB" w:rsidP="00A83BEB">
            <w:pPr>
              <w:spacing w:before="60" w:after="40"/>
              <w:rPr>
                <w:b/>
                <w:bCs/>
                <w:sz w:val="20"/>
                <w:szCs w:val="20"/>
              </w:rPr>
            </w:pPr>
            <w:r w:rsidRPr="00CA3BCB">
              <w:rPr>
                <w:b/>
                <w:bCs/>
                <w:sz w:val="20"/>
                <w:szCs w:val="20"/>
              </w:rPr>
              <w:t>Organisations in scope</w:t>
            </w:r>
          </w:p>
          <w:p w14:paraId="1CA976CD" w14:textId="358E2CB6" w:rsidR="00E866D2" w:rsidRPr="00CA3BCB" w:rsidRDefault="002653DB" w:rsidP="00A83BEB">
            <w:pPr>
              <w:spacing w:before="60" w:after="40"/>
              <w:rPr>
                <w:sz w:val="20"/>
                <w:szCs w:val="20"/>
              </w:rPr>
            </w:pPr>
            <w:r w:rsidRPr="00CA3BCB">
              <w:rPr>
                <w:sz w:val="20"/>
                <w:szCs w:val="20"/>
              </w:rPr>
              <w:t xml:space="preserve">Net </w:t>
            </w:r>
            <w:r w:rsidR="001C1B95" w:rsidRPr="00CA3BCB">
              <w:rPr>
                <w:sz w:val="20"/>
                <w:szCs w:val="20"/>
              </w:rPr>
              <w:t>p</w:t>
            </w:r>
            <w:r w:rsidRPr="00CA3BCB">
              <w:rPr>
                <w:sz w:val="20"/>
                <w:szCs w:val="20"/>
              </w:rPr>
              <w:t xml:space="preserve">resent </w:t>
            </w:r>
            <w:r w:rsidR="001C1B95" w:rsidRPr="00CA3BCB">
              <w:rPr>
                <w:sz w:val="20"/>
                <w:szCs w:val="20"/>
              </w:rPr>
              <w:t>v</w:t>
            </w:r>
            <w:r w:rsidRPr="00CA3BCB">
              <w:rPr>
                <w:sz w:val="20"/>
                <w:szCs w:val="20"/>
              </w:rPr>
              <w:t>alue of total cost to organisations to comply with CSS</w:t>
            </w:r>
            <w:r w:rsidR="009B7A4E" w:rsidRPr="00CA3BCB">
              <w:rPr>
                <w:sz w:val="20"/>
                <w:szCs w:val="20"/>
              </w:rPr>
              <w:t xml:space="preserve"> and RCS</w:t>
            </w:r>
            <w:r w:rsidRPr="00CA3BCB">
              <w:rPr>
                <w:sz w:val="20"/>
                <w:szCs w:val="20"/>
              </w:rPr>
              <w:t xml:space="preserve"> over 10 years is </w:t>
            </w:r>
            <w:r w:rsidRPr="00CA3BCB">
              <w:rPr>
                <w:b/>
                <w:bCs/>
                <w:sz w:val="20"/>
                <w:szCs w:val="20"/>
              </w:rPr>
              <w:t>$</w:t>
            </w:r>
            <w:r w:rsidR="007F2FC1" w:rsidRPr="00CA3BCB">
              <w:rPr>
                <w:b/>
                <w:bCs/>
                <w:sz w:val="20"/>
                <w:szCs w:val="20"/>
              </w:rPr>
              <w:t>407.5</w:t>
            </w:r>
            <w:r w:rsidR="00CD1F7B" w:rsidRPr="00CA3BCB">
              <w:rPr>
                <w:b/>
                <w:bCs/>
                <w:sz w:val="20"/>
                <w:szCs w:val="20"/>
              </w:rPr>
              <w:t>8</w:t>
            </w:r>
            <w:r w:rsidRPr="00CA3BCB">
              <w:rPr>
                <w:b/>
                <w:bCs/>
                <w:sz w:val="20"/>
                <w:szCs w:val="20"/>
              </w:rPr>
              <w:t>M</w:t>
            </w:r>
            <w:r w:rsidR="00B052E2" w:rsidRPr="00CA3BCB">
              <w:rPr>
                <w:b/>
                <w:bCs/>
                <w:sz w:val="20"/>
                <w:szCs w:val="20"/>
              </w:rPr>
              <w:t>.</w:t>
            </w:r>
          </w:p>
          <w:p w14:paraId="7598BFAF" w14:textId="77777777" w:rsidR="000F6BAE" w:rsidRPr="00CA3BCB" w:rsidRDefault="000F6BAE" w:rsidP="00A83BEB">
            <w:pPr>
              <w:spacing w:before="60" w:after="40"/>
              <w:rPr>
                <w:b/>
                <w:bCs/>
                <w:sz w:val="20"/>
                <w:szCs w:val="20"/>
              </w:rPr>
            </w:pPr>
          </w:p>
          <w:p w14:paraId="2C3F55CA" w14:textId="1AC9DF29" w:rsidR="00E866D2" w:rsidRPr="00CA3BCB" w:rsidRDefault="002653DB" w:rsidP="00A83BEB">
            <w:pPr>
              <w:spacing w:before="60" w:after="40"/>
              <w:rPr>
                <w:b/>
                <w:bCs/>
                <w:sz w:val="20"/>
                <w:szCs w:val="20"/>
              </w:rPr>
            </w:pPr>
            <w:r w:rsidRPr="00CA3BCB">
              <w:rPr>
                <w:b/>
                <w:bCs/>
                <w:sz w:val="20"/>
                <w:szCs w:val="20"/>
              </w:rPr>
              <w:t xml:space="preserve">Additional </w:t>
            </w:r>
            <w:r w:rsidR="00B052E2" w:rsidRPr="00CA3BCB">
              <w:rPr>
                <w:b/>
                <w:bCs/>
                <w:sz w:val="20"/>
                <w:szCs w:val="20"/>
              </w:rPr>
              <w:t>c</w:t>
            </w:r>
            <w:r w:rsidRPr="00CA3BCB">
              <w:rPr>
                <w:b/>
                <w:bCs/>
                <w:sz w:val="20"/>
                <w:szCs w:val="20"/>
              </w:rPr>
              <w:t xml:space="preserve">osts to </w:t>
            </w:r>
            <w:r w:rsidR="005E193C" w:rsidRPr="00CA3BCB">
              <w:rPr>
                <w:b/>
                <w:bCs/>
                <w:sz w:val="20"/>
                <w:szCs w:val="20"/>
              </w:rPr>
              <w:t>government</w:t>
            </w:r>
          </w:p>
          <w:p w14:paraId="14CAEC85" w14:textId="442ADB4C" w:rsidR="00E866D2" w:rsidRPr="00CA3BCB" w:rsidRDefault="002653DB" w:rsidP="00A83BEB">
            <w:pPr>
              <w:spacing w:before="60" w:after="40"/>
              <w:rPr>
                <w:sz w:val="20"/>
                <w:szCs w:val="20"/>
              </w:rPr>
            </w:pPr>
            <w:r w:rsidRPr="00CA3BCB">
              <w:rPr>
                <w:sz w:val="20"/>
                <w:szCs w:val="20"/>
              </w:rPr>
              <w:t xml:space="preserve">Net </w:t>
            </w:r>
            <w:r w:rsidR="001C1B95" w:rsidRPr="00CA3BCB">
              <w:rPr>
                <w:sz w:val="20"/>
                <w:szCs w:val="20"/>
              </w:rPr>
              <w:t>p</w:t>
            </w:r>
            <w:r w:rsidRPr="00CA3BCB">
              <w:rPr>
                <w:sz w:val="20"/>
                <w:szCs w:val="20"/>
              </w:rPr>
              <w:t xml:space="preserve">resent </w:t>
            </w:r>
            <w:r w:rsidR="001C1B95" w:rsidRPr="00CA3BCB">
              <w:rPr>
                <w:sz w:val="20"/>
                <w:szCs w:val="20"/>
              </w:rPr>
              <w:t>v</w:t>
            </w:r>
            <w:r w:rsidRPr="00CA3BCB">
              <w:rPr>
                <w:sz w:val="20"/>
                <w:szCs w:val="20"/>
              </w:rPr>
              <w:t xml:space="preserve">alue of additional costs for government agencies to comply and administrate compliance with CSS </w:t>
            </w:r>
            <w:r w:rsidR="009B7A4E" w:rsidRPr="00CA3BCB">
              <w:rPr>
                <w:sz w:val="20"/>
                <w:szCs w:val="20"/>
              </w:rPr>
              <w:t xml:space="preserve">and RCS </w:t>
            </w:r>
            <w:r w:rsidRPr="00CA3BCB">
              <w:rPr>
                <w:sz w:val="20"/>
                <w:szCs w:val="20"/>
              </w:rPr>
              <w:t xml:space="preserve">over 10 years is </w:t>
            </w:r>
            <w:r w:rsidRPr="00CA3BCB">
              <w:rPr>
                <w:b/>
                <w:bCs/>
                <w:sz w:val="20"/>
                <w:szCs w:val="20"/>
              </w:rPr>
              <w:t>$</w:t>
            </w:r>
            <w:r w:rsidR="00566B3E" w:rsidRPr="00CA3BCB">
              <w:rPr>
                <w:b/>
                <w:bCs/>
                <w:sz w:val="20"/>
                <w:szCs w:val="20"/>
              </w:rPr>
              <w:t>18.18</w:t>
            </w:r>
            <w:r w:rsidRPr="00CA3BCB">
              <w:rPr>
                <w:b/>
                <w:bCs/>
                <w:sz w:val="20"/>
                <w:szCs w:val="20"/>
              </w:rPr>
              <w:t>M</w:t>
            </w:r>
            <w:r w:rsidR="00B052E2" w:rsidRPr="00CA3BCB">
              <w:rPr>
                <w:b/>
                <w:bCs/>
                <w:sz w:val="20"/>
                <w:szCs w:val="20"/>
              </w:rPr>
              <w:t>.</w:t>
            </w:r>
          </w:p>
        </w:tc>
        <w:tc>
          <w:tcPr>
            <w:tcW w:w="3827" w:type="dxa"/>
          </w:tcPr>
          <w:p w14:paraId="47E05E64" w14:textId="0D692664" w:rsidR="00E866D2" w:rsidRPr="00CA3BCB" w:rsidRDefault="38D3BAA5" w:rsidP="00A83BEB">
            <w:pPr>
              <w:spacing w:before="60" w:after="40"/>
              <w:rPr>
                <w:b/>
                <w:bCs/>
                <w:sz w:val="20"/>
                <w:szCs w:val="20"/>
              </w:rPr>
            </w:pPr>
            <w:r w:rsidRPr="00CA3BCB">
              <w:rPr>
                <w:sz w:val="20"/>
                <w:szCs w:val="20"/>
              </w:rPr>
              <w:t xml:space="preserve">Total </w:t>
            </w:r>
            <w:r w:rsidR="07BA302C" w:rsidRPr="00CA3BCB">
              <w:rPr>
                <w:sz w:val="20"/>
                <w:szCs w:val="20"/>
              </w:rPr>
              <w:t>n</w:t>
            </w:r>
            <w:r w:rsidRPr="00CA3BCB">
              <w:rPr>
                <w:sz w:val="20"/>
                <w:szCs w:val="20"/>
              </w:rPr>
              <w:t xml:space="preserve">et </w:t>
            </w:r>
            <w:r w:rsidR="07BA302C" w:rsidRPr="00CA3BCB">
              <w:rPr>
                <w:sz w:val="20"/>
                <w:szCs w:val="20"/>
              </w:rPr>
              <w:t>p</w:t>
            </w:r>
            <w:r w:rsidRPr="00CA3BCB">
              <w:rPr>
                <w:sz w:val="20"/>
                <w:szCs w:val="20"/>
              </w:rPr>
              <w:t xml:space="preserve">resent </w:t>
            </w:r>
            <w:r w:rsidR="07BA302C" w:rsidRPr="00CA3BCB">
              <w:rPr>
                <w:sz w:val="20"/>
                <w:szCs w:val="20"/>
              </w:rPr>
              <w:t>v</w:t>
            </w:r>
            <w:r w:rsidRPr="00CA3BCB">
              <w:rPr>
                <w:sz w:val="20"/>
                <w:szCs w:val="20"/>
              </w:rPr>
              <w:t xml:space="preserve">alue of Cost </w:t>
            </w:r>
            <w:r w:rsidR="0C3E9C6B" w:rsidRPr="00CA3BCB">
              <w:rPr>
                <w:sz w:val="20"/>
                <w:szCs w:val="20"/>
              </w:rPr>
              <w:t xml:space="preserve">for a co-located Integrated Child Safe Organisations model </w:t>
            </w:r>
            <w:r w:rsidRPr="00CA3BCB">
              <w:rPr>
                <w:sz w:val="20"/>
                <w:szCs w:val="20"/>
              </w:rPr>
              <w:t>over 10 years is</w:t>
            </w:r>
            <w:r w:rsidRPr="00CA3BCB">
              <w:rPr>
                <w:b/>
                <w:bCs/>
                <w:sz w:val="20"/>
                <w:szCs w:val="20"/>
              </w:rPr>
              <w:t xml:space="preserve"> $</w:t>
            </w:r>
            <w:r w:rsidR="0C3E9C6B" w:rsidRPr="00CA3BCB">
              <w:rPr>
                <w:b/>
                <w:bCs/>
                <w:sz w:val="20"/>
                <w:szCs w:val="20"/>
              </w:rPr>
              <w:t>4</w:t>
            </w:r>
            <w:r w:rsidR="5FA6B70F" w:rsidRPr="00CA3BCB">
              <w:rPr>
                <w:b/>
                <w:bCs/>
                <w:sz w:val="20"/>
                <w:szCs w:val="20"/>
              </w:rPr>
              <w:t>82.52</w:t>
            </w:r>
            <w:r w:rsidR="06F39559" w:rsidRPr="00CA3BCB">
              <w:rPr>
                <w:b/>
                <w:bCs/>
                <w:sz w:val="20"/>
                <w:szCs w:val="20"/>
              </w:rPr>
              <w:t xml:space="preserve">M. </w:t>
            </w:r>
            <w:r w:rsidRPr="00CA3BCB">
              <w:rPr>
                <w:sz w:val="20"/>
                <w:szCs w:val="20"/>
              </w:rPr>
              <w:t xml:space="preserve">Cashflow benefits per </w:t>
            </w:r>
            <w:r w:rsidR="23F9B372" w:rsidRPr="00CA3BCB">
              <w:rPr>
                <w:sz w:val="20"/>
                <w:szCs w:val="20"/>
              </w:rPr>
              <w:t xml:space="preserve">case prevented </w:t>
            </w:r>
            <w:r w:rsidRPr="00CA3BCB">
              <w:rPr>
                <w:sz w:val="20"/>
                <w:szCs w:val="20"/>
              </w:rPr>
              <w:t>are estimated to be $614,309.16 (inflation adjusted</w:t>
            </w:r>
            <w:r w:rsidR="002653DB" w:rsidRPr="00CA3BCB">
              <w:rPr>
                <w:rStyle w:val="FootnoteReference"/>
                <w:sz w:val="20"/>
                <w:szCs w:val="20"/>
              </w:rPr>
              <w:footnoteReference w:id="88"/>
            </w:r>
            <w:r w:rsidRPr="00CA3BCB">
              <w:rPr>
                <w:sz w:val="20"/>
                <w:szCs w:val="20"/>
              </w:rPr>
              <w:t>).</w:t>
            </w:r>
          </w:p>
          <w:p w14:paraId="511B7329" w14:textId="77777777" w:rsidR="000F6BAE" w:rsidRPr="00CA3BCB" w:rsidRDefault="000F6BAE" w:rsidP="00A83BEB">
            <w:pPr>
              <w:spacing w:before="60" w:after="40"/>
              <w:rPr>
                <w:b/>
                <w:bCs/>
                <w:sz w:val="20"/>
                <w:szCs w:val="20"/>
              </w:rPr>
            </w:pPr>
          </w:p>
          <w:p w14:paraId="05920563" w14:textId="290F7580" w:rsidR="00E866D2" w:rsidRPr="00CA3BCB" w:rsidRDefault="002653DB" w:rsidP="00A83BEB">
            <w:pPr>
              <w:spacing w:before="60" w:after="40"/>
              <w:rPr>
                <w:b/>
                <w:bCs/>
                <w:sz w:val="20"/>
                <w:szCs w:val="20"/>
              </w:rPr>
            </w:pPr>
            <w:r w:rsidRPr="00CA3BCB">
              <w:rPr>
                <w:b/>
                <w:bCs/>
                <w:sz w:val="20"/>
                <w:szCs w:val="20"/>
              </w:rPr>
              <w:t xml:space="preserve">To be cost effective this model would need to reduce annual </w:t>
            </w:r>
            <w:r w:rsidR="00CD1F7B" w:rsidRPr="00CA3BCB">
              <w:rPr>
                <w:b/>
                <w:bCs/>
                <w:sz w:val="20"/>
                <w:szCs w:val="20"/>
              </w:rPr>
              <w:t xml:space="preserve">prevalence </w:t>
            </w:r>
            <w:r w:rsidRPr="00CA3BCB">
              <w:rPr>
                <w:b/>
                <w:bCs/>
                <w:sz w:val="20"/>
                <w:szCs w:val="20"/>
              </w:rPr>
              <w:t xml:space="preserve">of child maltreatment in Queensland institutions by approximately </w:t>
            </w:r>
            <w:r w:rsidR="007F2FC1" w:rsidRPr="00CA3BCB">
              <w:rPr>
                <w:b/>
                <w:bCs/>
                <w:sz w:val="20"/>
                <w:szCs w:val="20"/>
              </w:rPr>
              <w:t>12</w:t>
            </w:r>
            <w:r w:rsidR="00566B3E" w:rsidRPr="00CA3BCB">
              <w:rPr>
                <w:b/>
                <w:bCs/>
                <w:sz w:val="20"/>
                <w:szCs w:val="20"/>
              </w:rPr>
              <w:t>9</w:t>
            </w:r>
            <w:r w:rsidRPr="00CA3BCB">
              <w:rPr>
                <w:b/>
                <w:bCs/>
                <w:sz w:val="20"/>
                <w:szCs w:val="20"/>
              </w:rPr>
              <w:t xml:space="preserve"> cases (</w:t>
            </w:r>
            <w:r w:rsidR="00CD1F7B" w:rsidRPr="00CA3BCB">
              <w:rPr>
                <w:b/>
                <w:bCs/>
                <w:sz w:val="20"/>
                <w:szCs w:val="20"/>
              </w:rPr>
              <w:t>1.0</w:t>
            </w:r>
            <w:r w:rsidR="00566B3E" w:rsidRPr="00CA3BCB">
              <w:rPr>
                <w:b/>
                <w:bCs/>
                <w:sz w:val="20"/>
                <w:szCs w:val="20"/>
              </w:rPr>
              <w:t>6</w:t>
            </w:r>
            <w:r w:rsidRPr="00CA3BCB">
              <w:rPr>
                <w:b/>
                <w:bCs/>
                <w:sz w:val="20"/>
                <w:szCs w:val="20"/>
              </w:rPr>
              <w:t>% of total incidence).</w:t>
            </w:r>
          </w:p>
        </w:tc>
        <w:tc>
          <w:tcPr>
            <w:tcW w:w="2410" w:type="dxa"/>
          </w:tcPr>
          <w:p w14:paraId="4DE55F63" w14:textId="1432923B" w:rsidR="00E866D2" w:rsidRPr="00CA3BCB" w:rsidRDefault="002653DB" w:rsidP="00A83BEB">
            <w:pPr>
              <w:spacing w:before="60" w:after="40"/>
              <w:rPr>
                <w:sz w:val="20"/>
                <w:szCs w:val="20"/>
              </w:rPr>
            </w:pPr>
            <w:r w:rsidRPr="00CA3BCB">
              <w:rPr>
                <w:sz w:val="20"/>
                <w:szCs w:val="20"/>
              </w:rPr>
              <w:t>It is highly probabl</w:t>
            </w:r>
            <w:r w:rsidR="007F2FC1" w:rsidRPr="00CA3BCB">
              <w:rPr>
                <w:sz w:val="20"/>
                <w:szCs w:val="20"/>
              </w:rPr>
              <w:t>e</w:t>
            </w:r>
            <w:r w:rsidRPr="00CA3BCB">
              <w:rPr>
                <w:sz w:val="20"/>
                <w:szCs w:val="20"/>
              </w:rPr>
              <w:t xml:space="preserve"> this option can reduce the number of </w:t>
            </w:r>
            <w:r w:rsidR="00CD1F7B" w:rsidRPr="00CA3BCB">
              <w:rPr>
                <w:sz w:val="20"/>
                <w:szCs w:val="20"/>
              </w:rPr>
              <w:t xml:space="preserve">cases of child maltreatment </w:t>
            </w:r>
            <w:r w:rsidRPr="00CA3BCB">
              <w:rPr>
                <w:sz w:val="20"/>
                <w:szCs w:val="20"/>
              </w:rPr>
              <w:t xml:space="preserve">by </w:t>
            </w:r>
            <w:r w:rsidR="007F2FC1" w:rsidRPr="00CA3BCB">
              <w:rPr>
                <w:sz w:val="20"/>
                <w:szCs w:val="20"/>
              </w:rPr>
              <w:t>12</w:t>
            </w:r>
            <w:r w:rsidR="00566B3E" w:rsidRPr="00CA3BCB">
              <w:rPr>
                <w:sz w:val="20"/>
                <w:szCs w:val="20"/>
              </w:rPr>
              <w:t>9</w:t>
            </w:r>
            <w:r w:rsidRPr="00CA3BCB">
              <w:rPr>
                <w:sz w:val="20"/>
                <w:szCs w:val="20"/>
              </w:rPr>
              <w:t xml:space="preserve"> each year based on </w:t>
            </w:r>
            <w:r w:rsidR="009D12DB" w:rsidRPr="00CA3BCB">
              <w:rPr>
                <w:sz w:val="20"/>
                <w:szCs w:val="20"/>
              </w:rPr>
              <w:t xml:space="preserve">the </w:t>
            </w:r>
            <w:r w:rsidR="00A64EE7" w:rsidRPr="00CA3BCB">
              <w:rPr>
                <w:sz w:val="20"/>
                <w:szCs w:val="20"/>
              </w:rPr>
              <w:t>4</w:t>
            </w:r>
            <w:r w:rsidR="009D12DB" w:rsidRPr="00CA3BCB">
              <w:rPr>
                <w:sz w:val="20"/>
                <w:szCs w:val="20"/>
              </w:rPr>
              <w:t>% reduction estimated for effectiveness of this option.</w:t>
            </w:r>
          </w:p>
          <w:p w14:paraId="73892A2F" w14:textId="77777777" w:rsidR="00E866D2" w:rsidRPr="00CA3BCB" w:rsidRDefault="00E866D2" w:rsidP="00A83BEB">
            <w:pPr>
              <w:spacing w:before="60" w:after="40"/>
              <w:rPr>
                <w:sz w:val="20"/>
                <w:szCs w:val="20"/>
              </w:rPr>
            </w:pPr>
          </w:p>
        </w:tc>
      </w:tr>
    </w:tbl>
    <w:p w14:paraId="2B903535" w14:textId="5B2DCAC9" w:rsidR="00AF096B" w:rsidRPr="00CA3BCB" w:rsidRDefault="002653DB" w:rsidP="003125F4">
      <w:pPr>
        <w:sectPr w:rsidR="00AF096B" w:rsidRPr="00CA3BCB" w:rsidSect="00544EB7">
          <w:headerReference w:type="default" r:id="rId48"/>
          <w:footerReference w:type="default" r:id="rId49"/>
          <w:pgSz w:w="11900" w:h="16840"/>
          <w:pgMar w:top="709" w:right="992" w:bottom="992" w:left="992" w:header="425" w:footer="567" w:gutter="0"/>
          <w:cols w:space="708"/>
          <w:docGrid w:linePitch="360"/>
        </w:sectPr>
      </w:pPr>
      <w:proofErr w:type="gramStart"/>
      <w:r w:rsidRPr="00CA3BCB">
        <w:t>Noting</w:t>
      </w:r>
      <w:r w:rsidR="009D12DB" w:rsidRPr="00CA3BCB">
        <w:t xml:space="preserve"> the</w:t>
      </w:r>
      <w:r w:rsidR="00A64EE7" w:rsidRPr="00CA3BCB">
        <w:t xml:space="preserve"> expected impact</w:t>
      </w:r>
      <w:r w:rsidR="00E069B8">
        <w:t>,</w:t>
      </w:r>
      <w:r w:rsidR="00A64EE7" w:rsidRPr="00CA3BCB">
        <w:t xml:space="preserve"> it</w:t>
      </w:r>
      <w:proofErr w:type="gramEnd"/>
      <w:r w:rsidR="00A64EE7" w:rsidRPr="00CA3BCB">
        <w:t xml:space="preserve"> is likely</w:t>
      </w:r>
      <w:r w:rsidR="009D12DB" w:rsidRPr="00CA3BCB">
        <w:t xml:space="preserve"> that </w:t>
      </w:r>
      <w:r w:rsidR="00FA1D4D" w:rsidRPr="00CA3BCB">
        <w:t>an integrated child safe organisations model as described above</w:t>
      </w:r>
      <w:r w:rsidR="009D12DB" w:rsidRPr="00CA3BCB">
        <w:t xml:space="preserve"> would achieve outcomes beyond a 1.06% reduction in annual prevalence, </w:t>
      </w:r>
      <w:r w:rsidRPr="00CA3BCB">
        <w:t xml:space="preserve">and </w:t>
      </w:r>
      <w:r w:rsidR="009D12DB" w:rsidRPr="00CA3BCB">
        <w:t xml:space="preserve">it is reasonable to conclude the net benefits of implementing an </w:t>
      </w:r>
      <w:r w:rsidR="00B052E2" w:rsidRPr="00CA3BCB">
        <w:t>i</w:t>
      </w:r>
      <w:r w:rsidR="009D12DB" w:rsidRPr="00CA3BCB">
        <w:t xml:space="preserve">ntegrated </w:t>
      </w:r>
      <w:r w:rsidR="00B052E2" w:rsidRPr="00CA3BCB">
        <w:t>c</w:t>
      </w:r>
      <w:r w:rsidR="009D12DB" w:rsidRPr="00CA3BCB">
        <w:t xml:space="preserve">hild </w:t>
      </w:r>
      <w:r w:rsidR="00B052E2" w:rsidRPr="00CA3BCB">
        <w:t>s</w:t>
      </w:r>
      <w:r w:rsidR="009D12DB" w:rsidRPr="00CA3BCB">
        <w:t xml:space="preserve">afe </w:t>
      </w:r>
      <w:r w:rsidR="00B052E2" w:rsidRPr="00CA3BCB">
        <w:t>o</w:t>
      </w:r>
      <w:r w:rsidR="009D12DB" w:rsidRPr="00CA3BCB">
        <w:t xml:space="preserve">rganisations model will be greater than those realised by </w:t>
      </w:r>
      <w:r w:rsidR="00AF096B" w:rsidRPr="00CA3BCB">
        <w:t xml:space="preserve">maintaining </w:t>
      </w:r>
      <w:r w:rsidR="009D12DB" w:rsidRPr="00CA3BCB">
        <w:t>the status quo</w:t>
      </w:r>
      <w:r w:rsidR="00AF096B" w:rsidRPr="00CA3BCB">
        <w:t xml:space="preserve">. </w:t>
      </w:r>
      <w:r w:rsidR="009D12DB" w:rsidRPr="00CA3BCB">
        <w:t xml:space="preserve"> </w:t>
      </w:r>
      <w:r w:rsidR="00AF096B" w:rsidRPr="00CA3BCB">
        <w:t xml:space="preserve">Continuing the status quo would result in an ongoing </w:t>
      </w:r>
      <w:r w:rsidR="009D12DB" w:rsidRPr="00CA3BCB">
        <w:t xml:space="preserve">high cost to government and to individuals </w:t>
      </w:r>
      <w:r w:rsidR="00AF096B" w:rsidRPr="00CA3BCB">
        <w:t xml:space="preserve">who have experienced </w:t>
      </w:r>
      <w:r w:rsidR="009D12DB" w:rsidRPr="00CA3BCB">
        <w:t>child maltreatment</w:t>
      </w:r>
      <w:r w:rsidR="00AF096B" w:rsidRPr="00CA3BCB">
        <w:t>,</w:t>
      </w:r>
      <w:r w:rsidR="009D12DB" w:rsidRPr="00CA3BCB">
        <w:t xml:space="preserve"> with no expected reduction in annual prevalence.</w:t>
      </w:r>
      <w:r w:rsidR="00BB7A53" w:rsidRPr="00CA3BCB">
        <w:t xml:space="preserve"> Implementing a child safe organisations system will strengthen safeguards for children in line with the majority of other states and territories in Australia.</w:t>
      </w:r>
      <w:r w:rsidR="00470E42">
        <w:t xml:space="preserve"> </w:t>
      </w:r>
      <w:r w:rsidR="00575126">
        <w:t xml:space="preserve">The views of stakeholders on an integrated model are highlighted in Part 3 </w:t>
      </w:r>
      <w:r w:rsidR="00575126" w:rsidRPr="00F86840">
        <w:t xml:space="preserve">on page </w:t>
      </w:r>
      <w:r w:rsidR="00452C3F" w:rsidRPr="00F86840">
        <w:t>85</w:t>
      </w:r>
      <w:r w:rsidR="0033622D">
        <w:t>-86</w:t>
      </w:r>
      <w:r w:rsidR="00575126" w:rsidRPr="00F86840">
        <w:t>.</w:t>
      </w:r>
    </w:p>
    <w:p w14:paraId="5655F191" w14:textId="54A33A90" w:rsidR="00F6566B" w:rsidRPr="00CA3BCB" w:rsidRDefault="002653DB" w:rsidP="00CD76EB">
      <w:pPr>
        <w:pStyle w:val="Heading2"/>
      </w:pPr>
      <w:bookmarkStart w:id="96" w:name="_Toc122027403"/>
      <w:bookmarkStart w:id="97" w:name="_Toc122027532"/>
      <w:bookmarkStart w:id="98" w:name="_Toc122600747"/>
      <w:bookmarkStart w:id="99" w:name="_Toc122027404"/>
      <w:bookmarkStart w:id="100" w:name="_Toc122027533"/>
      <w:bookmarkStart w:id="101" w:name="_Toc122600748"/>
      <w:bookmarkStart w:id="102" w:name="_Toc125561940"/>
      <w:bookmarkStart w:id="103" w:name="_Toc136962273"/>
      <w:bookmarkEnd w:id="96"/>
      <w:bookmarkEnd w:id="97"/>
      <w:bookmarkEnd w:id="98"/>
      <w:bookmarkEnd w:id="99"/>
      <w:bookmarkEnd w:id="100"/>
      <w:bookmarkEnd w:id="101"/>
      <w:r w:rsidRPr="00CA3BCB">
        <w:lastRenderedPageBreak/>
        <w:t>PART 5</w:t>
      </w:r>
      <w:r w:rsidR="000A7025" w:rsidRPr="00CA3BCB">
        <w:t xml:space="preserve"> – </w:t>
      </w:r>
      <w:r w:rsidRPr="00CA3BCB">
        <w:t>C</w:t>
      </w:r>
      <w:r w:rsidR="00A92BE0" w:rsidRPr="00CA3BCB">
        <w:t>onsultation</w:t>
      </w:r>
      <w:bookmarkEnd w:id="102"/>
      <w:bookmarkEnd w:id="103"/>
      <w:r w:rsidR="00A92BE0" w:rsidRPr="00CA3BCB">
        <w:t xml:space="preserve"> </w:t>
      </w:r>
      <w:bookmarkStart w:id="104" w:name="_Toc125561941"/>
    </w:p>
    <w:p w14:paraId="33D9A966" w14:textId="605D7BE8" w:rsidR="00EB6369" w:rsidRPr="00CA3BCB" w:rsidRDefault="00C90DB9" w:rsidP="00CE1DF1">
      <w:pPr>
        <w:pStyle w:val="Heading3"/>
      </w:pPr>
      <w:r w:rsidRPr="00CA3BCB">
        <w:t xml:space="preserve">Previous work including </w:t>
      </w:r>
      <w:r w:rsidR="00EB6369" w:rsidRPr="00CA3BCB">
        <w:t xml:space="preserve">2021 </w:t>
      </w:r>
      <w:r w:rsidRPr="00CA3BCB">
        <w:t>t</w:t>
      </w:r>
      <w:r w:rsidR="00EB6369" w:rsidRPr="00CA3BCB">
        <w:t xml:space="preserve">argeted </w:t>
      </w:r>
      <w:r w:rsidRPr="00CA3BCB">
        <w:t>c</w:t>
      </w:r>
      <w:r w:rsidR="00EB6369" w:rsidRPr="00CA3BCB">
        <w:t>onsultation</w:t>
      </w:r>
    </w:p>
    <w:p w14:paraId="40448D10" w14:textId="05A5F6EE" w:rsidR="00EB6369" w:rsidRPr="00CA3BCB" w:rsidRDefault="00EB6369" w:rsidP="00EB6369">
      <w:pPr>
        <w:rPr>
          <w:rFonts w:cs="Arial"/>
        </w:rPr>
      </w:pPr>
      <w:r w:rsidRPr="00CA3BCB">
        <w:rPr>
          <w:rFonts w:cs="Arial"/>
        </w:rPr>
        <w:t xml:space="preserve">The Royal Commission’s recommendations for CSS and RCSs were supported by an extensive consultation process over five years, which included over 8,000 private sessions with people with lived experience of institutional child sexual abuse. </w:t>
      </w:r>
      <w:r w:rsidR="00C90DB9" w:rsidRPr="00CA3BCB">
        <w:rPr>
          <w:rFonts w:cs="Arial"/>
        </w:rPr>
        <w:t>In March 2021, t</w:t>
      </w:r>
      <w:r w:rsidRPr="00CA3BCB">
        <w:rPr>
          <w:rFonts w:cs="Arial"/>
        </w:rPr>
        <w:t>argeted consultation on CSS and an RCS led by DCSSDS and DJAG commenced. It focused on peak bodies and other representative organisations in sectors identified for potential oversight and regulation by the Royal Commission.</w:t>
      </w:r>
    </w:p>
    <w:p w14:paraId="20E484F1" w14:textId="27A26D33" w:rsidR="00EB6369" w:rsidRPr="00CA3BCB" w:rsidRDefault="002743C5" w:rsidP="00EB6369">
      <w:pPr>
        <w:rPr>
          <w:rFonts w:cs="Arial"/>
          <w:color w:val="000000" w:themeColor="text1"/>
        </w:rPr>
      </w:pPr>
      <w:r w:rsidRPr="00CA3BCB">
        <w:rPr>
          <w:rFonts w:cs="Arial"/>
        </w:rPr>
        <w:t>In 2021</w:t>
      </w:r>
      <w:r w:rsidR="00C90DB9" w:rsidRPr="00CA3BCB">
        <w:rPr>
          <w:rFonts w:cs="Arial"/>
        </w:rPr>
        <w:t>,</w:t>
      </w:r>
      <w:r w:rsidRPr="00CA3BCB">
        <w:rPr>
          <w:rFonts w:cs="Arial"/>
        </w:rPr>
        <w:t xml:space="preserve"> </w:t>
      </w:r>
      <w:r w:rsidR="00C90DB9" w:rsidRPr="00CA3BCB">
        <w:rPr>
          <w:rFonts w:cs="Arial"/>
        </w:rPr>
        <w:t xml:space="preserve">our first consultation paper, </w:t>
      </w:r>
      <w:r w:rsidR="00EB6369" w:rsidRPr="00CA3BCB">
        <w:rPr>
          <w:rFonts w:cs="Arial"/>
          <w:i/>
          <w:iCs/>
        </w:rPr>
        <w:t>Growing Child Safe Organisations in Queensland</w:t>
      </w:r>
      <w:r w:rsidR="00EB6369" w:rsidRPr="00CA3BCB">
        <w:rPr>
          <w:rFonts w:cs="Arial"/>
        </w:rPr>
        <w:t xml:space="preserve">, was sent to more than 170 stakeholders across more than 10 sectors with </w:t>
      </w:r>
      <w:r w:rsidR="00EB6369" w:rsidRPr="00CA3BCB">
        <w:rPr>
          <w:rFonts w:cs="Arial"/>
          <w:color w:val="000000" w:themeColor="text1"/>
        </w:rPr>
        <w:t xml:space="preserve">29 written submissions received. </w:t>
      </w:r>
      <w:r w:rsidR="00EB6369" w:rsidRPr="00CA3BCB">
        <w:rPr>
          <w:rFonts w:cs="Arial"/>
        </w:rPr>
        <w:t xml:space="preserve">A series of information sessions were also held for key stakeholders, attended by more than 60 representatives, between 12 and 26 March 2021. </w:t>
      </w:r>
    </w:p>
    <w:p w14:paraId="79CCDB21" w14:textId="083E7DC1" w:rsidR="00EB6369" w:rsidRPr="00CA3BCB" w:rsidRDefault="00EB6369" w:rsidP="00EB6369">
      <w:pPr>
        <w:rPr>
          <w:rFonts w:cs="Arial"/>
        </w:rPr>
      </w:pPr>
      <w:r w:rsidRPr="00CA3BCB">
        <w:rPr>
          <w:rFonts w:cs="Arial"/>
        </w:rPr>
        <w:t xml:space="preserve">A consultation report outlining the results of this targeted consultation, </w:t>
      </w:r>
      <w:r w:rsidRPr="00CA3BCB">
        <w:rPr>
          <w:rFonts w:cs="Arial"/>
          <w:i/>
          <w:iCs/>
        </w:rPr>
        <w:t>Growing Child Safe Organisations in Queensland: child safe standards and a reportable conduct scheme</w:t>
      </w:r>
      <w:r w:rsidRPr="00CA3BCB">
        <w:rPr>
          <w:rFonts w:cs="Arial"/>
        </w:rPr>
        <w:t xml:space="preserve"> was published in August 2023. Overall, the consultation process heard strong support for the implementation of the CSS and an RCS in Queensland. </w:t>
      </w:r>
      <w:r w:rsidRPr="00CA3BCB">
        <w:rPr>
          <w:rFonts w:cs="Arial"/>
          <w:color w:val="000000" w:themeColor="text1"/>
        </w:rPr>
        <w:t>While organisational readiness for implementation varied, consultation indicated a solid foundation to build on to create safer organisations for children.</w:t>
      </w:r>
      <w:r w:rsidRPr="00CA3BCB">
        <w:rPr>
          <w:rFonts w:cs="Arial"/>
        </w:rPr>
        <w:t xml:space="preserve"> </w:t>
      </w:r>
    </w:p>
    <w:p w14:paraId="42FF6910" w14:textId="396159B9" w:rsidR="00EB6369" w:rsidRPr="00CA3BCB" w:rsidRDefault="00EB6369" w:rsidP="00EB6369">
      <w:pPr>
        <w:rPr>
          <w:rFonts w:cs="Arial"/>
        </w:rPr>
      </w:pPr>
      <w:r w:rsidRPr="00CA3BCB">
        <w:rPr>
          <w:rFonts w:cs="Arial"/>
        </w:rPr>
        <w:t xml:space="preserve">Throughout 2021 - 2022, consultation </w:t>
      </w:r>
      <w:r w:rsidR="00C90DB9" w:rsidRPr="00CA3BCB">
        <w:rPr>
          <w:rFonts w:cs="Arial"/>
        </w:rPr>
        <w:t>continued</w:t>
      </w:r>
      <w:r w:rsidRPr="00CA3BCB">
        <w:rPr>
          <w:rFonts w:cs="Arial"/>
        </w:rPr>
        <w:t xml:space="preserve"> with government stakeholders via a dedicated cross-government working group, established in June 2021, as well as direct consultation with relevant Queensland government agencies to understand the impacts of CSS and RCS. During development of CSS and RCS options, DCSSDS and DJAG also consulted with the NSW Office of the Children’s Guardian and Victoria’s Commission for Children and Young People, regarding learnings from their established CSS and RCSs. </w:t>
      </w:r>
      <w:r w:rsidR="002C44D8">
        <w:rPr>
          <w:rFonts w:cs="Arial"/>
        </w:rPr>
        <w:t>C</w:t>
      </w:r>
      <w:r w:rsidRPr="00CA3BCB">
        <w:rPr>
          <w:rFonts w:cs="Arial"/>
        </w:rPr>
        <w:t>ross-jurisdictional consultation</w:t>
      </w:r>
      <w:r w:rsidR="002C44D8">
        <w:rPr>
          <w:rFonts w:cs="Arial"/>
        </w:rPr>
        <w:t xml:space="preserve"> continues, further informing Q</w:t>
      </w:r>
      <w:r w:rsidRPr="00CA3BCB">
        <w:rPr>
          <w:rFonts w:cs="Arial"/>
        </w:rPr>
        <w:t xml:space="preserve">ueensland’s approach.   </w:t>
      </w:r>
    </w:p>
    <w:p w14:paraId="5B6E7030" w14:textId="449123B0" w:rsidR="00EB6369" w:rsidRPr="00F86840" w:rsidRDefault="001978D9" w:rsidP="00EB6369">
      <w:pPr>
        <w:rPr>
          <w:rFonts w:cs="Arial"/>
        </w:rPr>
      </w:pPr>
      <w:r>
        <w:rPr>
          <w:rFonts w:cs="Arial"/>
        </w:rPr>
        <w:t xml:space="preserve">We have also continued to bring </w:t>
      </w:r>
      <w:r w:rsidR="00EB6369" w:rsidRPr="00CA3BCB">
        <w:rPr>
          <w:rFonts w:cs="Arial"/>
        </w:rPr>
        <w:t xml:space="preserve">proposals for CSS and an RCS to the Truth, Healing and Reconciliation Taskforce. The Taskforce was established to provide the views of those who have experienced </w:t>
      </w:r>
      <w:r w:rsidR="00EB6369" w:rsidRPr="00F86840">
        <w:rPr>
          <w:rFonts w:cs="Arial"/>
        </w:rPr>
        <w:t xml:space="preserve">institutional child abuse, support services and organisations to the Queensland Government on implementing the reforms arising from the Royal Commission. </w:t>
      </w:r>
    </w:p>
    <w:p w14:paraId="36D2D86D" w14:textId="45F823CE" w:rsidR="00EB6369" w:rsidRPr="00F86840" w:rsidRDefault="00C90DB9" w:rsidP="00CE1DF1">
      <w:pPr>
        <w:pStyle w:val="Heading3"/>
      </w:pPr>
      <w:bookmarkStart w:id="105" w:name="_Toc125561942"/>
      <w:r w:rsidRPr="00F86840">
        <w:t>Current work including the c</w:t>
      </w:r>
      <w:r w:rsidR="00EB6369" w:rsidRPr="00F86840">
        <w:t>onsultation</w:t>
      </w:r>
      <w:bookmarkEnd w:id="105"/>
      <w:r w:rsidR="00EB6369" w:rsidRPr="00F86840">
        <w:t xml:space="preserve"> </w:t>
      </w:r>
      <w:r w:rsidRPr="00F86840">
        <w:t>r</w:t>
      </w:r>
      <w:r w:rsidR="00EB6369" w:rsidRPr="00F86840">
        <w:t xml:space="preserve">egulatory </w:t>
      </w:r>
      <w:r w:rsidRPr="00F86840">
        <w:t>i</w:t>
      </w:r>
      <w:r w:rsidR="00EB6369" w:rsidRPr="00F86840">
        <w:t xml:space="preserve">mpact </w:t>
      </w:r>
      <w:r w:rsidRPr="00F86840">
        <w:t>s</w:t>
      </w:r>
      <w:r w:rsidR="00EB6369" w:rsidRPr="00F86840">
        <w:t>tatement</w:t>
      </w:r>
    </w:p>
    <w:p w14:paraId="51C59228" w14:textId="24417192" w:rsidR="00EB6369" w:rsidRPr="00F86840" w:rsidRDefault="00C90DB9" w:rsidP="00EB6369">
      <w:pPr>
        <w:rPr>
          <w:rFonts w:cs="Arial"/>
        </w:rPr>
      </w:pPr>
      <w:r w:rsidRPr="00F86840">
        <w:rPr>
          <w:rFonts w:cs="Arial"/>
        </w:rPr>
        <w:t xml:space="preserve">Building on </w:t>
      </w:r>
      <w:r w:rsidR="001978D9" w:rsidRPr="00F86840">
        <w:rPr>
          <w:rFonts w:cs="Arial"/>
        </w:rPr>
        <w:t xml:space="preserve">the </w:t>
      </w:r>
      <w:r w:rsidRPr="00F86840">
        <w:rPr>
          <w:rFonts w:cs="Arial"/>
        </w:rPr>
        <w:t xml:space="preserve">targeted </w:t>
      </w:r>
      <w:r w:rsidR="00983E90" w:rsidRPr="00F86840">
        <w:rPr>
          <w:rFonts w:cs="Arial"/>
        </w:rPr>
        <w:t>consultation</w:t>
      </w:r>
      <w:r w:rsidRPr="00F86840">
        <w:rPr>
          <w:rFonts w:cs="Arial"/>
        </w:rPr>
        <w:t xml:space="preserve"> in 20</w:t>
      </w:r>
      <w:r w:rsidR="00F6793F" w:rsidRPr="00F86840">
        <w:rPr>
          <w:rFonts w:cs="Arial"/>
        </w:rPr>
        <w:t>21</w:t>
      </w:r>
      <w:r w:rsidRPr="00F86840">
        <w:rPr>
          <w:rFonts w:cs="Arial"/>
        </w:rPr>
        <w:t xml:space="preserve">, the </w:t>
      </w:r>
      <w:r w:rsidRPr="00F86840">
        <w:rPr>
          <w:rFonts w:cs="Arial"/>
          <w:i/>
          <w:iCs/>
        </w:rPr>
        <w:t xml:space="preserve">Growing Child Safe Organisations </w:t>
      </w:r>
      <w:r w:rsidR="00F6793F" w:rsidRPr="00F86840">
        <w:rPr>
          <w:rFonts w:cs="Arial"/>
          <w:i/>
          <w:iCs/>
        </w:rPr>
        <w:t>in</w:t>
      </w:r>
      <w:r w:rsidRPr="00F86840">
        <w:rPr>
          <w:rFonts w:cs="Arial"/>
          <w:i/>
          <w:iCs/>
        </w:rPr>
        <w:t xml:space="preserve"> Queensland CRIS</w:t>
      </w:r>
      <w:r w:rsidRPr="00F86840">
        <w:rPr>
          <w:rFonts w:cs="Arial"/>
        </w:rPr>
        <w:t xml:space="preserve"> was released on 10 August 2023, with the consultation period closing on 22 September 2023.</w:t>
      </w:r>
      <w:r w:rsidR="00514BE3" w:rsidRPr="00F86840">
        <w:rPr>
          <w:rFonts w:cs="Arial"/>
        </w:rPr>
        <w:t xml:space="preserve"> </w:t>
      </w:r>
      <w:r w:rsidR="00EB6369" w:rsidRPr="00F86840">
        <w:rPr>
          <w:rFonts w:cs="Arial"/>
        </w:rPr>
        <w:t xml:space="preserve">An optional response template was provided to stakeholders to aid in </w:t>
      </w:r>
      <w:r w:rsidR="0028340A" w:rsidRPr="00F86840">
        <w:rPr>
          <w:rFonts w:cs="Arial"/>
        </w:rPr>
        <w:t xml:space="preserve">the </w:t>
      </w:r>
      <w:r w:rsidR="00EB6369" w:rsidRPr="00F86840">
        <w:rPr>
          <w:rFonts w:cs="Arial"/>
        </w:rPr>
        <w:t>prepar</w:t>
      </w:r>
      <w:r w:rsidR="0028340A" w:rsidRPr="00F86840">
        <w:rPr>
          <w:rFonts w:cs="Arial"/>
        </w:rPr>
        <w:t>ation of</w:t>
      </w:r>
      <w:r w:rsidR="00EB6369" w:rsidRPr="00F86840">
        <w:rPr>
          <w:rFonts w:cs="Arial"/>
        </w:rPr>
        <w:t xml:space="preserve"> submissions</w:t>
      </w:r>
      <w:r w:rsidRPr="00F86840">
        <w:rPr>
          <w:rFonts w:cs="Arial"/>
        </w:rPr>
        <w:t>, however w</w:t>
      </w:r>
      <w:r w:rsidR="00EB6369" w:rsidRPr="00F86840">
        <w:rPr>
          <w:rFonts w:cs="Arial"/>
        </w:rPr>
        <w:t xml:space="preserve">ritten submissions of all forms were accepted. </w:t>
      </w:r>
      <w:r w:rsidR="008917C8" w:rsidRPr="00F86840">
        <w:rPr>
          <w:rFonts w:cs="Arial"/>
        </w:rPr>
        <w:t>A total of</w:t>
      </w:r>
      <w:r w:rsidR="00EB6369" w:rsidRPr="00F86840">
        <w:rPr>
          <w:rFonts w:cs="Arial"/>
        </w:rPr>
        <w:t xml:space="preserve"> </w:t>
      </w:r>
      <w:r w:rsidR="00EB6369" w:rsidRPr="00F86840">
        <w:t>6</w:t>
      </w:r>
      <w:r w:rsidR="004C3A5B">
        <w:rPr>
          <w:rFonts w:cs="Arial"/>
        </w:rPr>
        <w:t>3</w:t>
      </w:r>
      <w:r w:rsidR="0028340A" w:rsidRPr="00F86840">
        <w:rPr>
          <w:rFonts w:cs="Arial"/>
        </w:rPr>
        <w:t xml:space="preserve"> </w:t>
      </w:r>
      <w:r w:rsidR="00EB6369" w:rsidRPr="00F86840">
        <w:rPr>
          <w:rFonts w:cs="Arial"/>
        </w:rPr>
        <w:t xml:space="preserve">written submissions </w:t>
      </w:r>
      <w:r w:rsidR="008917C8" w:rsidRPr="00F86840">
        <w:rPr>
          <w:rFonts w:cs="Arial"/>
        </w:rPr>
        <w:t xml:space="preserve">were </w:t>
      </w:r>
      <w:r w:rsidR="00EB6369" w:rsidRPr="00F86840">
        <w:rPr>
          <w:rFonts w:cs="Arial"/>
        </w:rPr>
        <w:t xml:space="preserve">made. </w:t>
      </w:r>
      <w:r w:rsidR="006A4CF3" w:rsidRPr="00F86840">
        <w:rPr>
          <w:rFonts w:cs="Arial"/>
        </w:rPr>
        <w:t xml:space="preserve">We also </w:t>
      </w:r>
      <w:r w:rsidR="00EB6369" w:rsidRPr="00F86840">
        <w:rPr>
          <w:rFonts w:cs="Arial"/>
        </w:rPr>
        <w:t xml:space="preserve">held two online information sessions </w:t>
      </w:r>
      <w:r w:rsidR="006A4CF3" w:rsidRPr="00F86840">
        <w:rPr>
          <w:rFonts w:cs="Arial"/>
        </w:rPr>
        <w:t>attended by more tha</w:t>
      </w:r>
      <w:r w:rsidR="00983E90" w:rsidRPr="00F86840">
        <w:rPr>
          <w:rFonts w:cs="Arial"/>
        </w:rPr>
        <w:t>n</w:t>
      </w:r>
      <w:r w:rsidR="006A4CF3" w:rsidRPr="00F86840">
        <w:rPr>
          <w:rFonts w:cs="Arial"/>
        </w:rPr>
        <w:t xml:space="preserve"> 170 people </w:t>
      </w:r>
      <w:r w:rsidR="00EB6369" w:rsidRPr="00F86840">
        <w:rPr>
          <w:rFonts w:cs="Arial"/>
        </w:rPr>
        <w:t>to inform organisations and members of the public about the proposed options</w:t>
      </w:r>
      <w:r w:rsidR="00575126" w:rsidRPr="00F86840">
        <w:rPr>
          <w:rFonts w:cs="Arial"/>
        </w:rPr>
        <w:t>.</w:t>
      </w:r>
    </w:p>
    <w:p w14:paraId="6F68F0F3" w14:textId="0222651C" w:rsidR="007556C9" w:rsidRPr="00F86840" w:rsidRDefault="007556C9" w:rsidP="007556C9">
      <w:r w:rsidRPr="00F86840">
        <w:t xml:space="preserve">In addition to written submissions, consultation activities were undertaken to support organisations </w:t>
      </w:r>
      <w:r w:rsidR="00575126" w:rsidRPr="00F86840">
        <w:t xml:space="preserve">in </w:t>
      </w:r>
      <w:r w:rsidRPr="00F86840">
        <w:t>prepar</w:t>
      </w:r>
      <w:r w:rsidR="00575126" w:rsidRPr="00F86840">
        <w:t>ing</w:t>
      </w:r>
      <w:r w:rsidRPr="00F86840">
        <w:t xml:space="preserve"> submissions</w:t>
      </w:r>
      <w:r w:rsidR="001978D9" w:rsidRPr="00F86840">
        <w:t xml:space="preserve">, </w:t>
      </w:r>
      <w:r w:rsidRPr="00F86840">
        <w:t>receive verbal feedback and discuss potential impacts for specific stakeholders.</w:t>
      </w:r>
    </w:p>
    <w:p w14:paraId="27F08547" w14:textId="268E125D" w:rsidR="007556C9" w:rsidRPr="00F86840" w:rsidRDefault="007556C9" w:rsidP="007556C9">
      <w:r w:rsidRPr="00F86840">
        <w:t>At the core of the policy proposals evaluated in this DIAS is the objective of improving the wellbeing and safety of children in organisations in Queensland. For this reason, representatives from the Queensland Government met and spoke with young people across the state to develop an understanding of the contemporary experience of children and young people in Queensland, focused on what it means for them to feel safe in organisations. A total of five roundtable discussions with young people were facilitated by officers from DCSSDS, including with the CREATE Foundation and Queensland Family and Child Commission</w:t>
      </w:r>
      <w:r w:rsidR="001978D9" w:rsidRPr="00F86840">
        <w:t>’s</w:t>
      </w:r>
      <w:r w:rsidRPr="00F86840">
        <w:t xml:space="preserve"> Youth Advisory Council, Queensland Youth Parliament, </w:t>
      </w:r>
      <w:r w:rsidRPr="00F86840">
        <w:lastRenderedPageBreak/>
        <w:t xml:space="preserve">Queensland Indigenous Youth Leadership Program and young people from Youth Empowered Towards Independence (YETI) in Cairns. We thank all the young people and organisations </w:t>
      </w:r>
      <w:r w:rsidR="001978D9" w:rsidRPr="00F86840">
        <w:t>for their participation and acknowledge the support we received from t</w:t>
      </w:r>
      <w:r w:rsidRPr="00F86840">
        <w:t>he Office for Youth in the Department of Treaty, Aboriginal and Torres Strait Islander Partnerships, Communities and the Arts.</w:t>
      </w:r>
    </w:p>
    <w:p w14:paraId="5135B6F4" w14:textId="66BF64AA" w:rsidR="007556C9" w:rsidRPr="00F86840" w:rsidRDefault="007556C9" w:rsidP="007556C9">
      <w:r w:rsidRPr="00F86840">
        <w:t xml:space="preserve">Acknowledging the unique experiences </w:t>
      </w:r>
      <w:r w:rsidR="00243A5D" w:rsidRPr="00F86840">
        <w:t xml:space="preserve">of </w:t>
      </w:r>
      <w:r w:rsidRPr="00F86840">
        <w:t xml:space="preserve">organisations in regional locations, officers from DCSSDS and DJAG also travelled to Cairns, undertaking direct meetings with three key stakeholder organisations: Innisfail Youth and Family Centre, Deadly Inspired Youth Doing Good and YETI. We also led a cross-sectoral consultation forum with over 20 key stakeholders </w:t>
      </w:r>
      <w:r w:rsidR="00243A5D" w:rsidRPr="00F86840">
        <w:t xml:space="preserve">in attendance, </w:t>
      </w:r>
      <w:r w:rsidRPr="00F86840">
        <w:t xml:space="preserve">predominantly from the early childhood and child protection sector. We thank all the organisations in Cairns who gave generously of their time to speak with us and describe the challenges in regional service delivery. </w:t>
      </w:r>
    </w:p>
    <w:p w14:paraId="14B89765" w14:textId="77777777" w:rsidR="007556C9" w:rsidRPr="00F86840" w:rsidRDefault="007556C9" w:rsidP="007556C9">
      <w:r w:rsidRPr="00F86840">
        <w:t xml:space="preserve">Over the course of the consultation period, DCSSDS and DJAG also met directly with several organisations from a variety of sectors, in order to provide further information on the CRIS; the policy options being considered; and hear about the impact on their organisations and sectors including:  </w:t>
      </w:r>
    </w:p>
    <w:p w14:paraId="0894AEA0" w14:textId="77777777" w:rsidR="007556C9" w:rsidRPr="00F86840" w:rsidRDefault="455F14DF" w:rsidP="007556C9">
      <w:pPr>
        <w:pStyle w:val="ListBullet"/>
      </w:pPr>
      <w:r w:rsidRPr="00F86840">
        <w:t>Independent Schools Queensland;</w:t>
      </w:r>
    </w:p>
    <w:p w14:paraId="4AFBD4B1" w14:textId="77777777" w:rsidR="007556C9" w:rsidRPr="00F86840" w:rsidRDefault="455F14DF" w:rsidP="007556C9">
      <w:pPr>
        <w:pStyle w:val="ListBullet"/>
      </w:pPr>
      <w:proofErr w:type="spellStart"/>
      <w:r w:rsidRPr="00F86840">
        <w:t>Ausdance</w:t>
      </w:r>
      <w:proofErr w:type="spellEnd"/>
      <w:r w:rsidRPr="00F86840">
        <w:t>;</w:t>
      </w:r>
    </w:p>
    <w:p w14:paraId="3A1B565B" w14:textId="77777777" w:rsidR="007556C9" w:rsidRPr="00F86840" w:rsidRDefault="455F14DF" w:rsidP="007556C9">
      <w:pPr>
        <w:pStyle w:val="ListBullet"/>
      </w:pPr>
      <w:proofErr w:type="spellStart"/>
      <w:r w:rsidRPr="00F86840">
        <w:t>Translink</w:t>
      </w:r>
      <w:proofErr w:type="spellEnd"/>
      <w:r w:rsidRPr="00F86840">
        <w:t>;</w:t>
      </w:r>
    </w:p>
    <w:p w14:paraId="45CCA28C" w14:textId="77777777" w:rsidR="007556C9" w:rsidRPr="00F86840" w:rsidRDefault="455F14DF" w:rsidP="007556C9">
      <w:pPr>
        <w:pStyle w:val="ListBullet"/>
      </w:pPr>
      <w:proofErr w:type="spellStart"/>
      <w:r w:rsidRPr="00F86840">
        <w:t>Aruma</w:t>
      </w:r>
      <w:proofErr w:type="spellEnd"/>
      <w:r w:rsidRPr="00F86840">
        <w:t>;</w:t>
      </w:r>
    </w:p>
    <w:p w14:paraId="5684A542" w14:textId="77777777" w:rsidR="007556C9" w:rsidRPr="00F86840" w:rsidRDefault="455F14DF" w:rsidP="007556C9">
      <w:pPr>
        <w:pStyle w:val="ListBullet"/>
      </w:pPr>
      <w:r w:rsidRPr="00F86840">
        <w:t>Royal Australian College of General Practitioners;</w:t>
      </w:r>
    </w:p>
    <w:p w14:paraId="39C4AAFF" w14:textId="77777777" w:rsidR="007556C9" w:rsidRPr="00F86840" w:rsidRDefault="455F14DF" w:rsidP="007556C9">
      <w:pPr>
        <w:pStyle w:val="ListBullet"/>
      </w:pPr>
      <w:r w:rsidRPr="00F86840">
        <w:t>Queensland Foster and Kinship Care;</w:t>
      </w:r>
    </w:p>
    <w:p w14:paraId="48E0C031" w14:textId="36F5AF0B" w:rsidR="007556C9" w:rsidRPr="00F86840" w:rsidRDefault="455F14DF" w:rsidP="007556C9">
      <w:pPr>
        <w:pStyle w:val="ListBullet"/>
      </w:pPr>
      <w:r w:rsidRPr="00F86840">
        <w:t xml:space="preserve">Non-State Schools Accreditation Board; </w:t>
      </w:r>
    </w:p>
    <w:p w14:paraId="50D75C85" w14:textId="5785ADE4" w:rsidR="007556C9" w:rsidRPr="00F86840" w:rsidRDefault="455F14DF" w:rsidP="007556C9">
      <w:pPr>
        <w:pStyle w:val="ListBullet"/>
      </w:pPr>
      <w:r w:rsidRPr="00F86840">
        <w:t>Queensland Schools Bus Alliance</w:t>
      </w:r>
      <w:r w:rsidR="7DB138E0" w:rsidRPr="00F86840">
        <w:t xml:space="preserve">; </w:t>
      </w:r>
    </w:p>
    <w:p w14:paraId="1CCBE4A4" w14:textId="7535501D" w:rsidR="00DA3F1C" w:rsidRPr="00F86840" w:rsidRDefault="61F7E14A" w:rsidP="007556C9">
      <w:pPr>
        <w:pStyle w:val="ListBullet"/>
      </w:pPr>
      <w:r w:rsidRPr="00F86840">
        <w:t xml:space="preserve">Creche </w:t>
      </w:r>
      <w:r w:rsidR="7DB138E0" w:rsidRPr="00F86840">
        <w:t>and</w:t>
      </w:r>
      <w:r w:rsidRPr="00F86840">
        <w:t xml:space="preserve"> K</w:t>
      </w:r>
      <w:r w:rsidR="2109EE22" w:rsidRPr="00F86840">
        <w:t>indergarten Association</w:t>
      </w:r>
      <w:r w:rsidR="00BA40A3" w:rsidRPr="00F86840">
        <w:t>;</w:t>
      </w:r>
      <w:r w:rsidR="00243A5D" w:rsidRPr="00F86840">
        <w:t xml:space="preserve"> and </w:t>
      </w:r>
    </w:p>
    <w:p w14:paraId="0CB4B1D9" w14:textId="12EC7700" w:rsidR="00575126" w:rsidRPr="00F86840" w:rsidRDefault="00BA40A3" w:rsidP="00697556">
      <w:pPr>
        <w:pStyle w:val="ListBullet"/>
      </w:pPr>
      <w:r w:rsidRPr="00F86840">
        <w:t>H</w:t>
      </w:r>
      <w:r w:rsidR="00243A5D" w:rsidRPr="00F86840">
        <w:t xml:space="preserve">ousing stakeholders including </w:t>
      </w:r>
      <w:proofErr w:type="spellStart"/>
      <w:r w:rsidR="00575126" w:rsidRPr="00F86840">
        <w:t>QShelter</w:t>
      </w:r>
      <w:proofErr w:type="spellEnd"/>
      <w:r w:rsidRPr="00F86840">
        <w:t>.</w:t>
      </w:r>
    </w:p>
    <w:p w14:paraId="34A12457" w14:textId="2EDA9F22" w:rsidR="00EB6369" w:rsidRPr="00F86840" w:rsidRDefault="00EB6369" w:rsidP="00CE1DF1">
      <w:pPr>
        <w:pStyle w:val="Heading3"/>
      </w:pPr>
      <w:r w:rsidRPr="00F86840">
        <w:t xml:space="preserve">Future </w:t>
      </w:r>
      <w:r w:rsidR="00974226" w:rsidRPr="00F86840">
        <w:t>c</w:t>
      </w:r>
      <w:r w:rsidRPr="00F86840">
        <w:t>onsultation</w:t>
      </w:r>
    </w:p>
    <w:p w14:paraId="7259162F" w14:textId="3B9AF1E8" w:rsidR="00EB6369" w:rsidRPr="00F86840" w:rsidRDefault="00243A5D" w:rsidP="00243A5D">
      <w:pPr>
        <w:rPr>
          <w:rFonts w:cs="Arial"/>
        </w:rPr>
      </w:pPr>
      <w:r w:rsidRPr="00F86840">
        <w:t>We will continue to engage with stakeholders as this work progresses and we prepare for implementation including non-government organisations, government agencies and regulatory bodies. We will also continue to seek advice from</w:t>
      </w:r>
      <w:r w:rsidR="00EB6369" w:rsidRPr="00F86840">
        <w:rPr>
          <w:rFonts w:cs="Arial"/>
        </w:rPr>
        <w:t xml:space="preserve"> Aboriginal and Torres Strait Islander </w:t>
      </w:r>
      <w:r w:rsidRPr="00F86840">
        <w:rPr>
          <w:rFonts w:cs="Arial"/>
        </w:rPr>
        <w:t>stakeholders as we progress work on a child safe organisations system that is culturally safe for Aboriginal and Torres Strait Islander children and young people.</w:t>
      </w:r>
    </w:p>
    <w:bookmarkEnd w:id="104"/>
    <w:p w14:paraId="54D23E62" w14:textId="77777777" w:rsidR="00AC342E" w:rsidRPr="00CA3BCB" w:rsidRDefault="002653DB" w:rsidP="003125F4">
      <w:pPr>
        <w:rPr>
          <w:b/>
          <w:bCs/>
        </w:rPr>
      </w:pPr>
      <w:r w:rsidRPr="00CA3BCB">
        <w:rPr>
          <w:b/>
          <w:bCs/>
        </w:rPr>
        <w:br w:type="page"/>
      </w:r>
    </w:p>
    <w:p w14:paraId="20B02420" w14:textId="0D8294AF" w:rsidR="00A92BE0" w:rsidRPr="00CA3BCB" w:rsidRDefault="002653DB" w:rsidP="00CD76EB">
      <w:pPr>
        <w:pStyle w:val="Heading2"/>
      </w:pPr>
      <w:bookmarkStart w:id="106" w:name="_Toc125561943"/>
      <w:bookmarkStart w:id="107" w:name="_Toc136962274"/>
      <w:r w:rsidRPr="00CA3BCB">
        <w:lastRenderedPageBreak/>
        <w:t>PART 6</w:t>
      </w:r>
      <w:r w:rsidR="000A7025" w:rsidRPr="00CA3BCB">
        <w:t xml:space="preserve"> – </w:t>
      </w:r>
      <w:r w:rsidRPr="00CA3BCB">
        <w:t xml:space="preserve">Conclusion and </w:t>
      </w:r>
      <w:bookmarkEnd w:id="106"/>
      <w:bookmarkEnd w:id="107"/>
      <w:r w:rsidR="00EA0C87">
        <w:t>f</w:t>
      </w:r>
      <w:r w:rsidR="009E3681" w:rsidRPr="00CA3BCB">
        <w:t xml:space="preserve">inal </w:t>
      </w:r>
      <w:r w:rsidR="00EA0C87">
        <w:t>r</w:t>
      </w:r>
      <w:r w:rsidR="009E3681" w:rsidRPr="00CA3BCB">
        <w:t>ecommendation</w:t>
      </w:r>
      <w:r w:rsidRPr="00CA3BCB">
        <w:t xml:space="preserve"> </w:t>
      </w:r>
    </w:p>
    <w:p w14:paraId="2066A709" w14:textId="3C40D8E6" w:rsidR="006502CE" w:rsidRPr="00CA3BCB" w:rsidRDefault="009E3681" w:rsidP="00D9573D">
      <w:pPr>
        <w:pStyle w:val="Heading3"/>
      </w:pPr>
      <w:r w:rsidRPr="00CA3BCB">
        <w:t xml:space="preserve">Final </w:t>
      </w:r>
      <w:r w:rsidR="002E1320">
        <w:t>r</w:t>
      </w:r>
      <w:r w:rsidRPr="00CA3BCB">
        <w:t>ecommendation – Growing Child Safe Organisations in Queensland</w:t>
      </w:r>
    </w:p>
    <w:p w14:paraId="1D22BBB8" w14:textId="3EF6EB5B" w:rsidR="006502CE" w:rsidRPr="00CA3BCB" w:rsidRDefault="002653DB" w:rsidP="003125F4">
      <w:r w:rsidRPr="00CA3BCB">
        <w:t xml:space="preserve">The </w:t>
      </w:r>
      <w:r w:rsidR="00006EC0">
        <w:t>final recommendation to Government</w:t>
      </w:r>
      <w:r w:rsidRPr="00CA3BCB">
        <w:t xml:space="preserve"> is to establish an integrated child safe organisation</w:t>
      </w:r>
      <w:r w:rsidR="008918AE">
        <w:t>s</w:t>
      </w:r>
      <w:r w:rsidRPr="00CA3BCB">
        <w:t xml:space="preserve"> system which includes:</w:t>
      </w:r>
    </w:p>
    <w:p w14:paraId="58884534" w14:textId="61E7D3B4" w:rsidR="006502CE" w:rsidRPr="00CA3BCB" w:rsidRDefault="002653DB" w:rsidP="000A6594">
      <w:pPr>
        <w:pStyle w:val="ListParagraph"/>
        <w:numPr>
          <w:ilvl w:val="0"/>
          <w:numId w:val="37"/>
        </w:numPr>
        <w:spacing w:before="60" w:line="257" w:lineRule="auto"/>
        <w:ind w:left="357" w:hanging="357"/>
      </w:pPr>
      <w:r w:rsidRPr="00CA3BCB">
        <w:t xml:space="preserve">a collaborative regulatory model to implement </w:t>
      </w:r>
      <w:r w:rsidR="00C154F6" w:rsidRPr="00CA3BCB">
        <w:t xml:space="preserve">mandatory </w:t>
      </w:r>
      <w:r w:rsidR="005A5820">
        <w:t>CSS</w:t>
      </w:r>
      <w:r w:rsidRPr="00CA3BCB">
        <w:t xml:space="preserve"> and ensure compliance by in-scope organisations</w:t>
      </w:r>
      <w:r w:rsidR="00903818" w:rsidRPr="00CA3BCB">
        <w:t xml:space="preserve"> (</w:t>
      </w:r>
      <w:r w:rsidR="00C0493E" w:rsidRPr="00CA3BCB">
        <w:t xml:space="preserve">CSS </w:t>
      </w:r>
      <w:r w:rsidR="00C154F6" w:rsidRPr="00CA3BCB">
        <w:t>O</w:t>
      </w:r>
      <w:r w:rsidR="00903818" w:rsidRPr="00CA3BCB">
        <w:t>ption 3(a)); and</w:t>
      </w:r>
    </w:p>
    <w:p w14:paraId="7ED3C10A" w14:textId="7C3A1B3D" w:rsidR="006502CE" w:rsidRPr="00CA3BCB" w:rsidRDefault="002653DB" w:rsidP="000A6594">
      <w:pPr>
        <w:pStyle w:val="ListParagraph"/>
        <w:numPr>
          <w:ilvl w:val="0"/>
          <w:numId w:val="37"/>
        </w:numPr>
        <w:spacing w:line="256" w:lineRule="auto"/>
      </w:pPr>
      <w:r w:rsidRPr="00CA3BCB">
        <w:t xml:space="preserve">oversight of institutional child abuse complaints and allegations through a nationally consistent </w:t>
      </w:r>
      <w:r w:rsidR="005A5820">
        <w:t xml:space="preserve">RCS </w:t>
      </w:r>
      <w:r w:rsidR="00903818" w:rsidRPr="00CA3BCB">
        <w:t>(</w:t>
      </w:r>
      <w:r w:rsidR="00C0493E" w:rsidRPr="00CA3BCB">
        <w:t xml:space="preserve">RCS </w:t>
      </w:r>
      <w:r w:rsidR="00C154F6" w:rsidRPr="00CA3BCB">
        <w:t>O</w:t>
      </w:r>
      <w:r w:rsidR="00903818" w:rsidRPr="00CA3BCB">
        <w:t>ption 2)</w:t>
      </w:r>
      <w:r w:rsidRPr="00CA3BCB">
        <w:t>.</w:t>
      </w:r>
    </w:p>
    <w:p w14:paraId="1CA1A514" w14:textId="77777777" w:rsidR="006502CE" w:rsidRPr="00CA3BCB" w:rsidRDefault="002653DB" w:rsidP="003125F4">
      <w:r w:rsidRPr="00CA3BCB">
        <w:t>It is recommended that both functions are integrated into the role of a single oversight body.</w:t>
      </w:r>
    </w:p>
    <w:p w14:paraId="0046C144" w14:textId="77777777" w:rsidR="006502CE" w:rsidRPr="00CA3BCB" w:rsidRDefault="002653DB" w:rsidP="00D9573D">
      <w:pPr>
        <w:pStyle w:val="Heading3"/>
      </w:pPr>
      <w:r w:rsidRPr="00CA3BCB">
        <w:t>Consideration of options</w:t>
      </w:r>
    </w:p>
    <w:p w14:paraId="35710EBE" w14:textId="77777777" w:rsidR="006502CE" w:rsidRPr="00CA3BCB" w:rsidRDefault="002653DB" w:rsidP="005270F0">
      <w:pPr>
        <w:pStyle w:val="Heading4"/>
      </w:pPr>
      <w:r w:rsidRPr="00CA3BCB">
        <w:t xml:space="preserve">Child </w:t>
      </w:r>
      <w:r w:rsidR="00EC1327" w:rsidRPr="00CA3BCB">
        <w:t>s</w:t>
      </w:r>
      <w:r w:rsidRPr="00CA3BCB">
        <w:t xml:space="preserve">afe </w:t>
      </w:r>
      <w:r w:rsidR="00EC1327" w:rsidRPr="00CA3BCB">
        <w:t>s</w:t>
      </w:r>
      <w:r w:rsidRPr="00CA3BCB">
        <w:t>tandards</w:t>
      </w:r>
    </w:p>
    <w:p w14:paraId="4D4F5BFA" w14:textId="77777777" w:rsidR="006502CE" w:rsidRPr="00CA3BCB" w:rsidRDefault="002653DB" w:rsidP="003125F4">
      <w:r w:rsidRPr="00CA3BCB">
        <w:t xml:space="preserve">Three options were considered for implementation and regulation of </w:t>
      </w:r>
      <w:r w:rsidR="00EC1327" w:rsidRPr="00CA3BCB">
        <w:t>CSS</w:t>
      </w:r>
      <w:r w:rsidRPr="00CA3BCB">
        <w:t xml:space="preserve"> as described below: </w:t>
      </w:r>
    </w:p>
    <w:p w14:paraId="78885C96" w14:textId="7CA35D80" w:rsidR="008109EA" w:rsidRPr="00CA3BCB" w:rsidRDefault="38D3BAA5" w:rsidP="007371DC">
      <w:pPr>
        <w:pStyle w:val="FigureRef"/>
      </w:pPr>
      <w:r w:rsidRPr="00CA3BCB">
        <w:t xml:space="preserve">Figure </w:t>
      </w:r>
      <w:r w:rsidR="2DC55135" w:rsidRPr="00CA3BCB">
        <w:t>10</w:t>
      </w:r>
      <w:r w:rsidRPr="00CA3BCB">
        <w:t xml:space="preserve"> </w:t>
      </w:r>
      <w:r w:rsidR="003125F4" w:rsidRPr="00CA3BCB">
        <w:tab/>
      </w:r>
      <w:r w:rsidRPr="00CA3BCB">
        <w:t>CSS model options</w:t>
      </w:r>
      <w:r w:rsidR="002653DB" w:rsidRPr="00CA3BCB">
        <w:rPr>
          <w:vertAlign w:val="superscript"/>
        </w:rPr>
        <w:footnoteReference w:id="89"/>
      </w:r>
    </w:p>
    <w:p w14:paraId="2254CD5F" w14:textId="68887D69" w:rsidR="006502CE" w:rsidRPr="00CA3BCB" w:rsidRDefault="00FD7ADA" w:rsidP="003A08AB">
      <w:pPr>
        <w:jc w:val="center"/>
      </w:pPr>
      <w:r w:rsidRPr="00CA3BCB">
        <w:rPr>
          <w:noProof/>
        </w:rPr>
        <w:drawing>
          <wp:inline distT="0" distB="0" distL="0" distR="0" wp14:anchorId="71B25296" wp14:editId="067FD04B">
            <wp:extent cx="6288405" cy="3519805"/>
            <wp:effectExtent l="0" t="0" r="0" b="4445"/>
            <wp:docPr id="22" name="Picture 22" descr="Image explaining 3 options considered for implementation and regulation of CSS. Option 1: Maintain the status quo, Option 2: Non-legislative implementation, Option 3: Legislative system: 3 (a) a collaborative regulatory model: or 3 (b) a co-regul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explaining 3 options considered for implementation and regulation of CSS. Option 1: Maintain the status quo, Option 2: Non-legislative implementation, Option 3: Legislative system: 3 (a) a collaborative regulatory model: or 3 (b) a co-regulato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8405" cy="3519805"/>
                    </a:xfrm>
                    <a:prstGeom prst="rect">
                      <a:avLst/>
                    </a:prstGeom>
                    <a:noFill/>
                    <a:ln>
                      <a:noFill/>
                    </a:ln>
                  </pic:spPr>
                </pic:pic>
              </a:graphicData>
            </a:graphic>
          </wp:inline>
        </w:drawing>
      </w:r>
    </w:p>
    <w:p w14:paraId="2A577820" w14:textId="77777777" w:rsidR="00095EBA" w:rsidRPr="00CA3BCB" w:rsidRDefault="002653DB">
      <w:pPr>
        <w:spacing w:before="0" w:line="240" w:lineRule="auto"/>
      </w:pPr>
      <w:r w:rsidRPr="00CA3BCB">
        <w:br w:type="page"/>
      </w:r>
    </w:p>
    <w:p w14:paraId="78A82974" w14:textId="10F2AB9B" w:rsidR="006502CE" w:rsidRPr="00CA3BCB" w:rsidRDefault="009A472F" w:rsidP="006502CE">
      <w:r w:rsidRPr="00CA3BCB">
        <w:lastRenderedPageBreak/>
        <w:t xml:space="preserve">Table </w:t>
      </w:r>
      <w:r w:rsidR="00A97533">
        <w:t>39</w:t>
      </w:r>
      <w:r w:rsidR="002653DB" w:rsidRPr="00CA3BCB">
        <w:t xml:space="preserve"> summarises the comparative evaluation</w:t>
      </w:r>
      <w:r w:rsidR="00862AD6" w:rsidRPr="00CA3BCB">
        <w:t xml:space="preserve"> of</w:t>
      </w:r>
      <w:r w:rsidR="002653DB" w:rsidRPr="00CA3BCB">
        <w:t xml:space="preserve"> the options for implementing CSS:</w:t>
      </w:r>
    </w:p>
    <w:p w14:paraId="664B526E" w14:textId="48AE08E3" w:rsidR="00B940C1" w:rsidRPr="00CA3BCB" w:rsidRDefault="002653DB" w:rsidP="007371DC">
      <w:pPr>
        <w:pStyle w:val="FigureRef"/>
      </w:pPr>
      <w:r w:rsidRPr="00CA3BCB">
        <w:t>Table</w:t>
      </w:r>
      <w:r w:rsidR="00360A3F" w:rsidRPr="00CA3BCB">
        <w:t xml:space="preserve"> </w:t>
      </w:r>
      <w:r w:rsidR="00A97533">
        <w:t>39</w:t>
      </w:r>
      <w:r w:rsidR="00D10C88" w:rsidRPr="00CA3BCB">
        <w:tab/>
      </w:r>
      <w:r w:rsidR="00360A3F" w:rsidRPr="00CA3BCB">
        <w:t>Comparative analysis of the CSS model options</w:t>
      </w:r>
    </w:p>
    <w:tbl>
      <w:tblPr>
        <w:tblStyle w:val="TableGridLight"/>
        <w:tblW w:w="0" w:type="auto"/>
        <w:tblLook w:val="04A0" w:firstRow="1" w:lastRow="0" w:firstColumn="1" w:lastColumn="0" w:noHBand="0" w:noVBand="1"/>
      </w:tblPr>
      <w:tblGrid>
        <w:gridCol w:w="861"/>
        <w:gridCol w:w="1983"/>
        <w:gridCol w:w="7062"/>
      </w:tblGrid>
      <w:tr w:rsidR="00B438C6" w:rsidRPr="00CA3BCB" w14:paraId="1CCC882D" w14:textId="77777777" w:rsidTr="00B438C6">
        <w:trPr>
          <w:cnfStyle w:val="100000000000" w:firstRow="1" w:lastRow="0" w:firstColumn="0" w:lastColumn="0" w:oddVBand="0" w:evenVBand="0" w:oddHBand="0" w:evenHBand="0" w:firstRowFirstColumn="0" w:firstRowLastColumn="0" w:lastRowFirstColumn="0" w:lastRowLastColumn="0"/>
        </w:trPr>
        <w:tc>
          <w:tcPr>
            <w:tcW w:w="846" w:type="dxa"/>
          </w:tcPr>
          <w:p w14:paraId="72A63993" w14:textId="77777777" w:rsidR="006502CE" w:rsidRPr="00CA3BCB" w:rsidRDefault="002653DB" w:rsidP="00D10C88">
            <w:pPr>
              <w:pStyle w:val="TableHeadingLeft"/>
            </w:pPr>
            <w:r w:rsidRPr="00CA3BCB">
              <w:rPr>
                <w:b/>
              </w:rPr>
              <w:t>Option</w:t>
            </w:r>
          </w:p>
        </w:tc>
        <w:tc>
          <w:tcPr>
            <w:tcW w:w="1984" w:type="dxa"/>
          </w:tcPr>
          <w:p w14:paraId="6DFBA0A7" w14:textId="77777777" w:rsidR="006502CE" w:rsidRPr="00CA3BCB" w:rsidRDefault="002653DB" w:rsidP="00D10C88">
            <w:pPr>
              <w:pStyle w:val="TableHeadingLeft"/>
            </w:pPr>
            <w:r w:rsidRPr="00CA3BCB">
              <w:rPr>
                <w:b/>
              </w:rPr>
              <w:t>Required reduction in annual prevalence for cost-effectiveness</w:t>
            </w:r>
          </w:p>
        </w:tc>
        <w:tc>
          <w:tcPr>
            <w:tcW w:w="7076" w:type="dxa"/>
          </w:tcPr>
          <w:p w14:paraId="694F285E" w14:textId="77777777" w:rsidR="006502CE" w:rsidRPr="00CA3BCB" w:rsidRDefault="002653DB" w:rsidP="00D10C88">
            <w:pPr>
              <w:pStyle w:val="TableHeadingLeft"/>
            </w:pPr>
            <w:r w:rsidRPr="00CA3BCB">
              <w:rPr>
                <w:b/>
              </w:rPr>
              <w:t xml:space="preserve">Overall </w:t>
            </w:r>
            <w:r w:rsidR="0052647A" w:rsidRPr="00CA3BCB">
              <w:rPr>
                <w:b/>
              </w:rPr>
              <w:t>a</w:t>
            </w:r>
            <w:r w:rsidRPr="00CA3BCB">
              <w:rPr>
                <w:b/>
              </w:rPr>
              <w:t>nalysis</w:t>
            </w:r>
          </w:p>
        </w:tc>
      </w:tr>
      <w:tr w:rsidR="00B438C6" w:rsidRPr="00CA3BCB" w14:paraId="3561A6D3" w14:textId="77777777" w:rsidTr="00B438C6">
        <w:tc>
          <w:tcPr>
            <w:tcW w:w="846" w:type="dxa"/>
          </w:tcPr>
          <w:p w14:paraId="6D90DAA5" w14:textId="77777777" w:rsidR="006502CE" w:rsidRPr="00CA3BCB" w:rsidRDefault="002653DB" w:rsidP="00D5681F">
            <w:pPr>
              <w:pStyle w:val="TableTextLeft"/>
            </w:pPr>
            <w:r w:rsidRPr="00CA3BCB">
              <w:t>1</w:t>
            </w:r>
          </w:p>
        </w:tc>
        <w:tc>
          <w:tcPr>
            <w:tcW w:w="1984" w:type="dxa"/>
          </w:tcPr>
          <w:p w14:paraId="6920E3E6" w14:textId="77777777" w:rsidR="006502CE" w:rsidRPr="00CA3BCB" w:rsidRDefault="002653DB" w:rsidP="00D5681F">
            <w:pPr>
              <w:pStyle w:val="TableTextLeft"/>
            </w:pPr>
            <w:r w:rsidRPr="00CA3BCB">
              <w:t>0%</w:t>
            </w:r>
          </w:p>
        </w:tc>
        <w:tc>
          <w:tcPr>
            <w:tcW w:w="7076" w:type="dxa"/>
          </w:tcPr>
          <w:p w14:paraId="2DD3E76A" w14:textId="77777777" w:rsidR="006502CE" w:rsidRPr="00CA3BCB" w:rsidRDefault="002653DB" w:rsidP="00D5681F">
            <w:pPr>
              <w:pStyle w:val="TableTextLeft"/>
            </w:pPr>
            <w:r w:rsidRPr="00CA3BCB">
              <w:t xml:space="preserve">This option would impose no additional regulatory burden for organisations.  However, this approach would fail to </w:t>
            </w:r>
            <w:r w:rsidR="00862AD6" w:rsidRPr="00CA3BCB">
              <w:t>meet the objectives of government action</w:t>
            </w:r>
            <w:r w:rsidRPr="00CA3BCB">
              <w:t xml:space="preserve">, </w:t>
            </w:r>
            <w:r w:rsidR="00862AD6" w:rsidRPr="00CA3BCB">
              <w:t>in particular by having</w:t>
            </w:r>
            <w:r w:rsidRPr="00CA3BCB">
              <w:t xml:space="preserve"> negligible impact on preventing child maltreatment in Queensland institutions.</w:t>
            </w:r>
          </w:p>
        </w:tc>
      </w:tr>
      <w:tr w:rsidR="00B438C6" w:rsidRPr="00CA3BCB" w14:paraId="40A29997" w14:textId="77777777" w:rsidTr="00B438C6">
        <w:tc>
          <w:tcPr>
            <w:tcW w:w="846" w:type="dxa"/>
          </w:tcPr>
          <w:p w14:paraId="7E49B3E8" w14:textId="77777777" w:rsidR="006502CE" w:rsidRPr="00CA3BCB" w:rsidRDefault="002653DB" w:rsidP="00D5681F">
            <w:pPr>
              <w:pStyle w:val="TableTextLeft"/>
            </w:pPr>
            <w:r w:rsidRPr="00CA3BCB">
              <w:t>2</w:t>
            </w:r>
          </w:p>
        </w:tc>
        <w:tc>
          <w:tcPr>
            <w:tcW w:w="1984" w:type="dxa"/>
          </w:tcPr>
          <w:p w14:paraId="6C87C184" w14:textId="77777777" w:rsidR="006502CE" w:rsidRPr="00CA3BCB" w:rsidRDefault="002653DB" w:rsidP="00D5681F">
            <w:pPr>
              <w:pStyle w:val="TableTextLeft"/>
            </w:pPr>
            <w:r w:rsidRPr="00CA3BCB">
              <w:t>0.1</w:t>
            </w:r>
            <w:r w:rsidR="0003576E" w:rsidRPr="00CA3BCB">
              <w:t>6</w:t>
            </w:r>
            <w:r w:rsidRPr="00CA3BCB">
              <w:t>%</w:t>
            </w:r>
          </w:p>
        </w:tc>
        <w:tc>
          <w:tcPr>
            <w:tcW w:w="7076" w:type="dxa"/>
          </w:tcPr>
          <w:p w14:paraId="2F17D712" w14:textId="77777777" w:rsidR="006502CE" w:rsidRPr="00CA3BCB" w:rsidRDefault="002653DB" w:rsidP="00D5681F">
            <w:pPr>
              <w:pStyle w:val="TableTextLeft"/>
            </w:pPr>
            <w:r w:rsidRPr="00CA3BCB">
              <w:t>Limited additional regulatory burden for organisations (only government funded organisations) and substantially lower cost to implement. This approach has limited alignment with the</w:t>
            </w:r>
            <w:r w:rsidR="00C14524" w:rsidRPr="00CA3BCB">
              <w:t xml:space="preserve"> objectives of government action, by having </w:t>
            </w:r>
            <w:r w:rsidRPr="00CA3BCB">
              <w:t>a significantly restricted scope of influence on organisations, meaning the net benefit</w:t>
            </w:r>
            <w:r w:rsidR="00C14524" w:rsidRPr="00CA3BCB">
              <w:t xml:space="preserve"> for child wellbeing</w:t>
            </w:r>
            <w:r w:rsidRPr="00CA3BCB">
              <w:t xml:space="preserve"> is likely to be reduced compared to broader scoped options.</w:t>
            </w:r>
          </w:p>
        </w:tc>
      </w:tr>
      <w:tr w:rsidR="00B438C6" w:rsidRPr="00CA3BCB" w14:paraId="477C2FFE" w14:textId="77777777" w:rsidTr="00B438C6">
        <w:tc>
          <w:tcPr>
            <w:tcW w:w="846" w:type="dxa"/>
          </w:tcPr>
          <w:p w14:paraId="38EB1DB5" w14:textId="77777777" w:rsidR="006502CE" w:rsidRPr="00CA3BCB" w:rsidRDefault="002653DB" w:rsidP="00D5681F">
            <w:pPr>
              <w:pStyle w:val="TableTextLeft"/>
              <w:rPr>
                <w:b/>
                <w:bCs/>
              </w:rPr>
            </w:pPr>
            <w:r w:rsidRPr="00CA3BCB">
              <w:rPr>
                <w:b/>
                <w:bCs/>
              </w:rPr>
              <w:t>3(a)</w:t>
            </w:r>
          </w:p>
        </w:tc>
        <w:tc>
          <w:tcPr>
            <w:tcW w:w="1984" w:type="dxa"/>
          </w:tcPr>
          <w:p w14:paraId="2EDF7927" w14:textId="77777777" w:rsidR="006502CE" w:rsidRPr="00CA3BCB" w:rsidRDefault="002653DB" w:rsidP="00D5681F">
            <w:pPr>
              <w:pStyle w:val="TableTextLeft"/>
              <w:rPr>
                <w:b/>
                <w:bCs/>
              </w:rPr>
            </w:pPr>
            <w:r w:rsidRPr="00CA3BCB">
              <w:rPr>
                <w:b/>
                <w:bCs/>
              </w:rPr>
              <w:t>0.</w:t>
            </w:r>
            <w:r w:rsidR="0003576E" w:rsidRPr="00CA3BCB">
              <w:rPr>
                <w:b/>
                <w:bCs/>
              </w:rPr>
              <w:t>72</w:t>
            </w:r>
            <w:r w:rsidRPr="00CA3BCB">
              <w:rPr>
                <w:b/>
                <w:bCs/>
              </w:rPr>
              <w:t>%</w:t>
            </w:r>
          </w:p>
        </w:tc>
        <w:tc>
          <w:tcPr>
            <w:tcW w:w="7076" w:type="dxa"/>
          </w:tcPr>
          <w:p w14:paraId="4E37A32F" w14:textId="77777777" w:rsidR="006502CE" w:rsidRPr="00CA3BCB" w:rsidRDefault="002653DB" w:rsidP="00D5681F">
            <w:pPr>
              <w:pStyle w:val="TableTextLeft"/>
              <w:rPr>
                <w:b/>
                <w:bCs/>
              </w:rPr>
            </w:pPr>
            <w:r w:rsidRPr="00CA3BCB">
              <w:rPr>
                <w:b/>
                <w:bCs/>
              </w:rPr>
              <w:t>The highest cost option, however, it offers a greater scope of influence on Queensland organisations, consistent with</w:t>
            </w:r>
            <w:r w:rsidR="0083193B" w:rsidRPr="00CA3BCB">
              <w:rPr>
                <w:b/>
                <w:bCs/>
              </w:rPr>
              <w:t xml:space="preserve"> objectives of government action, a</w:t>
            </w:r>
            <w:r w:rsidRPr="00CA3BCB">
              <w:rPr>
                <w:b/>
                <w:bCs/>
              </w:rPr>
              <w:t>nd therefore is likely to generate the greatest net benefit for Queensland. This option also limits burden on sectors with existing regulators/regulation compared to co-regulatory approaches.</w:t>
            </w:r>
          </w:p>
        </w:tc>
      </w:tr>
      <w:tr w:rsidR="00B438C6" w:rsidRPr="00CA3BCB" w14:paraId="3E83CCB5" w14:textId="77777777" w:rsidTr="00B438C6">
        <w:tc>
          <w:tcPr>
            <w:tcW w:w="846" w:type="dxa"/>
          </w:tcPr>
          <w:p w14:paraId="024A0F06" w14:textId="77777777" w:rsidR="006502CE" w:rsidRPr="00CA3BCB" w:rsidRDefault="002653DB" w:rsidP="00D5681F">
            <w:pPr>
              <w:pStyle w:val="TableTextLeft"/>
            </w:pPr>
            <w:r w:rsidRPr="00CA3BCB">
              <w:t>3(b)</w:t>
            </w:r>
          </w:p>
        </w:tc>
        <w:tc>
          <w:tcPr>
            <w:tcW w:w="1984" w:type="dxa"/>
          </w:tcPr>
          <w:p w14:paraId="6E2F144C" w14:textId="77777777" w:rsidR="006502CE" w:rsidRPr="00CA3BCB" w:rsidRDefault="002653DB" w:rsidP="00D5681F">
            <w:pPr>
              <w:pStyle w:val="TableTextLeft"/>
            </w:pPr>
            <w:r w:rsidRPr="00CA3BCB">
              <w:t>0.</w:t>
            </w:r>
            <w:r w:rsidR="0003576E" w:rsidRPr="00CA3BCB">
              <w:t>71</w:t>
            </w:r>
            <w:r w:rsidRPr="00CA3BCB">
              <w:t>%</w:t>
            </w:r>
          </w:p>
        </w:tc>
        <w:tc>
          <w:tcPr>
            <w:tcW w:w="7076" w:type="dxa"/>
          </w:tcPr>
          <w:p w14:paraId="1F2A8D84" w14:textId="77777777" w:rsidR="006502CE" w:rsidRPr="00CA3BCB" w:rsidRDefault="002653DB" w:rsidP="00D5681F">
            <w:pPr>
              <w:pStyle w:val="TableTextLeft"/>
            </w:pPr>
            <w:r w:rsidRPr="00CA3BCB">
              <w:t xml:space="preserve">Equal highest cost option. It offers a greater scope of influence on Queensland organisations than Option 2, consistent with the </w:t>
            </w:r>
            <w:r w:rsidR="0083193B" w:rsidRPr="00CA3BCB">
              <w:t>objectives of government action</w:t>
            </w:r>
            <w:r w:rsidRPr="00CA3BCB">
              <w:t>, and is likely to generate a higher net benefit for Queensland. However, there is a risk of duplicating and complicating regulatory burden for organisations in scope with existing regulators/regulation.</w:t>
            </w:r>
          </w:p>
        </w:tc>
      </w:tr>
    </w:tbl>
    <w:p w14:paraId="7CA271D0" w14:textId="30D62377" w:rsidR="006502CE" w:rsidRPr="00F86840" w:rsidRDefault="002653DB" w:rsidP="00D5681F">
      <w:r w:rsidRPr="00CA3BCB">
        <w:t>Option 3(a), a collaborative regulatory model supported by legislation, is the</w:t>
      </w:r>
      <w:r w:rsidR="00EA0C87">
        <w:t xml:space="preserve"> final</w:t>
      </w:r>
      <w:r w:rsidRPr="00CA3BCB">
        <w:t xml:space="preserve"> recommend</w:t>
      </w:r>
      <w:r w:rsidR="00EA0C87">
        <w:t xml:space="preserve">ation </w:t>
      </w:r>
      <w:r w:rsidRPr="00CA3BCB">
        <w:t xml:space="preserve">because it will establish a consistent and coordinated approach to building child safe organisations and will best streamline compliance for organisations already subject to regulation. While it presents a high cost for implementation, it is only marginally greater than Option 3(b), </w:t>
      </w:r>
      <w:r w:rsidR="00EA0C87">
        <w:t xml:space="preserve">and its benefits are greater as it will </w:t>
      </w:r>
      <w:r w:rsidRPr="00CA3BCB">
        <w:t>enabl</w:t>
      </w:r>
      <w:r w:rsidR="00EA0C87">
        <w:t>e</w:t>
      </w:r>
      <w:r w:rsidRPr="00CA3BCB">
        <w:t xml:space="preserve"> a more consistent approach </w:t>
      </w:r>
      <w:r w:rsidR="00EA0C87">
        <w:t>and</w:t>
      </w:r>
      <w:r w:rsidRPr="00CA3BCB">
        <w:t xml:space="preserve"> limit potential duplication of regulatory burden on organisations. Where there are no existing relevant regulatory arrangements, the oversight body will adopt the role of regulator. Implementation of the </w:t>
      </w:r>
      <w:r w:rsidR="005A68B9" w:rsidRPr="00CA3BCB">
        <w:t xml:space="preserve">CSS </w:t>
      </w:r>
      <w:r w:rsidRPr="00CA3BCB">
        <w:t xml:space="preserve">will be flexible and tailored to the nature and characteristic of each organisation; and proportionate to the level of organisational risk. </w:t>
      </w:r>
      <w:r w:rsidR="00EA0C87">
        <w:t>It is our conclusion, following our initial analysis in the CRIS, consideration of feedback from stakeholders through the CRIS consultation process and further analysis as we developed this DIAS that</w:t>
      </w:r>
      <w:r w:rsidR="0083193B" w:rsidRPr="00CA3BCB">
        <w:t xml:space="preserve"> Option 3(a) </w:t>
      </w:r>
      <w:r w:rsidR="00C25203" w:rsidRPr="00CA3BCB">
        <w:t>provides the most effective means for achieving</w:t>
      </w:r>
      <w:r w:rsidR="00C559E4" w:rsidRPr="00CA3BCB">
        <w:t xml:space="preserve"> the primary objectives of government action and contributing to the overall goal of preventing maltreatment and reducing harm to children in Queensland.</w:t>
      </w:r>
      <w:r w:rsidR="0083193B" w:rsidRPr="00CA3BCB">
        <w:t xml:space="preserve"> </w:t>
      </w:r>
      <w:r w:rsidR="00C559E4" w:rsidRPr="00CA3BCB">
        <w:t xml:space="preserve">While it is the </w:t>
      </w:r>
      <w:r w:rsidR="00417844">
        <w:t xml:space="preserve">(marginally) </w:t>
      </w:r>
      <w:r w:rsidR="00C559E4" w:rsidRPr="00CA3BCB">
        <w:t xml:space="preserve">highest cost option, </w:t>
      </w:r>
      <w:r w:rsidR="00B4429A" w:rsidRPr="00CA3BCB">
        <w:t xml:space="preserve">its broad scope means it will have significantly greater impact on the total population of children in Queensland who are accessing services and facilities in Queensland </w:t>
      </w:r>
      <w:r w:rsidR="00B4429A" w:rsidRPr="00F86840">
        <w:t>organisations</w:t>
      </w:r>
      <w:r w:rsidR="00C0605C" w:rsidRPr="00F86840">
        <w:t>, reducing the lifelong effects of trauma and harm resulting from maltreatment</w:t>
      </w:r>
      <w:r w:rsidR="00B4429A" w:rsidRPr="00F86840">
        <w:t>.</w:t>
      </w:r>
      <w:r w:rsidR="007556C9" w:rsidRPr="00F86840">
        <w:t xml:space="preserve"> Option 3(a) </w:t>
      </w:r>
      <w:r w:rsidR="00417844" w:rsidRPr="00F86840">
        <w:t>was strongly supported through the CRIS consultation process by organisations, which preferred collaborative regulation, and young people, who advocated for</w:t>
      </w:r>
      <w:r w:rsidR="00605C15" w:rsidRPr="00F86840">
        <w:t xml:space="preserve"> clear</w:t>
      </w:r>
      <w:r w:rsidR="00417844" w:rsidRPr="00F86840">
        <w:t xml:space="preserve"> laws to implement CSS</w:t>
      </w:r>
      <w:r w:rsidR="007556C9" w:rsidRPr="00F86840">
        <w:t>.</w:t>
      </w:r>
    </w:p>
    <w:p w14:paraId="7EF53371" w14:textId="77777777" w:rsidR="00C4378D" w:rsidRPr="00F86840" w:rsidRDefault="002653DB">
      <w:pPr>
        <w:spacing w:before="0" w:line="240" w:lineRule="auto"/>
        <w:rPr>
          <w:rFonts w:eastAsia="Times New Roman" w:cstheme="majorBidi"/>
          <w:b/>
          <w:sz w:val="28"/>
        </w:rPr>
      </w:pPr>
      <w:r w:rsidRPr="00F86840">
        <w:br w:type="page"/>
      </w:r>
    </w:p>
    <w:p w14:paraId="1FC3720F" w14:textId="77777777" w:rsidR="006502CE" w:rsidRPr="00CA3BCB" w:rsidRDefault="002653DB" w:rsidP="005270F0">
      <w:pPr>
        <w:pStyle w:val="Heading4"/>
      </w:pPr>
      <w:r w:rsidRPr="00CA3BCB">
        <w:lastRenderedPageBreak/>
        <w:t>Reportable Conduct Scheme</w:t>
      </w:r>
    </w:p>
    <w:p w14:paraId="27FB749B" w14:textId="77777777" w:rsidR="00903818" w:rsidRPr="00CA3BCB" w:rsidRDefault="002653DB" w:rsidP="00D5681F">
      <w:r w:rsidRPr="00CA3BCB">
        <w:t>Two options were considered for a Queensland reportable conduct scheme as described below:</w:t>
      </w:r>
    </w:p>
    <w:p w14:paraId="74B518E6" w14:textId="4C5F8081" w:rsidR="003C79B7" w:rsidRPr="00CA3BCB" w:rsidRDefault="38D3BAA5" w:rsidP="007371DC">
      <w:pPr>
        <w:pStyle w:val="FigureRef"/>
      </w:pPr>
      <w:r w:rsidRPr="00CA3BCB">
        <w:t>Figure 1</w:t>
      </w:r>
      <w:r w:rsidR="2DC55135" w:rsidRPr="00CA3BCB">
        <w:t>1</w:t>
      </w:r>
      <w:r w:rsidRPr="00CA3BCB">
        <w:t xml:space="preserve"> </w:t>
      </w:r>
      <w:r w:rsidR="00D5681F" w:rsidRPr="00CA3BCB">
        <w:tab/>
      </w:r>
      <w:r w:rsidRPr="00CA3BCB">
        <w:t>RCS model options</w:t>
      </w:r>
      <w:r w:rsidR="002653DB" w:rsidRPr="00CA3BCB">
        <w:rPr>
          <w:vertAlign w:val="superscript"/>
        </w:rPr>
        <w:footnoteReference w:id="90"/>
      </w:r>
    </w:p>
    <w:p w14:paraId="62893167" w14:textId="0A25E7F7" w:rsidR="006502CE" w:rsidRPr="00CA3BCB" w:rsidRDefault="004C0C42" w:rsidP="00C4378D">
      <w:r w:rsidRPr="00CA3BCB">
        <w:rPr>
          <w:noProof/>
        </w:rPr>
        <w:drawing>
          <wp:inline distT="0" distB="0" distL="0" distR="0" wp14:anchorId="24F052EF" wp14:editId="4CAD1BA8">
            <wp:extent cx="6296025" cy="2819400"/>
            <wp:effectExtent l="0" t="0" r="9525" b="0"/>
            <wp:docPr id="25" name="Picture 25" descr="Image explaining 2 options were considered for a Queensland reportable conduct scheme. Option1: maintain the status quo - no RCS in Queensland, Option 2: Implement an RCS i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explaining 2 options were considered for a Queensland reportable conduct scheme. Option1: maintain the status quo - no RCS in Queensland, Option 2: Implement an RCS in Queens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2819400"/>
                    </a:xfrm>
                    <a:prstGeom prst="rect">
                      <a:avLst/>
                    </a:prstGeom>
                    <a:noFill/>
                    <a:ln>
                      <a:noFill/>
                    </a:ln>
                  </pic:spPr>
                </pic:pic>
              </a:graphicData>
            </a:graphic>
          </wp:inline>
        </w:drawing>
      </w:r>
    </w:p>
    <w:p w14:paraId="44393461" w14:textId="77777777" w:rsidR="006502CE" w:rsidRPr="00CA3BCB" w:rsidRDefault="006502CE" w:rsidP="00095EBA">
      <w:pPr>
        <w:pStyle w:val="NoSpacing"/>
      </w:pPr>
    </w:p>
    <w:p w14:paraId="619B3FA8" w14:textId="5797D36A" w:rsidR="006502CE" w:rsidRPr="00CA3BCB" w:rsidRDefault="002653DB" w:rsidP="00D5681F">
      <w:r w:rsidRPr="00CA3BCB">
        <w:t>T</w:t>
      </w:r>
      <w:r w:rsidR="009A472F" w:rsidRPr="00CA3BCB">
        <w:t xml:space="preserve">able </w:t>
      </w:r>
      <w:r w:rsidR="00943B2E">
        <w:t>4</w:t>
      </w:r>
      <w:r w:rsidR="00A97533">
        <w:t>0</w:t>
      </w:r>
      <w:r w:rsidRPr="00CA3BCB">
        <w:t xml:space="preserve"> summarises the comparative evaluation the options for implementing RCS:</w:t>
      </w:r>
    </w:p>
    <w:p w14:paraId="1BE608BE" w14:textId="7696795F" w:rsidR="006502CE" w:rsidRPr="00CA3BCB" w:rsidRDefault="002653DB" w:rsidP="007371DC">
      <w:pPr>
        <w:pStyle w:val="FigureRef"/>
      </w:pPr>
      <w:r w:rsidRPr="00CA3BCB">
        <w:t xml:space="preserve">Table </w:t>
      </w:r>
      <w:r w:rsidR="007B558B">
        <w:t>4</w:t>
      </w:r>
      <w:r w:rsidR="00A97533">
        <w:t>0</w:t>
      </w:r>
      <w:r w:rsidR="00D10C88" w:rsidRPr="00CA3BCB">
        <w:tab/>
      </w:r>
      <w:r w:rsidRPr="00CA3BCB">
        <w:t>Comparative analysis of the RCS options</w:t>
      </w:r>
    </w:p>
    <w:tbl>
      <w:tblPr>
        <w:tblStyle w:val="TableGridLight"/>
        <w:tblW w:w="0" w:type="auto"/>
        <w:tblLook w:val="04A0" w:firstRow="1" w:lastRow="0" w:firstColumn="1" w:lastColumn="0" w:noHBand="0" w:noVBand="1"/>
      </w:tblPr>
      <w:tblGrid>
        <w:gridCol w:w="861"/>
        <w:gridCol w:w="1983"/>
        <w:gridCol w:w="7062"/>
      </w:tblGrid>
      <w:tr w:rsidR="00B438C6" w:rsidRPr="00CA3BCB" w14:paraId="265B92C9" w14:textId="77777777" w:rsidTr="00B438C6">
        <w:trPr>
          <w:cnfStyle w:val="100000000000" w:firstRow="1" w:lastRow="0" w:firstColumn="0" w:lastColumn="0" w:oddVBand="0" w:evenVBand="0" w:oddHBand="0" w:evenHBand="0" w:firstRowFirstColumn="0" w:firstRowLastColumn="0" w:lastRowFirstColumn="0" w:lastRowLastColumn="0"/>
        </w:trPr>
        <w:tc>
          <w:tcPr>
            <w:tcW w:w="846" w:type="dxa"/>
          </w:tcPr>
          <w:p w14:paraId="62EA2C66" w14:textId="77777777" w:rsidR="006502CE" w:rsidRPr="00CA3BCB" w:rsidRDefault="002653DB" w:rsidP="00D10C88">
            <w:pPr>
              <w:pStyle w:val="TableHeadingLeft"/>
            </w:pPr>
            <w:r w:rsidRPr="00CA3BCB">
              <w:rPr>
                <w:b/>
              </w:rPr>
              <w:t>Option</w:t>
            </w:r>
          </w:p>
        </w:tc>
        <w:tc>
          <w:tcPr>
            <w:tcW w:w="1984" w:type="dxa"/>
          </w:tcPr>
          <w:p w14:paraId="4CB63AEB" w14:textId="77777777" w:rsidR="006502CE" w:rsidRPr="00CA3BCB" w:rsidRDefault="002653DB" w:rsidP="00D10C88">
            <w:pPr>
              <w:pStyle w:val="TableHeadingLeft"/>
            </w:pPr>
            <w:r w:rsidRPr="00CA3BCB">
              <w:rPr>
                <w:b/>
              </w:rPr>
              <w:t>Required reduction in annual prevalence for cost-effectiveness</w:t>
            </w:r>
          </w:p>
        </w:tc>
        <w:tc>
          <w:tcPr>
            <w:tcW w:w="7076" w:type="dxa"/>
          </w:tcPr>
          <w:p w14:paraId="05FF1880" w14:textId="77777777" w:rsidR="006502CE" w:rsidRPr="00CA3BCB" w:rsidRDefault="002653DB" w:rsidP="00D10C88">
            <w:pPr>
              <w:pStyle w:val="TableHeadingLeft"/>
            </w:pPr>
            <w:r w:rsidRPr="00CA3BCB">
              <w:rPr>
                <w:b/>
              </w:rPr>
              <w:t xml:space="preserve">Overall </w:t>
            </w:r>
            <w:r w:rsidR="0052647A" w:rsidRPr="00CA3BCB">
              <w:rPr>
                <w:b/>
              </w:rPr>
              <w:t>a</w:t>
            </w:r>
            <w:r w:rsidRPr="00CA3BCB">
              <w:rPr>
                <w:b/>
              </w:rPr>
              <w:t>nalysis</w:t>
            </w:r>
          </w:p>
        </w:tc>
      </w:tr>
      <w:tr w:rsidR="00B438C6" w:rsidRPr="00CA3BCB" w14:paraId="7BFFD65F" w14:textId="77777777" w:rsidTr="00B438C6">
        <w:tc>
          <w:tcPr>
            <w:tcW w:w="846" w:type="dxa"/>
          </w:tcPr>
          <w:p w14:paraId="221AE9E9" w14:textId="77777777" w:rsidR="006502CE" w:rsidRPr="00CA3BCB" w:rsidRDefault="002653DB" w:rsidP="00D5681F">
            <w:pPr>
              <w:pStyle w:val="TableTextLeft"/>
            </w:pPr>
            <w:r w:rsidRPr="00CA3BCB">
              <w:t>1</w:t>
            </w:r>
          </w:p>
        </w:tc>
        <w:tc>
          <w:tcPr>
            <w:tcW w:w="1984" w:type="dxa"/>
          </w:tcPr>
          <w:p w14:paraId="7D8C4EA8" w14:textId="77777777" w:rsidR="006502CE" w:rsidRPr="00CA3BCB" w:rsidRDefault="002653DB" w:rsidP="00D5681F">
            <w:pPr>
              <w:pStyle w:val="TableTextLeft"/>
            </w:pPr>
            <w:r w:rsidRPr="00CA3BCB">
              <w:t>0%</w:t>
            </w:r>
          </w:p>
        </w:tc>
        <w:tc>
          <w:tcPr>
            <w:tcW w:w="7076" w:type="dxa"/>
          </w:tcPr>
          <w:p w14:paraId="0AB27A05" w14:textId="77777777" w:rsidR="006502CE" w:rsidRPr="00CA3BCB" w:rsidRDefault="002653DB" w:rsidP="00D5681F">
            <w:pPr>
              <w:pStyle w:val="TableTextLeft"/>
            </w:pPr>
            <w:r w:rsidRPr="00CA3BCB">
              <w:t>This option would impose no additional regulatory burden for organisations.  However, this approach would fail to</w:t>
            </w:r>
            <w:r w:rsidR="00C0605C" w:rsidRPr="00CA3BCB">
              <w:t xml:space="preserve"> align with the objectives of government action</w:t>
            </w:r>
            <w:r w:rsidRPr="00CA3BCB">
              <w:t xml:space="preserve">, and have </w:t>
            </w:r>
            <w:r w:rsidR="00903818" w:rsidRPr="00CA3BCB">
              <w:t>no</w:t>
            </w:r>
            <w:r w:rsidRPr="00CA3BCB">
              <w:t xml:space="preserve"> additional impact on identifying, reporting and responding to child maltreatment in Queensland institutions.</w:t>
            </w:r>
          </w:p>
        </w:tc>
      </w:tr>
      <w:tr w:rsidR="00B438C6" w:rsidRPr="00CA3BCB" w14:paraId="5F3231D7" w14:textId="77777777" w:rsidTr="00B438C6">
        <w:tc>
          <w:tcPr>
            <w:tcW w:w="846" w:type="dxa"/>
          </w:tcPr>
          <w:p w14:paraId="20D0026F" w14:textId="77777777" w:rsidR="006502CE" w:rsidRPr="00CA3BCB" w:rsidRDefault="002653DB" w:rsidP="00E7073E">
            <w:pPr>
              <w:pStyle w:val="TableTextLeft"/>
              <w:rPr>
                <w:b/>
                <w:bCs/>
              </w:rPr>
            </w:pPr>
            <w:r w:rsidRPr="00CA3BCB">
              <w:rPr>
                <w:b/>
                <w:bCs/>
              </w:rPr>
              <w:t>2</w:t>
            </w:r>
          </w:p>
        </w:tc>
        <w:tc>
          <w:tcPr>
            <w:tcW w:w="1984" w:type="dxa"/>
          </w:tcPr>
          <w:p w14:paraId="66FA22FB" w14:textId="77777777" w:rsidR="006502CE" w:rsidRPr="00CA3BCB" w:rsidRDefault="002653DB" w:rsidP="00E7073E">
            <w:pPr>
              <w:pStyle w:val="TableTextLeft"/>
              <w:rPr>
                <w:b/>
                <w:bCs/>
              </w:rPr>
            </w:pPr>
            <w:r w:rsidRPr="00CA3BCB">
              <w:rPr>
                <w:b/>
                <w:bCs/>
              </w:rPr>
              <w:t>0.4</w:t>
            </w:r>
            <w:r w:rsidR="0003576E" w:rsidRPr="00CA3BCB">
              <w:rPr>
                <w:b/>
                <w:bCs/>
              </w:rPr>
              <w:t>9</w:t>
            </w:r>
            <w:r w:rsidRPr="00CA3BCB">
              <w:rPr>
                <w:b/>
                <w:bCs/>
              </w:rPr>
              <w:t>%</w:t>
            </w:r>
          </w:p>
        </w:tc>
        <w:tc>
          <w:tcPr>
            <w:tcW w:w="7076" w:type="dxa"/>
          </w:tcPr>
          <w:p w14:paraId="251CDC0A" w14:textId="77777777" w:rsidR="006502CE" w:rsidRPr="00CA3BCB" w:rsidRDefault="002653DB" w:rsidP="00E7073E">
            <w:pPr>
              <w:pStyle w:val="TableTextLeft"/>
              <w:rPr>
                <w:b/>
                <w:bCs/>
              </w:rPr>
            </w:pPr>
            <w:r w:rsidRPr="00CA3BCB">
              <w:rPr>
                <w:b/>
                <w:bCs/>
              </w:rPr>
              <w:t xml:space="preserve">The highest cost option, however, it offers a greater scope of influence on Queensland organisations, consistent </w:t>
            </w:r>
            <w:r w:rsidR="00C0605C" w:rsidRPr="00CA3BCB">
              <w:rPr>
                <w:b/>
                <w:bCs/>
              </w:rPr>
              <w:t>with the objectives of government action</w:t>
            </w:r>
            <w:r w:rsidRPr="00CA3BCB">
              <w:rPr>
                <w:b/>
                <w:bCs/>
              </w:rPr>
              <w:t>, and therefore is likely to generate the greatest net benefit for Queensland. This option also enables capacity-building and</w:t>
            </w:r>
            <w:r w:rsidR="00903818" w:rsidRPr="00CA3BCB">
              <w:rPr>
                <w:b/>
                <w:bCs/>
              </w:rPr>
              <w:t xml:space="preserve"> supports</w:t>
            </w:r>
            <w:r w:rsidRPr="00CA3BCB">
              <w:rPr>
                <w:b/>
                <w:bCs/>
              </w:rPr>
              <w:t xml:space="preserve"> readiness </w:t>
            </w:r>
            <w:r w:rsidR="00461C3E" w:rsidRPr="00CA3BCB">
              <w:rPr>
                <w:b/>
                <w:bCs/>
              </w:rPr>
              <w:t>for</w:t>
            </w:r>
            <w:r w:rsidRPr="00CA3BCB">
              <w:rPr>
                <w:b/>
                <w:bCs/>
              </w:rPr>
              <w:t xml:space="preserve"> sectors</w:t>
            </w:r>
            <w:r w:rsidR="00461C3E" w:rsidRPr="00CA3BCB">
              <w:rPr>
                <w:b/>
                <w:bCs/>
              </w:rPr>
              <w:t xml:space="preserve"> in scope</w:t>
            </w:r>
            <w:r w:rsidRPr="00CA3BCB">
              <w:rPr>
                <w:b/>
                <w:bCs/>
              </w:rPr>
              <w:t>.</w:t>
            </w:r>
          </w:p>
        </w:tc>
      </w:tr>
    </w:tbl>
    <w:p w14:paraId="07CE0E87" w14:textId="5D8059F5" w:rsidR="006502CE" w:rsidRPr="000A6594" w:rsidRDefault="002653DB" w:rsidP="005270F0">
      <w:pPr>
        <w:rPr>
          <w:color w:val="0070C0"/>
        </w:rPr>
      </w:pPr>
      <w:r w:rsidRPr="00CA3BCB">
        <w:t xml:space="preserve">Option 2, a nationally consistent reportable conduct scheme, is the </w:t>
      </w:r>
      <w:r w:rsidR="00D07649">
        <w:t xml:space="preserve">final </w:t>
      </w:r>
      <w:r w:rsidRPr="00CA3BCB">
        <w:t>recommend</w:t>
      </w:r>
      <w:r w:rsidR="00D07649">
        <w:t xml:space="preserve">ation. </w:t>
      </w:r>
      <w:r w:rsidRPr="00CA3BCB">
        <w:t xml:space="preserve">Over time, it is expected that there will be earlier detection of risks and incidents of child abuse, which will have positive impacts on children, organisations, government and the wider community. </w:t>
      </w:r>
      <w:r w:rsidR="00D07649">
        <w:t xml:space="preserve">Introducing a Queensland RCS </w:t>
      </w:r>
      <w:r w:rsidRPr="00CA3BCB">
        <w:t xml:space="preserve">will produce the greatest benefits for children and young people and their families by creating safer environments. </w:t>
      </w:r>
      <w:r w:rsidR="00D07649">
        <w:t>Supported by stakeholders in consultation, d</w:t>
      </w:r>
      <w:r w:rsidRPr="00CA3BCB">
        <w:t xml:space="preserve">irect government regulation </w:t>
      </w:r>
      <w:r w:rsidR="00D07649">
        <w:t xml:space="preserve">will establish </w:t>
      </w:r>
      <w:r w:rsidRPr="00CA3BCB">
        <w:t>a</w:t>
      </w:r>
      <w:r w:rsidR="00C0605C" w:rsidRPr="00CA3BCB">
        <w:t xml:space="preserve"> nationally consistent</w:t>
      </w:r>
      <w:r w:rsidRPr="00CA3BCB">
        <w:t xml:space="preserve"> RCS</w:t>
      </w:r>
      <w:r w:rsidR="00C0605C" w:rsidRPr="00CA3BCB">
        <w:t xml:space="preserve"> which delivers against </w:t>
      </w:r>
      <w:r w:rsidR="008F78AB" w:rsidRPr="00CA3BCB">
        <w:t xml:space="preserve">the objectives of government action. </w:t>
      </w:r>
      <w:r w:rsidRPr="00CA3BCB">
        <w:t>The Royal Commission noted that, in Australia, an RCS is the only model for independent oversight of institutional responses to complaints of child abuse and neglect across multiple sectors</w:t>
      </w:r>
      <w:r w:rsidR="00D07649" w:rsidRPr="000A6594">
        <w:rPr>
          <w:color w:val="0070C0"/>
        </w:rPr>
        <w:t>.</w:t>
      </w:r>
    </w:p>
    <w:p w14:paraId="071009D8" w14:textId="2A6B0D97" w:rsidR="006502CE" w:rsidRPr="00CA3BCB" w:rsidRDefault="002653DB" w:rsidP="003B6318">
      <w:pPr>
        <w:pStyle w:val="Heading4"/>
      </w:pPr>
      <w:r w:rsidRPr="00CA3BCB">
        <w:lastRenderedPageBreak/>
        <w:t>Impact analysis</w:t>
      </w:r>
      <w:r w:rsidR="00F64E18" w:rsidRPr="00CA3BCB">
        <w:t xml:space="preserve"> </w:t>
      </w:r>
    </w:p>
    <w:p w14:paraId="67A75D39" w14:textId="21BBFC32" w:rsidR="009A472F" w:rsidRPr="00CA3BCB" w:rsidRDefault="002653DB" w:rsidP="005270F0">
      <w:r w:rsidRPr="00CA3BCB">
        <w:t xml:space="preserve">The analysis of all available information </w:t>
      </w:r>
      <w:r w:rsidR="00D07649">
        <w:t xml:space="preserve">leads us to </w:t>
      </w:r>
      <w:r w:rsidR="001F6135">
        <w:t>several</w:t>
      </w:r>
      <w:r w:rsidR="001F6135" w:rsidRPr="00CA3BCB">
        <w:t xml:space="preserve"> </w:t>
      </w:r>
      <w:r w:rsidR="003E28A6" w:rsidRPr="00CA3BCB">
        <w:t xml:space="preserve">main </w:t>
      </w:r>
      <w:r w:rsidRPr="00CA3BCB">
        <w:t xml:space="preserve">conclusions. </w:t>
      </w:r>
      <w:r w:rsidR="001F6135">
        <w:t>Given</w:t>
      </w:r>
      <w:r w:rsidR="003E28A6" w:rsidRPr="00CA3BCB">
        <w:t xml:space="preserve"> the devastating and lifelong impacts of institutional child abuse (including poor institutional responses) for survivors, and the ripple effects to their family, friends and wider society, there is a clear case for government to take further action to better prevent, respond and detect institutional child abuse. </w:t>
      </w:r>
    </w:p>
    <w:p w14:paraId="2D392F4F" w14:textId="3B51C3A5" w:rsidR="009A472F" w:rsidRPr="00CA3BCB" w:rsidRDefault="00D07649" w:rsidP="005270F0">
      <w:r>
        <w:t>I</w:t>
      </w:r>
      <w:r w:rsidR="003E28A6" w:rsidRPr="00CA3BCB">
        <w:t>n quantitative terms,</w:t>
      </w:r>
      <w:r w:rsidR="002653DB" w:rsidRPr="00CA3BCB">
        <w:t xml:space="preserve"> the recommended options for both CSS and RCS will need to deliver a relatively small impact on the total annual prevalence of child maltreatment in Queensland institutions</w:t>
      </w:r>
      <w:r w:rsidR="00461C3E" w:rsidRPr="00CA3BCB">
        <w:t xml:space="preserve"> in order to be cost neutral</w:t>
      </w:r>
      <w:r w:rsidR="002653DB" w:rsidRPr="00CA3BCB">
        <w:t>. An integrated model of both recommended options under a single oversight body would need to reduce the annual prevalence of child maltreatment in Queensland institutions by only 1.06% (approx</w:t>
      </w:r>
      <w:r w:rsidR="009A472F" w:rsidRPr="00CA3BCB">
        <w:t>imately</w:t>
      </w:r>
      <w:r w:rsidR="002653DB" w:rsidRPr="00CA3BCB">
        <w:t xml:space="preserve"> 126 cases) to be cost effective. Based on the expert recommendations of the Royal Commission and the reporting on implementation of CSS and RCS in other jurisdictions, it is reasonable to expect that implementation of the recommended options in Queensland would surpass a 1% impact.</w:t>
      </w:r>
      <w:r w:rsidR="003E28A6" w:rsidRPr="00CA3BCB">
        <w:t xml:space="preserve"> </w:t>
      </w:r>
    </w:p>
    <w:p w14:paraId="0D564ACF" w14:textId="71E719D8" w:rsidR="006502CE" w:rsidRPr="00CA3BCB" w:rsidRDefault="00752547" w:rsidP="00752547">
      <w:r>
        <w:t xml:space="preserve">Noting that a small impact of preventing institutional child abuse will at a minimum be cost-neutral, our </w:t>
      </w:r>
      <w:r w:rsidR="002653DB" w:rsidRPr="00CA3BCB">
        <w:t>analysis demonstrates that both recommended options have the greatest net benefit for Queenslander</w:t>
      </w:r>
      <w:r w:rsidR="00D07649">
        <w:t xml:space="preserve">s. </w:t>
      </w:r>
      <w:r>
        <w:t xml:space="preserve">While we make these conclusions through a cost-benefit lens, we acknowledge that the impact of preventing child abuse in an organisational setting on </w:t>
      </w:r>
      <w:r w:rsidR="000A4261">
        <w:t>every</w:t>
      </w:r>
      <w:r>
        <w:t xml:space="preserve"> individual child, their family and the wider community cannot be overestimated. </w:t>
      </w:r>
    </w:p>
    <w:p w14:paraId="4280A889" w14:textId="55E8B721" w:rsidR="006502CE" w:rsidRPr="00CA3BCB" w:rsidRDefault="000A4261" w:rsidP="005270F0">
      <w:r>
        <w:t>Consultation on the CRIS supported our analysis that a</w:t>
      </w:r>
      <w:r w:rsidR="002653DB" w:rsidRPr="00CA3BCB">
        <w:t xml:space="preserve">lternative options with reduced scope for influence will </w:t>
      </w:r>
      <w:r w:rsidR="008F78AB" w:rsidRPr="00CA3BCB">
        <w:t>limit</w:t>
      </w:r>
      <w:r>
        <w:t xml:space="preserve"> the</w:t>
      </w:r>
      <w:r w:rsidR="008F78AB" w:rsidRPr="00CA3BCB">
        <w:t xml:space="preserve"> potential</w:t>
      </w:r>
      <w:r>
        <w:t xml:space="preserve"> of a Queensland approach</w:t>
      </w:r>
      <w:r w:rsidR="008F78AB" w:rsidRPr="00CA3BCB">
        <w:t xml:space="preserve"> to significantly reduce child maltreatment and prevent the lifelong effects of harm and trauma.</w:t>
      </w:r>
      <w:r w:rsidR="008C1320" w:rsidRPr="00CA3BCB">
        <w:t xml:space="preserve"> </w:t>
      </w:r>
      <w:r w:rsidR="008F78AB" w:rsidRPr="00CA3BCB">
        <w:t xml:space="preserve">The </w:t>
      </w:r>
      <w:r w:rsidR="002653DB" w:rsidRPr="00CA3BCB">
        <w:t>significant individual and societal costs of institutional child abuse will persist, fail</w:t>
      </w:r>
      <w:r>
        <w:t>ing</w:t>
      </w:r>
      <w:r w:rsidR="002653DB" w:rsidRPr="00CA3BCB">
        <w:t xml:space="preserve"> to </w:t>
      </w:r>
      <w:r w:rsidR="00916E1D" w:rsidRPr="00CA3BCB">
        <w:t>meet the objectives of government action</w:t>
      </w:r>
      <w:r w:rsidR="002653DB" w:rsidRPr="00CA3BCB">
        <w:t>. The Royal Commission identified many problems with institutional responses to child sexual abuse by employees, and these problems are likely to remain unless organisations are subject to external oversight.</w:t>
      </w:r>
    </w:p>
    <w:p w14:paraId="75EF4B88" w14:textId="05BB38FC" w:rsidR="009338AE" w:rsidRPr="00F86840" w:rsidRDefault="00C96ED4" w:rsidP="005270F0">
      <w:r>
        <w:t>N</w:t>
      </w:r>
      <w:r w:rsidR="002653DB" w:rsidRPr="00CA3BCB">
        <w:t>ew obligations for organisation</w:t>
      </w:r>
      <w:r w:rsidR="00461C3E" w:rsidRPr="00CA3BCB">
        <w:t>s</w:t>
      </w:r>
      <w:r>
        <w:t xml:space="preserve"> were widely supported in consultation</w:t>
      </w:r>
      <w:r w:rsidR="000561E8">
        <w:t xml:space="preserve"> on the basis that there is more to do in Queensland to make organisations </w:t>
      </w:r>
      <w:r w:rsidR="000561E8" w:rsidRPr="00F86840">
        <w:t xml:space="preserve">child safe. Stakeholders agreed a more contemporary, consistent and stronger safeguarding regime can be established in Queensland with the introduction of a mandatory CSS scheme and an RCS. </w:t>
      </w:r>
      <w:r w:rsidR="009338AE" w:rsidRPr="00F86840">
        <w:t xml:space="preserve">Consultation also reinforced the need for the oversight body to support organisations </w:t>
      </w:r>
      <w:r w:rsidR="00BA40A3" w:rsidRPr="00F86840">
        <w:t xml:space="preserve">to </w:t>
      </w:r>
      <w:r w:rsidR="009338AE" w:rsidRPr="00F86840">
        <w:t xml:space="preserve">become child safe through comprehensive capacity building activities. Young people told us that organisations should not strive for a minimum </w:t>
      </w:r>
      <w:r w:rsidR="005F2B46" w:rsidRPr="00F86840">
        <w:t>standard but</w:t>
      </w:r>
      <w:r w:rsidR="009338AE" w:rsidRPr="00F86840">
        <w:t xml:space="preserve"> should do everything they can to ensure children are safe. </w:t>
      </w:r>
    </w:p>
    <w:p w14:paraId="5CCE7898" w14:textId="4147DFC0" w:rsidR="006502CE" w:rsidRPr="00CA3BCB" w:rsidRDefault="009338AE" w:rsidP="005270F0">
      <w:r w:rsidRPr="00F86840">
        <w:t>Queensland’s recommended approach follows l</w:t>
      </w:r>
      <w:r w:rsidR="002653DB" w:rsidRPr="00F86840">
        <w:t xml:space="preserve">egislative </w:t>
      </w:r>
      <w:r w:rsidR="002653DB" w:rsidRPr="00CA3BCB">
        <w:t xml:space="preserve">regulatory models of </w:t>
      </w:r>
      <w:r w:rsidR="005A68B9" w:rsidRPr="00CA3BCB">
        <w:t>CSS</w:t>
      </w:r>
      <w:r w:rsidR="002653DB" w:rsidRPr="00CA3BCB">
        <w:t xml:space="preserve"> and </w:t>
      </w:r>
      <w:r w:rsidR="00AB339D" w:rsidRPr="00CA3BCB">
        <w:t>RCS</w:t>
      </w:r>
      <w:r w:rsidR="002653DB" w:rsidRPr="00CA3BCB">
        <w:t xml:space="preserve"> </w:t>
      </w:r>
      <w:r w:rsidR="00BA40A3">
        <w:t>that</w:t>
      </w:r>
      <w:r>
        <w:t xml:space="preserve"> </w:t>
      </w:r>
      <w:r w:rsidR="002653DB" w:rsidRPr="00CA3BCB">
        <w:t>have been implemented successfully in other jurisdictions without substantial negative impacts on organisations in scope.</w:t>
      </w:r>
      <w:bookmarkStart w:id="108" w:name="_Hlk133936174"/>
      <w:r w:rsidR="008C1320" w:rsidRPr="00CA3BCB">
        <w:t xml:space="preserve"> </w:t>
      </w:r>
      <w:r w:rsidR="00C34946" w:rsidRPr="00CA3BCB">
        <w:t>The NSW O</w:t>
      </w:r>
      <w:r w:rsidR="009A472F" w:rsidRPr="00CA3BCB">
        <w:t xml:space="preserve">ffice of the Children’s Guardian </w:t>
      </w:r>
      <w:r w:rsidR="00C34946" w:rsidRPr="00CA3BCB">
        <w:t xml:space="preserve">reported that </w:t>
      </w:r>
      <w:r w:rsidR="008C1320" w:rsidRPr="00CA3BCB">
        <w:t>independent oversight promotes ongoing improvement and the maintenance of good practice</w:t>
      </w:r>
      <w:bookmarkEnd w:id="108"/>
      <w:r w:rsidR="008C1320" w:rsidRPr="00CA3BCB">
        <w:t>, and is important, even for more experienced organisations.</w:t>
      </w:r>
    </w:p>
    <w:p w14:paraId="77F53D7A" w14:textId="142B74EC" w:rsidR="006502CE" w:rsidRPr="00CA3BCB" w:rsidRDefault="002653DB" w:rsidP="005270F0">
      <w:r w:rsidRPr="00CA3BCB">
        <w:t xml:space="preserve">The </w:t>
      </w:r>
      <w:r w:rsidR="00CD41F5">
        <w:t xml:space="preserve">introduction of an integrated child safe organisations system </w:t>
      </w:r>
      <w:r w:rsidRPr="00CA3BCB">
        <w:t xml:space="preserve">will enable government, organisations, </w:t>
      </w:r>
      <w:r w:rsidR="00FC31F3" w:rsidRPr="00CA3BCB">
        <w:t>communities,</w:t>
      </w:r>
      <w:r w:rsidRPr="00CA3BCB">
        <w:t xml:space="preserve"> and families to have greater awareness of the practices of</w:t>
      </w:r>
      <w:r w:rsidR="00C872A5" w:rsidRPr="00CA3BCB">
        <w:t xml:space="preserve"> organisations</w:t>
      </w:r>
      <w:r w:rsidRPr="00CA3BCB">
        <w:t xml:space="preserve"> which provide services to Queensland children, and improved confidence that their children will be safe and </w:t>
      </w:r>
      <w:r w:rsidR="00FC31F3" w:rsidRPr="00CA3BCB">
        <w:t xml:space="preserve">well </w:t>
      </w:r>
      <w:r w:rsidRPr="00CA3BCB">
        <w:t xml:space="preserve">supported. </w:t>
      </w:r>
      <w:r w:rsidR="001F6135">
        <w:t>In line with the ultimate goal of policy options considered through this impact analysis</w:t>
      </w:r>
      <w:r w:rsidRPr="00CA3BCB">
        <w:t xml:space="preserve">, the CSS and RCS will contribute to preventing children from experiencing harm and </w:t>
      </w:r>
      <w:r w:rsidR="0028151C" w:rsidRPr="00CA3BCB">
        <w:t xml:space="preserve">help to ensure </w:t>
      </w:r>
      <w:r w:rsidRPr="00CA3BCB">
        <w:t>that where they are exposed to maltreatment, they are supported in a trauma-informed and wellbeing-focused</w:t>
      </w:r>
      <w:r w:rsidR="00B834AA" w:rsidRPr="00CA3BCB">
        <w:t xml:space="preserve"> way</w:t>
      </w:r>
      <w:r w:rsidRPr="00CA3BCB">
        <w:t xml:space="preserve">. </w:t>
      </w:r>
    </w:p>
    <w:p w14:paraId="16445E7E" w14:textId="77777777" w:rsidR="006502CE" w:rsidRPr="00CA3BCB" w:rsidRDefault="002653DB" w:rsidP="006D07C7">
      <w:pPr>
        <w:pStyle w:val="Heading4"/>
      </w:pPr>
      <w:r w:rsidRPr="00CA3BCB">
        <w:t xml:space="preserve">Consistency with </w:t>
      </w:r>
      <w:r w:rsidR="00A47321" w:rsidRPr="00CA3BCB">
        <w:t>o</w:t>
      </w:r>
      <w:r w:rsidRPr="00CA3BCB">
        <w:t xml:space="preserve">bjectives for </w:t>
      </w:r>
      <w:r w:rsidR="005E193C" w:rsidRPr="00CA3BCB">
        <w:t>government</w:t>
      </w:r>
      <w:r w:rsidR="003C54C6" w:rsidRPr="00CA3BCB">
        <w:t xml:space="preserve"> </w:t>
      </w:r>
      <w:r w:rsidR="00A47321" w:rsidRPr="00CA3BCB">
        <w:t>a</w:t>
      </w:r>
      <w:r w:rsidRPr="00CA3BCB">
        <w:t>ction</w:t>
      </w:r>
    </w:p>
    <w:p w14:paraId="57E9D446" w14:textId="7E2D54CD" w:rsidR="006502CE" w:rsidRPr="00CA3BCB" w:rsidRDefault="002653DB" w:rsidP="005270F0">
      <w:r w:rsidRPr="00CA3BCB">
        <w:t xml:space="preserve">Implementing </w:t>
      </w:r>
      <w:r w:rsidR="00E615A7">
        <w:t xml:space="preserve">an integrated child safe organisations system is </w:t>
      </w:r>
      <w:r w:rsidRPr="00CA3BCB">
        <w:t>consistent with the key government objective to prevent and reduce the severity and frequency of the maltreatment of children in Queensland institutions by:</w:t>
      </w:r>
    </w:p>
    <w:p w14:paraId="40816CBA" w14:textId="77777777" w:rsidR="006502CE" w:rsidRPr="00CA3BCB" w:rsidRDefault="38D3BAA5" w:rsidP="005267F3">
      <w:pPr>
        <w:pStyle w:val="ListBullet"/>
      </w:pPr>
      <w:r w:rsidRPr="00CA3BCB">
        <w:lastRenderedPageBreak/>
        <w:t>increasing the identification and reporting of institutional child abuse;</w:t>
      </w:r>
    </w:p>
    <w:p w14:paraId="4034F99B" w14:textId="77777777" w:rsidR="006502CE" w:rsidRPr="00CA3BCB" w:rsidRDefault="38D3BAA5" w:rsidP="005267F3">
      <w:pPr>
        <w:pStyle w:val="ListBullet"/>
      </w:pPr>
      <w:r w:rsidRPr="00CA3BCB">
        <w:t>strengthening organisations’ capacity, accountability, and transparency in accordance with best practice complaint handling;</w:t>
      </w:r>
    </w:p>
    <w:p w14:paraId="4B588793" w14:textId="77777777" w:rsidR="006502CE" w:rsidRPr="00CA3BCB" w:rsidRDefault="38D3BAA5" w:rsidP="005267F3">
      <w:pPr>
        <w:pStyle w:val="ListBullet"/>
      </w:pPr>
      <w:r w:rsidRPr="00CA3BCB">
        <w:t xml:space="preserve">supporting organisation and institutional practices </w:t>
      </w:r>
      <w:r w:rsidR="075AD2BD" w:rsidRPr="00CA3BCB">
        <w:t xml:space="preserve">that </w:t>
      </w:r>
      <w:r w:rsidRPr="00CA3BCB">
        <w:t>facilitate safer environments for children receiving services or using facilities</w:t>
      </w:r>
      <w:r w:rsidR="7980E858" w:rsidRPr="00CA3BCB">
        <w:t>;</w:t>
      </w:r>
    </w:p>
    <w:p w14:paraId="1E55EB32" w14:textId="77777777" w:rsidR="006502CE" w:rsidRPr="00CA3BCB" w:rsidRDefault="38D3BAA5" w:rsidP="005267F3">
      <w:pPr>
        <w:pStyle w:val="ListBullet"/>
      </w:pPr>
      <w:r w:rsidRPr="00CA3BCB">
        <w:t>raising community awareness for the nature and risks of child maltreatment in institutional settings</w:t>
      </w:r>
      <w:r w:rsidR="7980E858" w:rsidRPr="00CA3BCB">
        <w:t>;</w:t>
      </w:r>
    </w:p>
    <w:p w14:paraId="612C9A01" w14:textId="77777777" w:rsidR="006502CE" w:rsidRPr="00CA3BCB" w:rsidRDefault="38D3BAA5" w:rsidP="005267F3">
      <w:pPr>
        <w:pStyle w:val="ListBullet"/>
      </w:pPr>
      <w:r w:rsidRPr="00CA3BCB">
        <w:t>encouraging national consistency in approaches to supporting child wellbeing in ins</w:t>
      </w:r>
      <w:r w:rsidR="1279365F" w:rsidRPr="00CA3BCB">
        <w:t>t</w:t>
      </w:r>
      <w:r w:rsidRPr="00CA3BCB">
        <w:t>it</w:t>
      </w:r>
      <w:r w:rsidR="1279365F" w:rsidRPr="00CA3BCB">
        <w:t>u</w:t>
      </w:r>
      <w:r w:rsidRPr="00CA3BCB">
        <w:t>tional settings</w:t>
      </w:r>
      <w:r w:rsidR="025A7CA9" w:rsidRPr="00CA3BCB">
        <w:t xml:space="preserve">; </w:t>
      </w:r>
    </w:p>
    <w:p w14:paraId="071D0517" w14:textId="77777777" w:rsidR="006502CE" w:rsidRPr="00CA3BCB" w:rsidRDefault="38D3BAA5" w:rsidP="005267F3">
      <w:pPr>
        <w:pStyle w:val="ListBullet"/>
      </w:pPr>
      <w:r w:rsidRPr="00CA3BCB">
        <w:t xml:space="preserve">providing direct and independent support to organisations, with the greatest benefits to smaller organisations – assisting smaller organisations </w:t>
      </w:r>
      <w:r w:rsidR="1279365F" w:rsidRPr="00CA3BCB">
        <w:t xml:space="preserve">with limited resources </w:t>
      </w:r>
      <w:r w:rsidRPr="00CA3BCB">
        <w:t>to handle complex and serious allegations, and managing conflicts of interest</w:t>
      </w:r>
      <w:r w:rsidR="025A7CA9" w:rsidRPr="00CA3BCB">
        <w:t>;</w:t>
      </w:r>
    </w:p>
    <w:p w14:paraId="7F58E5F8" w14:textId="714A4FA5" w:rsidR="006502CE" w:rsidRPr="00CA3BCB" w:rsidRDefault="38D3BAA5" w:rsidP="005267F3">
      <w:pPr>
        <w:pStyle w:val="ListBullet"/>
      </w:pPr>
      <w:r w:rsidRPr="00CA3BCB">
        <w:t>providing cross-sectoral oversight of employee-related complaints of</w:t>
      </w:r>
      <w:r w:rsidR="51A0D93E" w:rsidRPr="00CA3BCB">
        <w:t>,</w:t>
      </w:r>
      <w:r w:rsidRPr="00CA3BCB">
        <w:t xml:space="preserve"> and responses to, child abuse, across sectors that largely operate in isolation (in the current environment), promoting more consistent standards and rigor of complaint handling; and improving the ability to detect and respond to risks;</w:t>
      </w:r>
    </w:p>
    <w:p w14:paraId="107B5827" w14:textId="77777777" w:rsidR="006502CE" w:rsidRPr="00CA3BCB" w:rsidRDefault="38D3BAA5" w:rsidP="005267F3">
      <w:pPr>
        <w:pStyle w:val="ListBullet"/>
      </w:pPr>
      <w:r w:rsidRPr="00CA3BCB">
        <w:t xml:space="preserve">providing an avenue for any person to notify the oversight body directly of a reportable allegation against an employee (compared to reporting directly to the organisation, which may be the only option in the current environment); </w:t>
      </w:r>
    </w:p>
    <w:p w14:paraId="66F189C9" w14:textId="77777777" w:rsidR="006502CE" w:rsidRPr="00CA3BCB" w:rsidRDefault="38D3BAA5" w:rsidP="005267F3">
      <w:pPr>
        <w:pStyle w:val="ListBullet"/>
      </w:pPr>
      <w:r w:rsidRPr="00CA3BCB">
        <w:t>detecting a wider range of concerning employee behaviour than other mechanisms that have the threshold of a criminal offence</w:t>
      </w:r>
      <w:r w:rsidR="075AD2BD" w:rsidRPr="00CA3BCB">
        <w:t>,</w:t>
      </w:r>
      <w:r w:rsidRPr="00CA3BCB">
        <w:t xml:space="preserve"> which may lead to earlier detection and a reduction in the severity of the harm perpetrated on an individual child and the prevention of harm occurring to multiple other children;</w:t>
      </w:r>
    </w:p>
    <w:p w14:paraId="5B3FD802" w14:textId="77777777" w:rsidR="006502CE" w:rsidRPr="00CA3BCB" w:rsidRDefault="38D3BAA5" w:rsidP="005267F3">
      <w:pPr>
        <w:pStyle w:val="ListBullet"/>
      </w:pPr>
      <w:r w:rsidRPr="00CA3BCB">
        <w:t>reducing the risk of potential offenders moving between sectors to evade detection, or travelling to jurisdictions that do not have RCSs, thus contributing to the equal protection of children regardless of their circumstances or geographical location;</w:t>
      </w:r>
    </w:p>
    <w:p w14:paraId="3B4EA576" w14:textId="76A3BE11" w:rsidR="006502CE" w:rsidRPr="00CA3BCB" w:rsidRDefault="38D3BAA5" w:rsidP="005267F3">
      <w:pPr>
        <w:pStyle w:val="ListBullet"/>
      </w:pPr>
      <w:r w:rsidRPr="00CA3BCB">
        <w:t>sharing intelligence with other regulators, authorities and jurisdictions</w:t>
      </w:r>
      <w:r w:rsidR="075AD2BD" w:rsidRPr="00CA3BCB">
        <w:t>,</w:t>
      </w:r>
      <w:r w:rsidRPr="00CA3BCB">
        <w:t xml:space="preserve"> </w:t>
      </w:r>
      <w:r w:rsidR="4974F4C7" w:rsidRPr="00CA3BCB">
        <w:t xml:space="preserve">which </w:t>
      </w:r>
      <w:r w:rsidRPr="00CA3BCB">
        <w:t xml:space="preserve">will have flow on benefits for other regulatory systems, </w:t>
      </w:r>
      <w:r w:rsidR="1A954E38" w:rsidRPr="00CA3BCB">
        <w:t xml:space="preserve">e.g. </w:t>
      </w:r>
      <w:r w:rsidRPr="00CA3BCB">
        <w:t xml:space="preserve">worker screening processes, as the RCS may provide access to additional information; </w:t>
      </w:r>
      <w:r w:rsidR="025A7CA9" w:rsidRPr="00CA3BCB">
        <w:t>and</w:t>
      </w:r>
    </w:p>
    <w:p w14:paraId="532E6673" w14:textId="77777777" w:rsidR="006502CE" w:rsidRPr="00CA3BCB" w:rsidRDefault="38D3BAA5" w:rsidP="005267F3">
      <w:pPr>
        <w:pStyle w:val="ListBullet"/>
      </w:pPr>
      <w:r w:rsidRPr="00CA3BCB">
        <w:t>allowing for and contributing to collection and analysis of local and national data on institutional child abuse and neglect.</w:t>
      </w:r>
    </w:p>
    <w:p w14:paraId="361D27AA" w14:textId="77777777" w:rsidR="006502CE" w:rsidRPr="00CA3BCB" w:rsidRDefault="006502CE" w:rsidP="00BB3D58">
      <w:pPr>
        <w:jc w:val="both"/>
        <w:rPr>
          <w:rFonts w:eastAsia="Times New Roman"/>
        </w:rPr>
      </w:pPr>
    </w:p>
    <w:p w14:paraId="17876F17" w14:textId="77777777" w:rsidR="004E668C" w:rsidRPr="00CA3BCB" w:rsidRDefault="004E668C" w:rsidP="004E668C">
      <w:pPr>
        <w:jc w:val="both"/>
        <w:rPr>
          <w:rFonts w:eastAsia="Times New Roman"/>
        </w:rPr>
      </w:pPr>
    </w:p>
    <w:p w14:paraId="41BD8006" w14:textId="77777777" w:rsidR="004E668C" w:rsidRPr="00CA3BCB" w:rsidRDefault="004E668C" w:rsidP="00F6566B">
      <w:pPr>
        <w:jc w:val="both"/>
        <w:rPr>
          <w:rFonts w:eastAsia="Times New Roman"/>
        </w:rPr>
        <w:sectPr w:rsidR="004E668C" w:rsidRPr="00CA3BCB" w:rsidSect="00641B02">
          <w:pgSz w:w="11900" w:h="16840"/>
          <w:pgMar w:top="709" w:right="992" w:bottom="992" w:left="992" w:header="425" w:footer="567" w:gutter="0"/>
          <w:cols w:space="708"/>
          <w:docGrid w:linePitch="360"/>
        </w:sectPr>
      </w:pPr>
      <w:bookmarkStart w:id="109" w:name="_Toc122600751"/>
      <w:bookmarkEnd w:id="109"/>
    </w:p>
    <w:p w14:paraId="1DE548A3" w14:textId="6F3009F6" w:rsidR="00A92BE0" w:rsidRPr="00CA3BCB" w:rsidRDefault="002653DB" w:rsidP="006D07C7">
      <w:pPr>
        <w:pStyle w:val="Heading2"/>
      </w:pPr>
      <w:bookmarkStart w:id="110" w:name="_Toc122600752"/>
      <w:bookmarkStart w:id="111" w:name="_Toc136962275"/>
      <w:bookmarkStart w:id="112" w:name="_Toc125561946"/>
      <w:bookmarkEnd w:id="110"/>
      <w:r w:rsidRPr="00CA3BCB">
        <w:lastRenderedPageBreak/>
        <w:t>P</w:t>
      </w:r>
      <w:r w:rsidR="00CE61FF" w:rsidRPr="00CA3BCB">
        <w:t>ART</w:t>
      </w:r>
      <w:r w:rsidRPr="00CA3BCB">
        <w:t xml:space="preserve"> 7</w:t>
      </w:r>
      <w:r w:rsidR="000A7025" w:rsidRPr="00CA3BCB">
        <w:t xml:space="preserve"> – </w:t>
      </w:r>
      <w:r w:rsidR="00892989" w:rsidRPr="00CA3BCB">
        <w:t>C</w:t>
      </w:r>
      <w:r w:rsidRPr="00CA3BCB">
        <w:t>onsistency with F</w:t>
      </w:r>
      <w:r w:rsidR="0015402A" w:rsidRPr="00CA3BCB">
        <w:t xml:space="preserve">undamental Legislative Principles </w:t>
      </w:r>
      <w:r w:rsidRPr="00CA3BCB">
        <w:t>and Human Rights</w:t>
      </w:r>
      <w:bookmarkEnd w:id="111"/>
      <w:r w:rsidRPr="00CA3BCB">
        <w:t xml:space="preserve"> </w:t>
      </w:r>
      <w:bookmarkEnd w:id="112"/>
    </w:p>
    <w:p w14:paraId="0020629F" w14:textId="77777777" w:rsidR="00E327E8" w:rsidRPr="00FF2677" w:rsidRDefault="002653DB" w:rsidP="00FF2677">
      <w:pPr>
        <w:pStyle w:val="Heading3"/>
      </w:pPr>
      <w:r w:rsidRPr="00FF2677">
        <w:t>Fundamental legislative principles</w:t>
      </w:r>
    </w:p>
    <w:p w14:paraId="75741339" w14:textId="18FABA71" w:rsidR="00E327E8" w:rsidRPr="00CA3BCB" w:rsidRDefault="002653DB" w:rsidP="005270F0">
      <w:r w:rsidRPr="00CA3BCB">
        <w:t xml:space="preserve">The fundamental legislative principles (FLPs) under the </w:t>
      </w:r>
      <w:r w:rsidRPr="00CA3BCB">
        <w:rPr>
          <w:i/>
          <w:iCs/>
        </w:rPr>
        <w:t>Legislative Standards Act 1992</w:t>
      </w:r>
      <w:r w:rsidRPr="00CA3BCB">
        <w:t xml:space="preserve"> (LS Act) </w:t>
      </w:r>
      <w:r w:rsidR="001E3F53" w:rsidRPr="00CA3BCB">
        <w:t>require legislation to have sufficient regard to the rights and liberties of individuals and the institution of Parliament</w:t>
      </w:r>
      <w:r w:rsidR="001E3F53">
        <w:t xml:space="preserve">. We </w:t>
      </w:r>
      <w:r w:rsidRPr="00CA3BCB">
        <w:t xml:space="preserve">considered </w:t>
      </w:r>
      <w:r w:rsidR="001E3F53">
        <w:t xml:space="preserve">the FLPs </w:t>
      </w:r>
      <w:r w:rsidR="00C43329">
        <w:t xml:space="preserve">as we developed the options for CSS and </w:t>
      </w:r>
      <w:r w:rsidR="00A92B9F">
        <w:t xml:space="preserve">an </w:t>
      </w:r>
      <w:r w:rsidR="00C43329">
        <w:t xml:space="preserve">RCS </w:t>
      </w:r>
      <w:r w:rsidR="00DB0514">
        <w:t>that</w:t>
      </w:r>
      <w:r w:rsidR="001E3F53">
        <w:t xml:space="preserve"> were presented in the CRIS</w:t>
      </w:r>
      <w:r w:rsidR="00DB0514">
        <w:t>,</w:t>
      </w:r>
      <w:r w:rsidR="001E3F53">
        <w:t xml:space="preserve"> as well as </w:t>
      </w:r>
      <w:r w:rsidR="00C43329">
        <w:t xml:space="preserve">in our final impact analysis where we </w:t>
      </w:r>
      <w:r w:rsidR="001E3F53">
        <w:t xml:space="preserve">concluded the recommended approach for Queensland is </w:t>
      </w:r>
      <w:r w:rsidR="00C43329">
        <w:t>an integrated child safe organisations system</w:t>
      </w:r>
      <w:r w:rsidR="001E3F53">
        <w:t>.</w:t>
      </w:r>
      <w:r w:rsidR="00C43329">
        <w:t xml:space="preserve"> </w:t>
      </w:r>
    </w:p>
    <w:p w14:paraId="01126B06" w14:textId="5A8360AD" w:rsidR="00E327E8" w:rsidRPr="00CA3BCB" w:rsidRDefault="002653DB" w:rsidP="005270F0">
      <w:r w:rsidRPr="00CA3BCB">
        <w:t xml:space="preserve">It is considered that the </w:t>
      </w:r>
      <w:r w:rsidR="001E3F53">
        <w:t xml:space="preserve">recommended options to implement </w:t>
      </w:r>
      <w:r w:rsidRPr="00CA3BCB">
        <w:t xml:space="preserve">CSS and an RCS </w:t>
      </w:r>
      <w:r w:rsidR="001E3F53">
        <w:t xml:space="preserve">in Queensland </w:t>
      </w:r>
      <w:r w:rsidRPr="00CA3BCB">
        <w:t xml:space="preserve">have sufficient regard to the rights and liberties of individuals and the institution of Parliament. Potential departures </w:t>
      </w:r>
      <w:r w:rsidR="00DD4124" w:rsidRPr="00CA3BCB">
        <w:t xml:space="preserve">are identified and considered </w:t>
      </w:r>
      <w:r w:rsidRPr="00CA3BCB">
        <w:t>below.</w:t>
      </w:r>
    </w:p>
    <w:p w14:paraId="361CBAEB" w14:textId="5F377BE4" w:rsidR="00E327E8" w:rsidRPr="00CA3BCB" w:rsidRDefault="002653DB" w:rsidP="00FF2677">
      <w:pPr>
        <w:pStyle w:val="Heading4"/>
      </w:pPr>
      <w:r w:rsidRPr="00CA3BCB">
        <w:t>Expansion of information sharing (</w:t>
      </w:r>
      <w:r w:rsidR="00F375A5" w:rsidRPr="00CA3BCB">
        <w:t>child safe standards and reportable conduct scheme</w:t>
      </w:r>
      <w:r w:rsidRPr="00CA3BCB">
        <w:t>)</w:t>
      </w:r>
    </w:p>
    <w:p w14:paraId="2DDA6149" w14:textId="7A85DE9B" w:rsidR="00784E60" w:rsidRDefault="002653DB" w:rsidP="00AD36DC">
      <w:pPr>
        <w:rPr>
          <w:szCs w:val="22"/>
        </w:rPr>
      </w:pPr>
      <w:r w:rsidRPr="00CA3BCB">
        <w:t>Section 4(2)(a) of the LS Act provides that legislation must have sufficient regard to the rights and liberties of individuals. The establishment of a collaborative regulatory model for the CSS (</w:t>
      </w:r>
      <w:r w:rsidR="00EF56B4" w:rsidRPr="00CA3BCB">
        <w:t>O</w:t>
      </w:r>
      <w:r w:rsidRPr="00CA3BCB">
        <w:t>ption 3(a)) and nationally consistent RCS (</w:t>
      </w:r>
      <w:r w:rsidR="00EF56B4" w:rsidRPr="00CA3BCB">
        <w:t>O</w:t>
      </w:r>
      <w:r w:rsidRPr="00CA3BCB">
        <w:t xml:space="preserve">ption 2) may affect this FLP as both CSS and RCS </w:t>
      </w:r>
      <w:r w:rsidRPr="00CA3BCB">
        <w:rPr>
          <w:szCs w:val="22"/>
        </w:rPr>
        <w:t xml:space="preserve">will require the expansion of information sharing powers between the oversight body, sector regulators, heads of entities and relevant </w:t>
      </w:r>
      <w:r w:rsidR="0012368B">
        <w:rPr>
          <w:szCs w:val="22"/>
        </w:rPr>
        <w:t xml:space="preserve">Government </w:t>
      </w:r>
      <w:r w:rsidRPr="00CA3BCB">
        <w:rPr>
          <w:szCs w:val="22"/>
        </w:rPr>
        <w:t>agencies, to assist with investigations and minimise duplication in reporting and investigations. This will enable information</w:t>
      </w:r>
      <w:r w:rsidR="0012368B">
        <w:rPr>
          <w:szCs w:val="22"/>
        </w:rPr>
        <w:t xml:space="preserve"> obtained under the RCS, which may include personal information,</w:t>
      </w:r>
      <w:r w:rsidRPr="00CA3BCB">
        <w:rPr>
          <w:szCs w:val="22"/>
        </w:rPr>
        <w:t xml:space="preserve"> about individuals to be shared between relevant entities. </w:t>
      </w:r>
    </w:p>
    <w:p w14:paraId="6854D56B" w14:textId="0DD32DBA" w:rsidR="00431AFB" w:rsidRDefault="002653DB" w:rsidP="00AD36DC">
      <w:pPr>
        <w:rPr>
          <w:rFonts w:cs="Arial"/>
        </w:rPr>
      </w:pPr>
      <w:r w:rsidRPr="00CA3BCB">
        <w:rPr>
          <w:szCs w:val="22"/>
        </w:rPr>
        <w:t>This is justified as broad information sharing, for the purposes of administering the CSS and RCS, is critical to ensure the safety and wellbeing of children, and their protection from harm. This</w:t>
      </w:r>
      <w:r w:rsidR="00DD4124" w:rsidRPr="00CA3BCB">
        <w:rPr>
          <w:szCs w:val="22"/>
        </w:rPr>
        <w:t xml:space="preserve"> justification</w:t>
      </w:r>
      <w:r w:rsidRPr="00CA3BCB">
        <w:rPr>
          <w:szCs w:val="22"/>
        </w:rPr>
        <w:t xml:space="preserve"> is also based on the principle that the protection and care needs of children take precedence over the protection of an individual’s privacy. </w:t>
      </w:r>
      <w:r w:rsidR="00431AFB">
        <w:rPr>
          <w:rFonts w:cs="Arial"/>
        </w:rPr>
        <w:t xml:space="preserve">Safeguards </w:t>
      </w:r>
      <w:r w:rsidR="004C35C4">
        <w:rPr>
          <w:rFonts w:cs="Arial"/>
        </w:rPr>
        <w:t xml:space="preserve">may be put in </w:t>
      </w:r>
      <w:r w:rsidR="00431AFB">
        <w:rPr>
          <w:rFonts w:cs="Arial"/>
        </w:rPr>
        <w:t xml:space="preserve">place to </w:t>
      </w:r>
      <w:r w:rsidR="004C35C4">
        <w:rPr>
          <w:rFonts w:cs="Arial"/>
        </w:rPr>
        <w:t xml:space="preserve">protect against </w:t>
      </w:r>
      <w:r w:rsidR="00431AFB">
        <w:rPr>
          <w:rFonts w:cs="Arial"/>
        </w:rPr>
        <w:t>unauthorised disclosure of information, and restrictions are provided to ensure confidential information (i</w:t>
      </w:r>
      <w:r w:rsidR="00BE0B43">
        <w:rPr>
          <w:rFonts w:cs="Arial"/>
        </w:rPr>
        <w:t>.</w:t>
      </w:r>
      <w:r w:rsidR="00431AFB">
        <w:rPr>
          <w:rFonts w:cs="Arial"/>
        </w:rPr>
        <w:t>e</w:t>
      </w:r>
      <w:r w:rsidR="00BE0B43">
        <w:rPr>
          <w:rFonts w:cs="Arial"/>
        </w:rPr>
        <w:t>.</w:t>
      </w:r>
      <w:r w:rsidR="00431AFB">
        <w:rPr>
          <w:rFonts w:cs="Arial"/>
        </w:rPr>
        <w:t xml:space="preserve"> information that may identify a child) </w:t>
      </w:r>
      <w:r w:rsidR="004C35C4">
        <w:rPr>
          <w:rFonts w:cs="Arial"/>
        </w:rPr>
        <w:t>must</w:t>
      </w:r>
      <w:r w:rsidR="00431AFB">
        <w:rPr>
          <w:rFonts w:cs="Arial"/>
        </w:rPr>
        <w:t xml:space="preserve"> be protected. </w:t>
      </w:r>
    </w:p>
    <w:p w14:paraId="6D54F18A" w14:textId="70527A65" w:rsidR="00431AFB" w:rsidRPr="00431AFB" w:rsidRDefault="004C35C4" w:rsidP="00FF2677">
      <w:pPr>
        <w:pStyle w:val="Heading4"/>
        <w:rPr>
          <w:u w:val="single"/>
        </w:rPr>
      </w:pPr>
      <w:r>
        <w:t>O</w:t>
      </w:r>
      <w:r w:rsidR="00431AFB" w:rsidRPr="00431AFB">
        <w:t>ffences (child safe standards</w:t>
      </w:r>
      <w:r w:rsidR="00784E60">
        <w:t xml:space="preserve"> and reportable conduct scheme</w:t>
      </w:r>
      <w:r w:rsidR="00431AFB" w:rsidRPr="00431AFB">
        <w:t>)</w:t>
      </w:r>
    </w:p>
    <w:p w14:paraId="4ED45183" w14:textId="74F64392" w:rsidR="00431AFB" w:rsidRPr="00431AFB" w:rsidRDefault="00431AFB" w:rsidP="00AD36DC">
      <w:pPr>
        <w:rPr>
          <w:szCs w:val="22"/>
        </w:rPr>
      </w:pPr>
      <w:r w:rsidRPr="00431AFB">
        <w:rPr>
          <w:szCs w:val="22"/>
        </w:rPr>
        <w:t xml:space="preserve">As noted above, section 4(2)(a) of the LS Act provides that legislation must have </w:t>
      </w:r>
      <w:r w:rsidR="003F792F">
        <w:rPr>
          <w:szCs w:val="22"/>
        </w:rPr>
        <w:t xml:space="preserve">sufficient </w:t>
      </w:r>
      <w:r w:rsidRPr="00431AFB">
        <w:rPr>
          <w:szCs w:val="22"/>
        </w:rPr>
        <w:t xml:space="preserve">regard to the rights and liberties of individuals. This may include regard to whether a penalty is proportionate to the offence noting a person’s rights may be infringed upon breach. </w:t>
      </w:r>
    </w:p>
    <w:p w14:paraId="2A03E36D" w14:textId="371DEA50" w:rsidR="00431AFB" w:rsidRPr="00431AFB" w:rsidRDefault="004D65F0" w:rsidP="00AD36DC">
      <w:pPr>
        <w:rPr>
          <w:szCs w:val="22"/>
        </w:rPr>
      </w:pPr>
      <w:r>
        <w:rPr>
          <w:szCs w:val="22"/>
        </w:rPr>
        <w:t>Under the recommended model for CSS</w:t>
      </w:r>
      <w:r w:rsidR="00784E60">
        <w:rPr>
          <w:szCs w:val="22"/>
        </w:rPr>
        <w:t xml:space="preserve"> and RCS</w:t>
      </w:r>
      <w:r>
        <w:rPr>
          <w:szCs w:val="22"/>
        </w:rPr>
        <w:t xml:space="preserve">, </w:t>
      </w:r>
      <w:r w:rsidR="00431AFB" w:rsidRPr="00431AFB">
        <w:rPr>
          <w:szCs w:val="22"/>
        </w:rPr>
        <w:t xml:space="preserve">new </w:t>
      </w:r>
      <w:r>
        <w:rPr>
          <w:szCs w:val="22"/>
        </w:rPr>
        <w:t>offences</w:t>
      </w:r>
      <w:r w:rsidR="00431AFB" w:rsidRPr="00431AFB">
        <w:rPr>
          <w:szCs w:val="22"/>
        </w:rPr>
        <w:t xml:space="preserve"> </w:t>
      </w:r>
      <w:r w:rsidR="003F792F">
        <w:rPr>
          <w:szCs w:val="22"/>
        </w:rPr>
        <w:t>are proposed</w:t>
      </w:r>
      <w:r w:rsidR="00431AFB" w:rsidRPr="00431AFB">
        <w:rPr>
          <w:szCs w:val="22"/>
        </w:rPr>
        <w:t xml:space="preserve"> with regards to</w:t>
      </w:r>
      <w:r w:rsidR="00784E60">
        <w:rPr>
          <w:szCs w:val="22"/>
        </w:rPr>
        <w:t xml:space="preserve"> non</w:t>
      </w:r>
      <w:r w:rsidR="003F792F">
        <w:rPr>
          <w:szCs w:val="22"/>
        </w:rPr>
        <w:t>-</w:t>
      </w:r>
      <w:r w:rsidR="00784E60">
        <w:rPr>
          <w:szCs w:val="22"/>
        </w:rPr>
        <w:t>compliance with the legislative framework</w:t>
      </w:r>
      <w:r w:rsidR="00431AFB" w:rsidRPr="00431AFB">
        <w:rPr>
          <w:szCs w:val="22"/>
        </w:rPr>
        <w:t xml:space="preserve">, to ensure the effective administration and regulation of </w:t>
      </w:r>
      <w:r w:rsidR="00784E60">
        <w:rPr>
          <w:szCs w:val="22"/>
        </w:rPr>
        <w:t>CSS and RCS</w:t>
      </w:r>
      <w:r w:rsidR="00431AFB" w:rsidRPr="00431AFB">
        <w:rPr>
          <w:szCs w:val="22"/>
        </w:rPr>
        <w:t xml:space="preserve"> in Queensland. Similar offences are provided in </w:t>
      </w:r>
      <w:r w:rsidR="00EE151E">
        <w:rPr>
          <w:szCs w:val="22"/>
        </w:rPr>
        <w:t>Tasmania</w:t>
      </w:r>
      <w:r w:rsidR="00431AFB" w:rsidRPr="00431AFB">
        <w:rPr>
          <w:szCs w:val="22"/>
        </w:rPr>
        <w:t>, V</w:t>
      </w:r>
      <w:r w:rsidR="00EE151E">
        <w:rPr>
          <w:szCs w:val="22"/>
        </w:rPr>
        <w:t>ictoria</w:t>
      </w:r>
      <w:r w:rsidR="00431AFB" w:rsidRPr="00431AFB">
        <w:rPr>
          <w:szCs w:val="22"/>
        </w:rPr>
        <w:t xml:space="preserve"> and NSW legislative schemes, and are also provided under </w:t>
      </w:r>
      <w:r w:rsidR="003F792F">
        <w:rPr>
          <w:szCs w:val="22"/>
        </w:rPr>
        <w:t>other similar</w:t>
      </w:r>
      <w:r w:rsidR="00431AFB" w:rsidRPr="00431AFB">
        <w:rPr>
          <w:szCs w:val="22"/>
        </w:rPr>
        <w:t xml:space="preserve"> Q</w:t>
      </w:r>
      <w:r w:rsidR="00EE151E">
        <w:rPr>
          <w:szCs w:val="22"/>
        </w:rPr>
        <w:t>ueensland</w:t>
      </w:r>
      <w:r w:rsidR="00431AFB" w:rsidRPr="00431AFB">
        <w:rPr>
          <w:szCs w:val="22"/>
        </w:rPr>
        <w:t xml:space="preserve"> legislation. </w:t>
      </w:r>
    </w:p>
    <w:p w14:paraId="073B8ADD" w14:textId="11B43012" w:rsidR="00E327E8" w:rsidRPr="00CA3BCB" w:rsidRDefault="00431AFB" w:rsidP="00AD36DC">
      <w:pPr>
        <w:rPr>
          <w:szCs w:val="22"/>
        </w:rPr>
      </w:pPr>
      <w:r w:rsidRPr="00431AFB">
        <w:rPr>
          <w:szCs w:val="22"/>
        </w:rPr>
        <w:t xml:space="preserve">Having regard to the impact of non-compliance on the safety of a child, and the risk to a child’s or other persons’ privacy from a breach, </w:t>
      </w:r>
      <w:r w:rsidR="004D65F0">
        <w:rPr>
          <w:szCs w:val="22"/>
        </w:rPr>
        <w:t>any</w:t>
      </w:r>
      <w:r w:rsidRPr="00431AFB">
        <w:rPr>
          <w:szCs w:val="22"/>
        </w:rPr>
        <w:t xml:space="preserve"> </w:t>
      </w:r>
      <w:r w:rsidR="004D65F0">
        <w:rPr>
          <w:szCs w:val="22"/>
        </w:rPr>
        <w:t>offences that may be proposed</w:t>
      </w:r>
      <w:r w:rsidRPr="00431AFB">
        <w:rPr>
          <w:szCs w:val="22"/>
        </w:rPr>
        <w:t xml:space="preserve"> are considered justified.</w:t>
      </w:r>
    </w:p>
    <w:p w14:paraId="34352F32" w14:textId="51492D7C" w:rsidR="00BE0B43" w:rsidRPr="00F86840" w:rsidRDefault="00BE0B43" w:rsidP="00FF2677">
      <w:pPr>
        <w:pStyle w:val="Heading4"/>
      </w:pPr>
      <w:r>
        <w:t xml:space="preserve">Entities in scope to comply with CSS (child safe standards) </w:t>
      </w:r>
    </w:p>
    <w:p w14:paraId="7BD25A2C" w14:textId="77777777" w:rsidR="004C35C4" w:rsidRDefault="00BE0B43" w:rsidP="00AD36DC">
      <w:r w:rsidRPr="00F86840">
        <w:t xml:space="preserve">Section 4(3)(a) of the LS Act provides that whether legislation has sufficient regard to rights and liberties of individuals depends on whether, for example, the legislation makes rights and liberties, or obligations, dependent on administrative power only if the power is sufficiently defined and subject to appropriate review. </w:t>
      </w:r>
    </w:p>
    <w:p w14:paraId="74AF034F" w14:textId="4096992A" w:rsidR="00BE0B43" w:rsidRPr="00F86840" w:rsidRDefault="004C35C4" w:rsidP="00AD36DC">
      <w:r>
        <w:lastRenderedPageBreak/>
        <w:t>U</w:t>
      </w:r>
      <w:r w:rsidR="00BE0B43">
        <w:t>nder the preferred CSS model</w:t>
      </w:r>
      <w:r>
        <w:t>, it is intended</w:t>
      </w:r>
      <w:r w:rsidR="00BE0B43" w:rsidRPr="00F86840">
        <w:t xml:space="preserve"> that certain entities and persons must comply with CSS in Queensland.</w:t>
      </w:r>
      <w:r>
        <w:t xml:space="preserve"> </w:t>
      </w:r>
      <w:r w:rsidR="00BE0B43" w:rsidRPr="00F86840">
        <w:t xml:space="preserve">This may represent a potential departure from the FLP where it creates obligations on entities, including sole traders. The establishment of these obligations is considered appropriate and essential to supporting the Royal Commission’s recommendation for implementing CSS in child-related work sectors. The intent of the scheme and obligations is to ensure institutions are child safe, thereby reducing the risk of harm and abuse of children in contexts which may give rise to vulnerability. </w:t>
      </w:r>
    </w:p>
    <w:p w14:paraId="3296A8DF" w14:textId="475EA290" w:rsidR="00BE0B43" w:rsidRPr="00F86840" w:rsidRDefault="00BE0B43" w:rsidP="00AD36DC">
      <w:r w:rsidRPr="00F86840">
        <w:t>The</w:t>
      </w:r>
      <w:r w:rsidR="004C35C4">
        <w:t xml:space="preserve"> potential</w:t>
      </w:r>
      <w:r w:rsidRPr="00F86840">
        <w:t xml:space="preserve"> departure may be mitigated where CSS obligations are consistent with existing obligations for entities under sections 171 and 172 of the </w:t>
      </w:r>
      <w:r w:rsidRPr="00F86840">
        <w:rPr>
          <w:i/>
          <w:iCs/>
        </w:rPr>
        <w:t>Working with Children (Risk Management and Screening) Act 2000</w:t>
      </w:r>
      <w:r w:rsidRPr="00F86840">
        <w:t xml:space="preserve"> (Qld) that require organisation</w:t>
      </w:r>
      <w:r w:rsidR="00784E60">
        <w:t>-</w:t>
      </w:r>
      <w:r w:rsidRPr="00F86840">
        <w:t xml:space="preserve">wide risk management strategies. </w:t>
      </w:r>
    </w:p>
    <w:p w14:paraId="5F0C21CE" w14:textId="7A36E0A5" w:rsidR="00E327E8" w:rsidRPr="00CA3BCB" w:rsidRDefault="002653DB" w:rsidP="00FF2677">
      <w:pPr>
        <w:pStyle w:val="Heading4"/>
      </w:pPr>
      <w:r w:rsidRPr="00CA3BCB">
        <w:t xml:space="preserve">Powers </w:t>
      </w:r>
      <w:r w:rsidR="004C35C4">
        <w:t>of the oversight body</w:t>
      </w:r>
      <w:r w:rsidRPr="00CA3BCB">
        <w:t xml:space="preserve"> (</w:t>
      </w:r>
      <w:r w:rsidR="00F375A5" w:rsidRPr="00CA3BCB">
        <w:t>child safe standards and reportable conduct scheme)</w:t>
      </w:r>
    </w:p>
    <w:p w14:paraId="4E598C37" w14:textId="265501CB" w:rsidR="00784E60" w:rsidRDefault="004C35C4" w:rsidP="00AD36DC">
      <w:pPr>
        <w:rPr>
          <w:szCs w:val="22"/>
        </w:rPr>
      </w:pPr>
      <w:r>
        <w:rPr>
          <w:szCs w:val="22"/>
        </w:rPr>
        <w:t>S</w:t>
      </w:r>
      <w:r w:rsidRPr="004C35C4">
        <w:rPr>
          <w:szCs w:val="22"/>
        </w:rPr>
        <w:t>ection 4(3)(a) of the LS Act requires consideration of whether, for example, the legislation makes rights and liberties, or obligations, dependent on administrative power only if the power is sufficiently defined and subject to appropriate review.</w:t>
      </w:r>
      <w:r>
        <w:rPr>
          <w:szCs w:val="22"/>
        </w:rPr>
        <w:t xml:space="preserve"> Additionally, s</w:t>
      </w:r>
      <w:r w:rsidR="002653DB" w:rsidRPr="00CA3BCB">
        <w:rPr>
          <w:szCs w:val="22"/>
        </w:rPr>
        <w:t xml:space="preserve">ection 4(3)(e) of the LS Act provides that whether legislation has sufficient regard to the rights and liberties of individuals depends on whether it confers power to enter premises, and search for or seize documents or other property, only with a warrant issued by a judge or other judicial officer. </w:t>
      </w:r>
    </w:p>
    <w:p w14:paraId="28C2B783" w14:textId="6A740691" w:rsidR="00431AFB" w:rsidRDefault="002653DB" w:rsidP="00AD36DC">
      <w:pPr>
        <w:rPr>
          <w:rFonts w:cs="Arial"/>
        </w:rPr>
      </w:pPr>
      <w:r w:rsidRPr="00CA3BCB">
        <w:rPr>
          <w:szCs w:val="22"/>
        </w:rPr>
        <w:t>To administer the CSS and RCS effectively</w:t>
      </w:r>
      <w:r w:rsidR="00784E60">
        <w:rPr>
          <w:szCs w:val="22"/>
        </w:rPr>
        <w:t xml:space="preserve"> under the recommended models</w:t>
      </w:r>
      <w:r w:rsidRPr="00CA3BCB">
        <w:rPr>
          <w:szCs w:val="22"/>
        </w:rPr>
        <w:t>, the oversight body must have appropriate investigative powers</w:t>
      </w:r>
      <w:r w:rsidR="00784E60">
        <w:rPr>
          <w:szCs w:val="22"/>
        </w:rPr>
        <w:t xml:space="preserve"> (for example, </w:t>
      </w:r>
      <w:r w:rsidRPr="00CA3BCB">
        <w:rPr>
          <w:szCs w:val="22"/>
        </w:rPr>
        <w:t>the power to request information or documents from an entity</w:t>
      </w:r>
      <w:r w:rsidR="001E3F53">
        <w:rPr>
          <w:szCs w:val="22"/>
        </w:rPr>
        <w:t xml:space="preserve">, </w:t>
      </w:r>
      <w:r w:rsidRPr="00CA3BCB">
        <w:rPr>
          <w:szCs w:val="22"/>
        </w:rPr>
        <w:t>and enter and inspect or search premises</w:t>
      </w:r>
      <w:r w:rsidR="00784E60">
        <w:rPr>
          <w:szCs w:val="22"/>
        </w:rPr>
        <w:t>)</w:t>
      </w:r>
      <w:r w:rsidR="00784E60">
        <w:rPr>
          <w:rFonts w:cs="Arial"/>
        </w:rPr>
        <w:t xml:space="preserve"> </w:t>
      </w:r>
      <w:r w:rsidR="00431AFB">
        <w:rPr>
          <w:rFonts w:cs="Arial"/>
        </w:rPr>
        <w:t>to investigate actual or potential non</w:t>
      </w:r>
      <w:r w:rsidR="00EE151E">
        <w:rPr>
          <w:rFonts w:cs="Arial"/>
        </w:rPr>
        <w:t>-</w:t>
      </w:r>
      <w:r w:rsidR="00431AFB">
        <w:rPr>
          <w:rFonts w:cs="Arial"/>
        </w:rPr>
        <w:t>compliance with CSS</w:t>
      </w:r>
      <w:r w:rsidR="00784E60">
        <w:rPr>
          <w:rFonts w:cs="Arial"/>
        </w:rPr>
        <w:t xml:space="preserve"> or investigate reportable conduct allegations under an RCS. It is considered that the oversight body would need </w:t>
      </w:r>
      <w:r w:rsidR="00431AFB">
        <w:rPr>
          <w:rFonts w:cs="Arial"/>
        </w:rPr>
        <w:t>a range of enforcement tools to meet this objective, consistent with other jurisdictional oversight bodies in V</w:t>
      </w:r>
      <w:r w:rsidR="00EE151E">
        <w:rPr>
          <w:rFonts w:cs="Arial"/>
        </w:rPr>
        <w:t>ictoria</w:t>
      </w:r>
      <w:r w:rsidR="00431AFB">
        <w:rPr>
          <w:rFonts w:cs="Arial"/>
        </w:rPr>
        <w:t>, NSW and T</w:t>
      </w:r>
      <w:r w:rsidR="00EE151E">
        <w:rPr>
          <w:rFonts w:cs="Arial"/>
        </w:rPr>
        <w:t>asmania.</w:t>
      </w:r>
      <w:r w:rsidR="00431AFB">
        <w:rPr>
          <w:rFonts w:cs="Arial"/>
        </w:rPr>
        <w:t xml:space="preserve"> The</w:t>
      </w:r>
      <w:r w:rsidR="00784E60">
        <w:rPr>
          <w:rFonts w:cs="Arial"/>
        </w:rPr>
        <w:t xml:space="preserve">se </w:t>
      </w:r>
      <w:r w:rsidR="00431AFB">
        <w:rPr>
          <w:rFonts w:cs="Arial"/>
        </w:rPr>
        <w:t xml:space="preserve">powers </w:t>
      </w:r>
      <w:r w:rsidR="00784E60">
        <w:rPr>
          <w:rFonts w:cs="Arial"/>
        </w:rPr>
        <w:t>may be</w:t>
      </w:r>
      <w:r w:rsidR="00431AFB">
        <w:rPr>
          <w:rFonts w:cs="Arial"/>
        </w:rPr>
        <w:t xml:space="preserve"> justified based on the </w:t>
      </w:r>
      <w:r w:rsidR="00784E60">
        <w:rPr>
          <w:rFonts w:cs="Arial"/>
        </w:rPr>
        <w:t xml:space="preserve">essential </w:t>
      </w:r>
      <w:r w:rsidR="00431AFB">
        <w:rPr>
          <w:rFonts w:cs="Arial"/>
        </w:rPr>
        <w:t>purpose of investigations and audits</w:t>
      </w:r>
      <w:r w:rsidR="004C35C4">
        <w:rPr>
          <w:rFonts w:cs="Arial"/>
        </w:rPr>
        <w:t xml:space="preserve"> under CSS and RCS</w:t>
      </w:r>
      <w:r w:rsidR="00431AFB">
        <w:rPr>
          <w:rFonts w:cs="Arial"/>
        </w:rPr>
        <w:t xml:space="preserve"> to protect children from harm and promote their safety and wellbeing.</w:t>
      </w:r>
    </w:p>
    <w:p w14:paraId="3A2FEE65" w14:textId="2F5F818C" w:rsidR="004C35C4" w:rsidRPr="00F86840" w:rsidRDefault="004C35C4" w:rsidP="00FF2677">
      <w:pPr>
        <w:pStyle w:val="Heading4"/>
      </w:pPr>
      <w:r w:rsidRPr="00F86840">
        <w:t>Delegations (child safe standards and reportable conduct scheme)</w:t>
      </w:r>
    </w:p>
    <w:p w14:paraId="47A7983B" w14:textId="72752A9C" w:rsidR="004C35C4" w:rsidRPr="00F86840" w:rsidRDefault="004C35C4" w:rsidP="00AD36DC">
      <w:r w:rsidRPr="00F86840">
        <w:t xml:space="preserve">Section 4(3)(c) of the LS Act further provides that whether legislation has sufficient regard to rights and liberties of individuals depends on whether, for example, the legislation allows the delegation of administrative power only in appropriate cases and to appropriate persons. </w:t>
      </w:r>
    </w:p>
    <w:p w14:paraId="7A408588" w14:textId="77777777" w:rsidR="006A3673" w:rsidRDefault="004C35C4" w:rsidP="00AD36DC">
      <w:r w:rsidRPr="00F86840">
        <w:t xml:space="preserve">Under the recommended models for CSS and RCS, it may be considered appropriate for the powers of the oversight body to be delegated by the head of the oversight body to employees or office holders of the oversight body. This would be for the purpose of enabling the oversight body to administer the CSS and RCS. </w:t>
      </w:r>
    </w:p>
    <w:p w14:paraId="0E3CA7A1" w14:textId="00DEB132" w:rsidR="004C35C4" w:rsidRPr="00F86840" w:rsidRDefault="004C35C4" w:rsidP="00AD36DC">
      <w:r w:rsidRPr="00F86840">
        <w:t xml:space="preserve">Under the RCS, it may also be considered that the head of an entity may delegate their functions to an employee of that entity. </w:t>
      </w:r>
    </w:p>
    <w:p w14:paraId="0C2CC36B" w14:textId="002CE7FC" w:rsidR="004C35C4" w:rsidRPr="00431AFB" w:rsidRDefault="004C35C4" w:rsidP="00AD36DC">
      <w:pPr>
        <w:rPr>
          <w:rFonts w:cs="Arial"/>
        </w:rPr>
      </w:pPr>
      <w:r w:rsidRPr="00F86840">
        <w:t xml:space="preserve">The potential departure from this FLP is mitigated where delegations are limited only to another employee of the entity, or for the oversight body, their employees or office holders where they would be public service employees under the </w:t>
      </w:r>
      <w:r w:rsidRPr="00F86840">
        <w:rPr>
          <w:i/>
          <w:iCs/>
        </w:rPr>
        <w:t>Public Sector Act 2022</w:t>
      </w:r>
      <w:r w:rsidRPr="00F86840">
        <w:t xml:space="preserve">. This ensures that, for the oversight body, decisions made in performing the functions or exercising the powers of the oversight entity may be subject to government scrutiny. Delegation by the head of an entity within their organisation may also be required to manage the day-to-day operations of the </w:t>
      </w:r>
      <w:r w:rsidR="003C0EC5">
        <w:t>RCS</w:t>
      </w:r>
      <w:r w:rsidRPr="00F86840">
        <w:t>.</w:t>
      </w:r>
    </w:p>
    <w:p w14:paraId="7450351E" w14:textId="2FBE4586" w:rsidR="00431AFB" w:rsidRPr="000C69AD" w:rsidRDefault="00431AFB" w:rsidP="00FF2677">
      <w:pPr>
        <w:pStyle w:val="Heading4"/>
      </w:pPr>
      <w:r w:rsidRPr="000C69AD">
        <w:lastRenderedPageBreak/>
        <w:t>Protections from liability (child safe standards</w:t>
      </w:r>
      <w:r w:rsidR="004C35C4">
        <w:t xml:space="preserve"> and reportable conduct scheme</w:t>
      </w:r>
      <w:r w:rsidRPr="000C69AD">
        <w:t>)</w:t>
      </w:r>
    </w:p>
    <w:p w14:paraId="7FF8895A" w14:textId="02395A5B" w:rsidR="004C35C4" w:rsidRDefault="00431AFB" w:rsidP="00AD36DC">
      <w:pPr>
        <w:rPr>
          <w:szCs w:val="22"/>
        </w:rPr>
      </w:pPr>
      <w:r w:rsidRPr="00431AFB">
        <w:rPr>
          <w:szCs w:val="22"/>
        </w:rPr>
        <w:t>Section 4(3)(h) of the LS Act provides that whether legislation has sufficient regard to the rights and liberties of individuals depends on whether it does not confer immunity from proceeding</w:t>
      </w:r>
      <w:r w:rsidR="003C0EC5">
        <w:rPr>
          <w:szCs w:val="22"/>
        </w:rPr>
        <w:t>s</w:t>
      </w:r>
      <w:r w:rsidRPr="00431AFB">
        <w:rPr>
          <w:szCs w:val="22"/>
        </w:rPr>
        <w:t xml:space="preserve"> or prosecution without adequate justification. </w:t>
      </w:r>
    </w:p>
    <w:p w14:paraId="1A0AE91D" w14:textId="414F9631" w:rsidR="00431AFB" w:rsidRPr="00431AFB" w:rsidRDefault="004C35C4" w:rsidP="00AD36DC">
      <w:pPr>
        <w:rPr>
          <w:szCs w:val="22"/>
        </w:rPr>
      </w:pPr>
      <w:r>
        <w:rPr>
          <w:szCs w:val="22"/>
        </w:rPr>
        <w:t xml:space="preserve">To support the effective implementation of the recommended models for CSS and RCS, it </w:t>
      </w:r>
      <w:r w:rsidR="003C0EC5">
        <w:rPr>
          <w:szCs w:val="22"/>
        </w:rPr>
        <w:t xml:space="preserve">is </w:t>
      </w:r>
      <w:r w:rsidR="00431AFB" w:rsidRPr="00431AFB">
        <w:rPr>
          <w:szCs w:val="22"/>
        </w:rPr>
        <w:t xml:space="preserve">proposed </w:t>
      </w:r>
      <w:r>
        <w:rPr>
          <w:szCs w:val="22"/>
        </w:rPr>
        <w:t>to</w:t>
      </w:r>
      <w:r w:rsidR="007604AA">
        <w:rPr>
          <w:szCs w:val="22"/>
        </w:rPr>
        <w:t xml:space="preserve"> </w:t>
      </w:r>
      <w:r w:rsidR="00431AFB" w:rsidRPr="00431AFB">
        <w:rPr>
          <w:szCs w:val="22"/>
        </w:rPr>
        <w:t xml:space="preserve">provide that a person does not incur civil or criminal liability where they provide information or documents to the oversight body, head of an entity or an existing sector regulator in good faith. </w:t>
      </w:r>
    </w:p>
    <w:p w14:paraId="02007082" w14:textId="78EB0BEC" w:rsidR="00431AFB" w:rsidRPr="00CA3BCB" w:rsidRDefault="00431AFB" w:rsidP="00AD36DC">
      <w:pPr>
        <w:rPr>
          <w:szCs w:val="22"/>
        </w:rPr>
      </w:pPr>
      <w:r w:rsidRPr="00431AFB">
        <w:rPr>
          <w:szCs w:val="22"/>
        </w:rPr>
        <w:t>This potential departure from the FLP is considered justified and necessary to ensure the effective administration and regulation of the CSS</w:t>
      </w:r>
      <w:r w:rsidR="004C35C4">
        <w:rPr>
          <w:szCs w:val="22"/>
        </w:rPr>
        <w:t xml:space="preserve"> and an RCS</w:t>
      </w:r>
      <w:r w:rsidRPr="00431AFB">
        <w:rPr>
          <w:szCs w:val="22"/>
        </w:rPr>
        <w:t xml:space="preserve">, where the oversight body is empowered to perform </w:t>
      </w:r>
      <w:r w:rsidR="003C0EC5">
        <w:rPr>
          <w:szCs w:val="22"/>
        </w:rPr>
        <w:t>its</w:t>
      </w:r>
      <w:r w:rsidRPr="00431AFB">
        <w:rPr>
          <w:szCs w:val="22"/>
        </w:rPr>
        <w:t xml:space="preserve"> </w:t>
      </w:r>
      <w:r w:rsidR="004C35C4">
        <w:rPr>
          <w:szCs w:val="22"/>
        </w:rPr>
        <w:t>intended role</w:t>
      </w:r>
      <w:r w:rsidRPr="00431AFB">
        <w:rPr>
          <w:szCs w:val="22"/>
        </w:rPr>
        <w:t xml:space="preserve"> in ensuring compliance with CSS by receiv</w:t>
      </w:r>
      <w:r w:rsidR="004C35C4">
        <w:rPr>
          <w:szCs w:val="22"/>
        </w:rPr>
        <w:t>ing information</w:t>
      </w:r>
      <w:r w:rsidRPr="00431AFB">
        <w:rPr>
          <w:szCs w:val="22"/>
        </w:rPr>
        <w:t xml:space="preserve"> from a range of sources. It also provides a mechanism for risks to a child to be proactively identified and addressed. As noted above, the extent of the departure </w:t>
      </w:r>
      <w:r w:rsidR="004C35C4">
        <w:rPr>
          <w:szCs w:val="22"/>
        </w:rPr>
        <w:t>may be</w:t>
      </w:r>
      <w:r w:rsidRPr="00431AFB">
        <w:rPr>
          <w:szCs w:val="22"/>
        </w:rPr>
        <w:t xml:space="preserve"> mitigated by providing that disclosure must be made in good faith to identified bodies. </w:t>
      </w:r>
    </w:p>
    <w:p w14:paraId="164EC58E" w14:textId="77777777" w:rsidR="00E327E8" w:rsidRPr="00CA3BCB" w:rsidRDefault="002653DB" w:rsidP="00FF2677">
      <w:pPr>
        <w:pStyle w:val="Heading4"/>
      </w:pPr>
      <w:r w:rsidRPr="00CA3BCB">
        <w:t>Requirement for head of entity to report reportable conduct to the oversight body (</w:t>
      </w:r>
      <w:r w:rsidR="00F375A5" w:rsidRPr="00CA3BCB">
        <w:t>reportable conduct scheme</w:t>
      </w:r>
      <w:r w:rsidRPr="00CA3BCB">
        <w:t>)</w:t>
      </w:r>
    </w:p>
    <w:p w14:paraId="4BCACFF9" w14:textId="77777777" w:rsidR="006A3673" w:rsidRDefault="002653DB" w:rsidP="00AD36DC">
      <w:pPr>
        <w:rPr>
          <w:rFonts w:eastAsia="Times New Roman"/>
        </w:rPr>
      </w:pPr>
      <w:r w:rsidRPr="00CA3BCB">
        <w:rPr>
          <w:rFonts w:eastAsia="Times New Roman"/>
        </w:rPr>
        <w:t xml:space="preserve">Section 4(2)(a) of the LS Act provides that legislation must have sufficient regard to the rights and liberties of individuals. </w:t>
      </w:r>
    </w:p>
    <w:p w14:paraId="66FDA60F" w14:textId="0D58B079" w:rsidR="00E327E8" w:rsidRPr="00CA3BCB" w:rsidRDefault="002653DB" w:rsidP="00AD36DC">
      <w:pPr>
        <w:rPr>
          <w:rFonts w:eastAsia="Times New Roman"/>
        </w:rPr>
      </w:pPr>
      <w:r w:rsidRPr="00CA3BCB">
        <w:rPr>
          <w:rFonts w:eastAsia="Times New Roman"/>
        </w:rPr>
        <w:t>Under a nationally consistent RCS (</w:t>
      </w:r>
      <w:r w:rsidR="00EF56B4" w:rsidRPr="00CA3BCB">
        <w:rPr>
          <w:rFonts w:eastAsia="Times New Roman"/>
        </w:rPr>
        <w:t>O</w:t>
      </w:r>
      <w:r w:rsidRPr="00CA3BCB">
        <w:rPr>
          <w:rFonts w:eastAsia="Times New Roman"/>
        </w:rPr>
        <w:t>ption 2), this FLP may be affected as legislation will require the head of an entity, and enable any other persons, to notify the oversight body of an allegation of reportable conduct.</w:t>
      </w:r>
      <w:r w:rsidR="003C0EC5">
        <w:rPr>
          <w:rFonts w:eastAsia="Times New Roman"/>
        </w:rPr>
        <w:t xml:space="preserve"> T</w:t>
      </w:r>
      <w:r w:rsidRPr="00CA3BCB">
        <w:rPr>
          <w:rFonts w:eastAsia="Times New Roman"/>
        </w:rPr>
        <w:t xml:space="preserve">his is considered justified for matters of child protection based on the object of an RCS which includes the paramount principle to protect children from harm. There are also safeguards </w:t>
      </w:r>
      <w:r w:rsidR="006A3673">
        <w:rPr>
          <w:rFonts w:eastAsia="Times New Roman"/>
        </w:rPr>
        <w:t xml:space="preserve">that may be considered to surround </w:t>
      </w:r>
      <w:r w:rsidRPr="00CA3BCB">
        <w:rPr>
          <w:rFonts w:eastAsia="Times New Roman"/>
        </w:rPr>
        <w:t>this obligation</w:t>
      </w:r>
      <w:r w:rsidR="006A3673">
        <w:rPr>
          <w:rFonts w:eastAsia="Times New Roman"/>
        </w:rPr>
        <w:t xml:space="preserve"> under the recommended model, </w:t>
      </w:r>
      <w:r w:rsidRPr="00CA3BCB">
        <w:rPr>
          <w:rFonts w:eastAsia="Times New Roman"/>
        </w:rPr>
        <w:t>including</w:t>
      </w:r>
      <w:r w:rsidR="006A3673">
        <w:rPr>
          <w:rFonts w:eastAsia="Times New Roman"/>
        </w:rPr>
        <w:t>, for example,</w:t>
      </w:r>
      <w:r w:rsidRPr="00CA3BCB">
        <w:rPr>
          <w:rFonts w:eastAsia="Times New Roman"/>
        </w:rPr>
        <w:t xml:space="preserve"> protection from criminal or civil liability, reprisal or detrimental action for reports made in good faith</w:t>
      </w:r>
      <w:r w:rsidR="006A3673">
        <w:rPr>
          <w:rFonts w:eastAsia="Times New Roman"/>
        </w:rPr>
        <w:t xml:space="preserve"> reflecting Royal Commission recommendations (7.5 and 7.6, Final Report Volume 7)</w:t>
      </w:r>
      <w:r w:rsidRPr="00CA3BCB">
        <w:rPr>
          <w:rFonts w:eastAsia="Times New Roman"/>
        </w:rPr>
        <w:t>.</w:t>
      </w:r>
    </w:p>
    <w:p w14:paraId="2CB0DD7F" w14:textId="77777777" w:rsidR="00E327E8" w:rsidRPr="00CA3BCB" w:rsidRDefault="002653DB" w:rsidP="00FF2677">
      <w:pPr>
        <w:pStyle w:val="Heading4"/>
      </w:pPr>
      <w:r w:rsidRPr="00CA3BCB">
        <w:t>Reportable conduct to include historical conduct (</w:t>
      </w:r>
      <w:r w:rsidR="00F375A5" w:rsidRPr="00CA3BCB">
        <w:t>reportable conduct scheme</w:t>
      </w:r>
      <w:r w:rsidRPr="00CA3BCB">
        <w:t>)</w:t>
      </w:r>
    </w:p>
    <w:p w14:paraId="677B51B6" w14:textId="77777777" w:rsidR="006A3673" w:rsidRDefault="002653DB" w:rsidP="00AD36DC">
      <w:pPr>
        <w:rPr>
          <w:rFonts w:eastAsia="Times New Roman"/>
        </w:rPr>
      </w:pPr>
      <w:r w:rsidRPr="00CA3BCB">
        <w:rPr>
          <w:rFonts w:eastAsia="Times New Roman"/>
        </w:rPr>
        <w:t xml:space="preserve">Section 4(3)(g) of the LS Act provides that whether legislation has sufficient regard to the rights and liberties of individuals depends on whether it does not adversely affect rights and liberties, or impose obligations, retrospectively. </w:t>
      </w:r>
    </w:p>
    <w:p w14:paraId="182E2E46" w14:textId="4FBD1822" w:rsidR="00E327E8" w:rsidRPr="00CA3BCB" w:rsidRDefault="002653DB" w:rsidP="00AD36DC">
      <w:pPr>
        <w:rPr>
          <w:rFonts w:eastAsia="Times New Roman"/>
        </w:rPr>
      </w:pPr>
      <w:r w:rsidRPr="00CA3BCB">
        <w:rPr>
          <w:rFonts w:eastAsia="Times New Roman"/>
        </w:rPr>
        <w:t xml:space="preserve">For the </w:t>
      </w:r>
      <w:r w:rsidR="006A3673">
        <w:rPr>
          <w:rFonts w:eastAsia="Times New Roman"/>
        </w:rPr>
        <w:t xml:space="preserve">recommended model for an </w:t>
      </w:r>
      <w:r w:rsidRPr="00CA3BCB">
        <w:rPr>
          <w:rFonts w:eastAsia="Times New Roman"/>
        </w:rPr>
        <w:t xml:space="preserve">RCS, this FLP may be affected </w:t>
      </w:r>
      <w:r w:rsidR="006A3673">
        <w:rPr>
          <w:rFonts w:eastAsia="Times New Roman"/>
        </w:rPr>
        <w:t>where</w:t>
      </w:r>
      <w:r w:rsidR="006A3673" w:rsidRPr="00CA3BCB">
        <w:rPr>
          <w:rFonts w:eastAsia="Times New Roman"/>
        </w:rPr>
        <w:t xml:space="preserve"> </w:t>
      </w:r>
      <w:r w:rsidR="006A3673">
        <w:rPr>
          <w:rFonts w:eastAsia="Times New Roman"/>
        </w:rPr>
        <w:t>a</w:t>
      </w:r>
      <w:r w:rsidRPr="00CA3BCB">
        <w:rPr>
          <w:rFonts w:eastAsia="Times New Roman"/>
        </w:rPr>
        <w:t xml:space="preserve"> definition of reportable conduct includes the historical conduct of a current employee. This </w:t>
      </w:r>
      <w:r w:rsidR="006A3673">
        <w:rPr>
          <w:rFonts w:eastAsia="Times New Roman"/>
        </w:rPr>
        <w:t>would</w:t>
      </w:r>
      <w:r w:rsidR="006A3673" w:rsidRPr="00CA3BCB">
        <w:rPr>
          <w:rFonts w:eastAsia="Times New Roman"/>
        </w:rPr>
        <w:t xml:space="preserve"> </w:t>
      </w:r>
      <w:r w:rsidRPr="00CA3BCB">
        <w:rPr>
          <w:rFonts w:eastAsia="Times New Roman"/>
        </w:rPr>
        <w:t xml:space="preserve">affect an individual’s liability to be investigated and a report made regarding conduct that occurred prior to the commencement of </w:t>
      </w:r>
      <w:r w:rsidR="006A3673">
        <w:rPr>
          <w:rFonts w:eastAsia="Times New Roman"/>
        </w:rPr>
        <w:t xml:space="preserve">an </w:t>
      </w:r>
      <w:r w:rsidRPr="00CA3BCB">
        <w:rPr>
          <w:rFonts w:eastAsia="Times New Roman"/>
        </w:rPr>
        <w:t>RCS</w:t>
      </w:r>
      <w:r w:rsidR="006A3673">
        <w:rPr>
          <w:rFonts w:eastAsia="Times New Roman"/>
        </w:rPr>
        <w:t xml:space="preserve"> in Queensland</w:t>
      </w:r>
      <w:r w:rsidRPr="00CA3BCB">
        <w:rPr>
          <w:rFonts w:eastAsia="Times New Roman"/>
        </w:rPr>
        <w:t xml:space="preserve">, particularly for conduct that does not meet the threshold for criminal conduct. This is justified for matters of child protection </w:t>
      </w:r>
      <w:r w:rsidRPr="00CA3BCB">
        <w:t xml:space="preserve">based on the </w:t>
      </w:r>
      <w:r w:rsidR="006A3673">
        <w:t>purpose</w:t>
      </w:r>
      <w:r w:rsidR="006A3673" w:rsidRPr="00CA3BCB">
        <w:t xml:space="preserve"> </w:t>
      </w:r>
      <w:r w:rsidRPr="00CA3BCB">
        <w:t>of an RCS</w:t>
      </w:r>
      <w:r w:rsidR="006A3673">
        <w:t xml:space="preserve">: that it </w:t>
      </w:r>
      <w:r w:rsidRPr="00CA3BCB">
        <w:t>protect</w:t>
      </w:r>
      <w:r w:rsidR="006A3673">
        <w:t>s</w:t>
      </w:r>
      <w:r w:rsidRPr="00CA3BCB">
        <w:t xml:space="preserve"> children from harm. </w:t>
      </w:r>
      <w:r w:rsidRPr="00CA3BCB">
        <w:rPr>
          <w:rFonts w:eastAsia="Times New Roman"/>
        </w:rPr>
        <w:t>Also, reportable allegation</w:t>
      </w:r>
      <w:r w:rsidR="006A3673">
        <w:rPr>
          <w:rFonts w:eastAsia="Times New Roman"/>
        </w:rPr>
        <w:t xml:space="preserve">s may </w:t>
      </w:r>
      <w:r w:rsidRPr="00CA3BCB">
        <w:rPr>
          <w:rFonts w:eastAsia="Times New Roman"/>
        </w:rPr>
        <w:t xml:space="preserve">only be reported to </w:t>
      </w:r>
      <w:r w:rsidR="006A3673">
        <w:rPr>
          <w:rFonts w:eastAsia="Times New Roman"/>
        </w:rPr>
        <w:t>an</w:t>
      </w:r>
      <w:r w:rsidR="006A3673" w:rsidRPr="00CA3BCB">
        <w:rPr>
          <w:rFonts w:eastAsia="Times New Roman"/>
        </w:rPr>
        <w:t xml:space="preserve"> </w:t>
      </w:r>
      <w:r w:rsidRPr="00CA3BCB">
        <w:rPr>
          <w:rFonts w:eastAsia="Times New Roman"/>
        </w:rPr>
        <w:t xml:space="preserve">oversight body </w:t>
      </w:r>
      <w:r w:rsidR="006A3673">
        <w:rPr>
          <w:rFonts w:eastAsia="Times New Roman"/>
        </w:rPr>
        <w:t>for entities proposed to be in scope of th</w:t>
      </w:r>
      <w:r w:rsidRPr="00CA3BCB">
        <w:rPr>
          <w:rFonts w:eastAsia="Times New Roman"/>
        </w:rPr>
        <w:t xml:space="preserve">e scheme, so historical conduct </w:t>
      </w:r>
      <w:r w:rsidR="006A3673">
        <w:rPr>
          <w:rFonts w:eastAsia="Times New Roman"/>
        </w:rPr>
        <w:t>would</w:t>
      </w:r>
      <w:r w:rsidRPr="00CA3BCB">
        <w:rPr>
          <w:rFonts w:eastAsia="Times New Roman"/>
        </w:rPr>
        <w:t xml:space="preserve"> be captured if an allegation is made or re-made during the operation of the scheme.</w:t>
      </w:r>
    </w:p>
    <w:p w14:paraId="4E6F105A" w14:textId="77777777" w:rsidR="00E327E8" w:rsidRPr="00CA3BCB" w:rsidRDefault="002653DB" w:rsidP="00FF2677">
      <w:pPr>
        <w:pStyle w:val="Heading3"/>
      </w:pPr>
      <w:r w:rsidRPr="00CA3BCB">
        <w:t xml:space="preserve">Human </w:t>
      </w:r>
      <w:r w:rsidR="00F375A5" w:rsidRPr="00CA3BCB">
        <w:t>r</w:t>
      </w:r>
      <w:r w:rsidRPr="00CA3BCB">
        <w:t xml:space="preserve">ights </w:t>
      </w:r>
      <w:r w:rsidR="00F375A5" w:rsidRPr="00CA3BCB">
        <w:t>a</w:t>
      </w:r>
      <w:r w:rsidRPr="00CA3BCB">
        <w:t>ssessment</w:t>
      </w:r>
    </w:p>
    <w:p w14:paraId="5CB11567" w14:textId="77777777" w:rsidR="00EC3561" w:rsidRPr="0071357E" w:rsidRDefault="00EC3561" w:rsidP="00FF2677">
      <w:pPr>
        <w:pStyle w:val="Heading4"/>
      </w:pPr>
      <w:r w:rsidRPr="0071357E">
        <w:t>Overview</w:t>
      </w:r>
    </w:p>
    <w:p w14:paraId="3E49EED8" w14:textId="77777777" w:rsidR="00EC3561" w:rsidRPr="00CA3BCB" w:rsidRDefault="00EC3561" w:rsidP="00AD36DC">
      <w:r w:rsidRPr="00CA3BCB">
        <w:t xml:space="preserve">A regulatory approach to CSS and the establishment of a nationally consistent RCS are both likely to have human rights implications. Queensland’s </w:t>
      </w:r>
      <w:r w:rsidRPr="00CA3BCB">
        <w:rPr>
          <w:i/>
          <w:iCs/>
        </w:rPr>
        <w:t>Human Rights Act 2019</w:t>
      </w:r>
      <w:r w:rsidRPr="00CA3BCB">
        <w:t xml:space="preserve"> (HR Act) protects 23 human </w:t>
      </w:r>
      <w:r w:rsidRPr="00CA3BCB">
        <w:lastRenderedPageBreak/>
        <w:t>rights in law. Queensland Government departments and agencies are required to act and make decisions which are compatible with human rights. This includes considering human rights implications in the development of policy and legislative proposals. While human rights may be limited, the limitations must be reasonable and demonstrably justifiable in a free and democratic society based on human dignity, equality and freedom.</w:t>
      </w:r>
    </w:p>
    <w:p w14:paraId="5AFFD3A5" w14:textId="71112B40" w:rsidR="009C3EAF" w:rsidRPr="00FF2677" w:rsidRDefault="00EC3561" w:rsidP="001C6725">
      <w:pPr>
        <w:rPr>
          <w:rFonts w:cs="Arial"/>
          <w:szCs w:val="22"/>
        </w:rPr>
      </w:pPr>
      <w:r>
        <w:rPr>
          <w:rFonts w:cs="Arial"/>
          <w:szCs w:val="22"/>
        </w:rPr>
        <w:t>The</w:t>
      </w:r>
      <w:r w:rsidRPr="0071357E">
        <w:rPr>
          <w:rFonts w:cs="Arial"/>
          <w:szCs w:val="22"/>
        </w:rPr>
        <w:t xml:space="preserve"> </w:t>
      </w:r>
      <w:r>
        <w:rPr>
          <w:rFonts w:cs="Arial"/>
          <w:szCs w:val="22"/>
        </w:rPr>
        <w:t xml:space="preserve">recommended model </w:t>
      </w:r>
      <w:r w:rsidRPr="0071357E">
        <w:rPr>
          <w:rFonts w:cs="Arial"/>
          <w:szCs w:val="22"/>
        </w:rPr>
        <w:t xml:space="preserve">seeks to establish an integrated CSO system, co-locating a CSS scheme and an RCS within the same oversight body. </w:t>
      </w:r>
      <w:r>
        <w:rPr>
          <w:rFonts w:cs="Arial"/>
          <w:szCs w:val="22"/>
        </w:rPr>
        <w:t>To give effect to this recommendation, legislation would need to be introduced that required</w:t>
      </w:r>
      <w:r w:rsidRPr="0071357E">
        <w:rPr>
          <w:rFonts w:cs="Arial"/>
          <w:szCs w:val="22"/>
        </w:rPr>
        <w:t xml:space="preserve"> compliance by prescribed entities with 10 CSS, including a universal principle related to cultural safety for Aboriginal and Torres Strait Islander children and young people (Universal Principle). Additionally, it is intended that the oversight body </w:t>
      </w:r>
      <w:r>
        <w:rPr>
          <w:rFonts w:cs="Arial"/>
          <w:szCs w:val="22"/>
        </w:rPr>
        <w:t>would be</w:t>
      </w:r>
      <w:r w:rsidRPr="0071357E">
        <w:rPr>
          <w:rFonts w:cs="Arial"/>
          <w:szCs w:val="22"/>
        </w:rPr>
        <w:t xml:space="preserve"> enabled to share and receive information relating to CSS compliance with and from entities, including existing sector regulators, heads of entities and agencies with investigative functions relating to the protection of children and workers.</w:t>
      </w:r>
      <w:r>
        <w:rPr>
          <w:rFonts w:cs="Arial"/>
          <w:szCs w:val="22"/>
        </w:rPr>
        <w:t xml:space="preserve"> It is </w:t>
      </w:r>
      <w:r w:rsidR="003C0EC5">
        <w:rPr>
          <w:rFonts w:cs="Arial"/>
          <w:szCs w:val="22"/>
        </w:rPr>
        <w:t>proposed</w:t>
      </w:r>
      <w:r>
        <w:rPr>
          <w:rFonts w:cs="Arial"/>
          <w:szCs w:val="22"/>
        </w:rPr>
        <w:t xml:space="preserve"> the legislation may</w:t>
      </w:r>
      <w:r w:rsidRPr="0071357E">
        <w:rPr>
          <w:rFonts w:cs="Arial"/>
          <w:szCs w:val="22"/>
        </w:rPr>
        <w:t xml:space="preserve"> include offences for non</w:t>
      </w:r>
      <w:r w:rsidR="003C0EC5">
        <w:rPr>
          <w:rFonts w:cs="Arial"/>
          <w:szCs w:val="22"/>
        </w:rPr>
        <w:t>-</w:t>
      </w:r>
      <w:r w:rsidRPr="0071357E">
        <w:rPr>
          <w:rFonts w:cs="Arial"/>
          <w:szCs w:val="22"/>
        </w:rPr>
        <w:t xml:space="preserve">compliance </w:t>
      </w:r>
      <w:r w:rsidR="006A3673">
        <w:rPr>
          <w:rFonts w:cs="Arial"/>
          <w:szCs w:val="22"/>
        </w:rPr>
        <w:t>and unauthorised information sharing</w:t>
      </w:r>
      <w:r w:rsidRPr="0071357E">
        <w:rPr>
          <w:rFonts w:cs="Arial"/>
          <w:szCs w:val="22"/>
        </w:rPr>
        <w:t xml:space="preserve">.  </w:t>
      </w:r>
    </w:p>
    <w:p w14:paraId="74EB1C38" w14:textId="6D8323C3" w:rsidR="001C6725" w:rsidRPr="0071357E" w:rsidRDefault="001C6725" w:rsidP="00FF2677">
      <w:pPr>
        <w:pStyle w:val="Heading4"/>
      </w:pPr>
      <w:r>
        <w:t>Human rights promoted by the recommended models</w:t>
      </w:r>
    </w:p>
    <w:p w14:paraId="1C71F275" w14:textId="40303820" w:rsidR="006A3673" w:rsidRPr="0071528A" w:rsidRDefault="006A3673" w:rsidP="00AD36DC">
      <w:r w:rsidRPr="0071528A">
        <w:t xml:space="preserve">Overall, the </w:t>
      </w:r>
      <w:r w:rsidR="001C6725">
        <w:t>recommended models for CSS and RCS</w:t>
      </w:r>
      <w:r w:rsidRPr="0071528A">
        <w:t xml:space="preserve"> promote and support human rights, primarily through the right to protection of families and children (section 26</w:t>
      </w:r>
      <w:r>
        <w:t>, HR Act</w:t>
      </w:r>
      <w:r w:rsidRPr="0071528A">
        <w:t xml:space="preserve">). Both CSS and an RCS will promote and protect the rights of children in Queensland. At the core, these </w:t>
      </w:r>
      <w:r>
        <w:t>recommended models</w:t>
      </w:r>
      <w:r w:rsidRPr="0071528A">
        <w:t xml:space="preserve"> are about preventing harm to children by improving organisational practices. They promote the right for children to have the protection they need, and is in their best interests, because of being a child (section 26(2)</w:t>
      </w:r>
      <w:r>
        <w:t>, HR Act</w:t>
      </w:r>
      <w:r w:rsidRPr="0071528A">
        <w:t xml:space="preserve">). The CSS and RCS may also promote the following rights: </w:t>
      </w:r>
    </w:p>
    <w:p w14:paraId="5A6F3617" w14:textId="77777777" w:rsidR="006A3673" w:rsidRPr="0071528A" w:rsidRDefault="006A3673" w:rsidP="006A3673">
      <w:pPr>
        <w:pStyle w:val="ListBullet"/>
        <w:rPr>
          <w:rFonts w:eastAsiaTheme="minorEastAsia"/>
        </w:rPr>
      </w:pPr>
      <w:r w:rsidRPr="00BC7D14">
        <w:rPr>
          <w:rFonts w:eastAsiaTheme="minorEastAsia"/>
          <w:b/>
          <w:bCs/>
          <w:i/>
          <w:iCs/>
        </w:rPr>
        <w:t>Right to recognition and equality before the law</w:t>
      </w:r>
      <w:r w:rsidRPr="00BC7D14">
        <w:rPr>
          <w:rFonts w:eastAsiaTheme="minorEastAsia"/>
          <w:b/>
          <w:bCs/>
        </w:rPr>
        <w:t xml:space="preserve"> (section 15)</w:t>
      </w:r>
      <w:r w:rsidRPr="0071528A">
        <w:rPr>
          <w:rFonts w:eastAsiaTheme="minorEastAsia"/>
        </w:rPr>
        <w:t xml:space="preserve"> – this is promoted through the CSS standard that equity is upheld and diverse needs are taken into account for all children</w:t>
      </w:r>
      <w:r>
        <w:rPr>
          <w:rFonts w:eastAsiaTheme="minorEastAsia"/>
        </w:rPr>
        <w:t>.</w:t>
      </w:r>
    </w:p>
    <w:p w14:paraId="777AE40C" w14:textId="77777777" w:rsidR="006A3673" w:rsidRPr="0071528A" w:rsidRDefault="006A3673" w:rsidP="006A3673">
      <w:pPr>
        <w:pStyle w:val="ListBullet"/>
        <w:rPr>
          <w:rFonts w:eastAsiaTheme="minorEastAsia"/>
        </w:rPr>
      </w:pPr>
      <w:r w:rsidRPr="00916E1D">
        <w:rPr>
          <w:rFonts w:eastAsiaTheme="minorEastAsia"/>
          <w:b/>
          <w:bCs/>
          <w:i/>
          <w:iCs/>
        </w:rPr>
        <w:t xml:space="preserve">Right to protection from torture and cruel, inhuman or degrading treatment </w:t>
      </w:r>
      <w:r w:rsidRPr="00916E1D">
        <w:rPr>
          <w:rFonts w:eastAsiaTheme="minorEastAsia"/>
          <w:b/>
          <w:bCs/>
        </w:rPr>
        <w:t>(section 17)</w:t>
      </w:r>
      <w:r w:rsidRPr="0071528A">
        <w:rPr>
          <w:rFonts w:eastAsiaTheme="minorEastAsia"/>
        </w:rPr>
        <w:t xml:space="preserve"> – the RCS</w:t>
      </w:r>
      <w:r>
        <w:rPr>
          <w:rFonts w:eastAsiaTheme="minorEastAsia"/>
        </w:rPr>
        <w:t xml:space="preserve"> and CSS are</w:t>
      </w:r>
      <w:r w:rsidRPr="0071528A">
        <w:rPr>
          <w:rFonts w:eastAsiaTheme="minorEastAsia"/>
        </w:rPr>
        <w:t xml:space="preserve"> intended to prevent and protect children from harm, particularly in institutional settings</w:t>
      </w:r>
      <w:r>
        <w:rPr>
          <w:rFonts w:eastAsiaTheme="minorEastAsia"/>
        </w:rPr>
        <w:t>.</w:t>
      </w:r>
    </w:p>
    <w:p w14:paraId="408B9C71" w14:textId="17E6D4E3" w:rsidR="006A3673" w:rsidRPr="0071528A" w:rsidRDefault="006A3673" w:rsidP="006A3673">
      <w:pPr>
        <w:pStyle w:val="ListBullet"/>
        <w:rPr>
          <w:rFonts w:eastAsiaTheme="minorEastAsia"/>
        </w:rPr>
      </w:pPr>
      <w:r w:rsidRPr="00BC7D14">
        <w:rPr>
          <w:rFonts w:eastAsiaTheme="minorEastAsia"/>
          <w:b/>
          <w:bCs/>
          <w:i/>
          <w:iCs/>
        </w:rPr>
        <w:t>Cultural rights of Aboriginal peoples and Torres Strait Islander peoples</w:t>
      </w:r>
      <w:r w:rsidRPr="00DA0203">
        <w:rPr>
          <w:rFonts w:eastAsiaTheme="minorEastAsia"/>
          <w:b/>
          <w:bCs/>
        </w:rPr>
        <w:t xml:space="preserve"> (section 28)</w:t>
      </w:r>
      <w:r w:rsidRPr="00DA0203">
        <w:rPr>
          <w:rFonts w:eastAsiaTheme="minorEastAsia"/>
        </w:rPr>
        <w:t xml:space="preserve"> </w:t>
      </w:r>
      <w:r w:rsidRPr="0071528A">
        <w:rPr>
          <w:rFonts w:eastAsiaTheme="minorEastAsia"/>
        </w:rPr>
        <w:t xml:space="preserve">– CSS </w:t>
      </w:r>
      <w:r w:rsidR="00922EC7">
        <w:rPr>
          <w:rFonts w:eastAsiaTheme="minorEastAsia"/>
        </w:rPr>
        <w:t>is proposed to</w:t>
      </w:r>
      <w:r w:rsidRPr="0071528A">
        <w:rPr>
          <w:rFonts w:eastAsiaTheme="minorEastAsia"/>
        </w:rPr>
        <w:t xml:space="preserve"> be implemented in a way that embeds cultural safety for Aboriginal and Torres Strait Islander children</w:t>
      </w:r>
      <w:r>
        <w:rPr>
          <w:rFonts w:eastAsiaTheme="minorEastAsia"/>
        </w:rPr>
        <w:t>.</w:t>
      </w:r>
    </w:p>
    <w:p w14:paraId="46FD6D19" w14:textId="0E0ED644" w:rsidR="006A3673" w:rsidRPr="00BC7D14" w:rsidRDefault="006A3673" w:rsidP="006A3673">
      <w:pPr>
        <w:pStyle w:val="ListBullet"/>
        <w:rPr>
          <w:rFonts w:eastAsiaTheme="minorEastAsia"/>
        </w:rPr>
      </w:pPr>
      <w:r w:rsidRPr="00BC7D14">
        <w:rPr>
          <w:rFonts w:eastAsiaTheme="minorEastAsia"/>
          <w:b/>
          <w:bCs/>
          <w:i/>
          <w:iCs/>
        </w:rPr>
        <w:t xml:space="preserve">Right to </w:t>
      </w:r>
      <w:r>
        <w:rPr>
          <w:rFonts w:eastAsiaTheme="minorEastAsia"/>
          <w:b/>
          <w:bCs/>
          <w:i/>
          <w:iCs/>
        </w:rPr>
        <w:t xml:space="preserve">liberty and </w:t>
      </w:r>
      <w:r w:rsidRPr="00BC7D14">
        <w:rPr>
          <w:rFonts w:eastAsiaTheme="minorEastAsia"/>
          <w:b/>
          <w:bCs/>
          <w:i/>
          <w:iCs/>
        </w:rPr>
        <w:t>security of person</w:t>
      </w:r>
      <w:r w:rsidRPr="00BC7D14">
        <w:rPr>
          <w:rFonts w:eastAsiaTheme="minorEastAsia"/>
          <w:b/>
          <w:bCs/>
        </w:rPr>
        <w:t xml:space="preserve"> (section 29)</w:t>
      </w:r>
      <w:r w:rsidRPr="0071528A">
        <w:rPr>
          <w:rFonts w:eastAsiaTheme="minorEastAsia"/>
        </w:rPr>
        <w:t xml:space="preserve"> – the RCS</w:t>
      </w:r>
      <w:r>
        <w:rPr>
          <w:rFonts w:eastAsiaTheme="minorEastAsia"/>
        </w:rPr>
        <w:t xml:space="preserve"> and CSS</w:t>
      </w:r>
      <w:r w:rsidRPr="0071528A">
        <w:rPr>
          <w:rFonts w:eastAsiaTheme="minorEastAsia"/>
        </w:rPr>
        <w:t xml:space="preserve"> place positive obligations on entities to ensure their services are safe settings, to ensure not only the physical</w:t>
      </w:r>
      <w:r>
        <w:rPr>
          <w:rFonts w:eastAsiaTheme="minorEastAsia"/>
        </w:rPr>
        <w:t xml:space="preserve"> </w:t>
      </w:r>
      <w:r w:rsidR="00922EC7">
        <w:rPr>
          <w:rFonts w:eastAsiaTheme="minorEastAsia"/>
        </w:rPr>
        <w:t>but</w:t>
      </w:r>
      <w:r>
        <w:rPr>
          <w:rFonts w:eastAsiaTheme="minorEastAsia"/>
        </w:rPr>
        <w:t xml:space="preserve"> emotional</w:t>
      </w:r>
      <w:r w:rsidRPr="0071528A">
        <w:rPr>
          <w:rFonts w:eastAsiaTheme="minorEastAsia"/>
        </w:rPr>
        <w:t xml:space="preserve"> safety of children. </w:t>
      </w:r>
    </w:p>
    <w:p w14:paraId="5E2241F1" w14:textId="76AA5957" w:rsidR="001C6725" w:rsidRPr="00F86840" w:rsidRDefault="001C6725" w:rsidP="00FF2677">
      <w:pPr>
        <w:pStyle w:val="Heading4"/>
      </w:pPr>
      <w:r>
        <w:t>Human rights limited by the recommended models</w:t>
      </w:r>
    </w:p>
    <w:p w14:paraId="16457646" w14:textId="731A48F0" w:rsidR="001C6725" w:rsidRDefault="003C0EC5" w:rsidP="007552FF">
      <w:pPr>
        <w:rPr>
          <w:rFonts w:cs="Arial"/>
          <w:b/>
          <w:bCs/>
          <w:szCs w:val="22"/>
        </w:rPr>
      </w:pPr>
      <w:r>
        <w:t>A</w:t>
      </w:r>
      <w:r w:rsidR="006A3673" w:rsidRPr="0071528A">
        <w:t xml:space="preserve"> regulatory CSS and RCS may also limit the following human rights.</w:t>
      </w:r>
      <w:r w:rsidR="006A3673">
        <w:t xml:space="preserve"> T</w:t>
      </w:r>
      <w:r w:rsidR="006A3673" w:rsidRPr="0071528A">
        <w:t>hese limitations are considered reasonable and demonstrably justifiable, as these are essential mechanisms to achieve the overarching policy purposes of the CSS and RCS</w:t>
      </w:r>
      <w:r w:rsidR="007552FF">
        <w:t xml:space="preserve"> to protect children from harm in institutional environments</w:t>
      </w:r>
      <w:r w:rsidR="006A3673" w:rsidRPr="0071528A">
        <w:t>.</w:t>
      </w:r>
      <w:r w:rsidR="007552FF">
        <w:rPr>
          <w:rFonts w:cs="Arial"/>
          <w:b/>
          <w:bCs/>
          <w:szCs w:val="22"/>
        </w:rPr>
        <w:t xml:space="preserve"> </w:t>
      </w:r>
    </w:p>
    <w:p w14:paraId="4B05752E" w14:textId="6BA2F2E0" w:rsidR="00EC3561" w:rsidRPr="0071357E" w:rsidRDefault="007552FF" w:rsidP="00F86840">
      <w:pPr>
        <w:rPr>
          <w:rFonts w:cs="Arial"/>
          <w:szCs w:val="22"/>
        </w:rPr>
      </w:pPr>
      <w:r w:rsidRPr="00F86840">
        <w:rPr>
          <w:rFonts w:cs="Arial"/>
          <w:szCs w:val="22"/>
        </w:rPr>
        <w:t>The</w:t>
      </w:r>
      <w:r>
        <w:rPr>
          <w:rFonts w:cs="Arial"/>
          <w:b/>
          <w:bCs/>
          <w:szCs w:val="22"/>
        </w:rPr>
        <w:t xml:space="preserve"> </w:t>
      </w:r>
      <w:r w:rsidR="00EC3561" w:rsidRPr="0071357E">
        <w:rPr>
          <w:rFonts w:cs="Arial"/>
          <w:szCs w:val="22"/>
        </w:rPr>
        <w:t xml:space="preserve">human rights under the HR Act </w:t>
      </w:r>
      <w:r>
        <w:rPr>
          <w:rFonts w:cs="Arial"/>
          <w:szCs w:val="22"/>
        </w:rPr>
        <w:t xml:space="preserve">that may be limited by a legislative framework supporting the recommended models </w:t>
      </w:r>
      <w:r w:rsidR="00EC3561" w:rsidRPr="0071357E">
        <w:rPr>
          <w:rFonts w:cs="Arial"/>
          <w:szCs w:val="22"/>
        </w:rPr>
        <w:t xml:space="preserve">are: </w:t>
      </w:r>
    </w:p>
    <w:p w14:paraId="006BDA5F" w14:textId="654C79C7" w:rsidR="007552FF" w:rsidRPr="00E37391" w:rsidRDefault="007552FF" w:rsidP="00AD36DC">
      <w:pPr>
        <w:pStyle w:val="ListBullet"/>
        <w:rPr>
          <w:rFonts w:eastAsiaTheme="minorEastAsia"/>
        </w:rPr>
      </w:pPr>
      <w:r w:rsidRPr="00BC7D14">
        <w:rPr>
          <w:rFonts w:eastAsiaTheme="minorEastAsia"/>
          <w:b/>
          <w:bCs/>
          <w:i/>
          <w:iCs/>
        </w:rPr>
        <w:t>Right to freedom of thought, conscience, religion and belief</w:t>
      </w:r>
      <w:r w:rsidRPr="00BC7D14">
        <w:rPr>
          <w:rFonts w:eastAsiaTheme="minorEastAsia"/>
          <w:b/>
          <w:bCs/>
        </w:rPr>
        <w:t xml:space="preserve"> (section 20)</w:t>
      </w:r>
      <w:r w:rsidRPr="0071528A">
        <w:rPr>
          <w:rFonts w:eastAsiaTheme="minorEastAsia"/>
        </w:rPr>
        <w:t xml:space="preserve"> – under an RCS, heads of religious institutions will be required to notify the oversight body of reportable allegations or conduct, even where it is obtained during religious confession and religious practice would require that to remain confidential</w:t>
      </w:r>
      <w:r>
        <w:rPr>
          <w:rFonts w:eastAsiaTheme="minorEastAsia"/>
        </w:rPr>
        <w:t>.</w:t>
      </w:r>
      <w:r w:rsidR="00E37391">
        <w:rPr>
          <w:rFonts w:eastAsiaTheme="minorEastAsia"/>
        </w:rPr>
        <w:t xml:space="preserve"> </w:t>
      </w:r>
      <w:r w:rsidR="00E37391" w:rsidRPr="00E37391">
        <w:rPr>
          <w:rFonts w:eastAsiaTheme="minorEastAsia"/>
        </w:rPr>
        <w:t xml:space="preserve">However, the need for children to have safe spaces from all types of harm outweighs the necessary and limited intrusion on religious confession. In line with the Royal Commission’s conclusion, the right to practise religion cannot prevail over the safety of children, and religious institutions that are tasked with caring for, or providing services for children, </w:t>
      </w:r>
      <w:r w:rsidR="00E37391" w:rsidRPr="00E37391">
        <w:rPr>
          <w:rFonts w:eastAsiaTheme="minorEastAsia"/>
        </w:rPr>
        <w:lastRenderedPageBreak/>
        <w:t>must provide an environment where children are safe from harm. Therefore, this proposal is</w:t>
      </w:r>
      <w:r w:rsidR="00E37391">
        <w:rPr>
          <w:rFonts w:eastAsiaTheme="minorEastAsia"/>
        </w:rPr>
        <w:t xml:space="preserve"> considered</w:t>
      </w:r>
      <w:r w:rsidR="00E37391" w:rsidRPr="00E37391">
        <w:rPr>
          <w:rFonts w:eastAsiaTheme="minorEastAsia"/>
        </w:rPr>
        <w:t xml:space="preserve"> compatible with human rights.</w:t>
      </w:r>
    </w:p>
    <w:p w14:paraId="3716F383" w14:textId="7B522A83" w:rsidR="007552FF" w:rsidRPr="00E37391" w:rsidRDefault="007552FF" w:rsidP="00AD36DC">
      <w:pPr>
        <w:pStyle w:val="ListBullet"/>
        <w:rPr>
          <w:rFonts w:eastAsiaTheme="minorEastAsia"/>
        </w:rPr>
      </w:pPr>
      <w:r w:rsidRPr="00F86840">
        <w:rPr>
          <w:rFonts w:eastAsiaTheme="minorEastAsia"/>
          <w:b/>
          <w:bCs/>
          <w:i/>
          <w:iCs/>
        </w:rPr>
        <w:t>Freedom of expression (section 21)</w:t>
      </w:r>
      <w:r>
        <w:rPr>
          <w:rFonts w:eastAsiaTheme="minorEastAsia"/>
        </w:rPr>
        <w:t xml:space="preserve"> – for CSS and RCS, </w:t>
      </w:r>
      <w:r w:rsidRPr="007552FF">
        <w:rPr>
          <w:rFonts w:eastAsiaTheme="minorEastAsia"/>
        </w:rPr>
        <w:t xml:space="preserve">it is proposed to </w:t>
      </w:r>
      <w:r>
        <w:rPr>
          <w:rFonts w:eastAsiaTheme="minorEastAsia"/>
        </w:rPr>
        <w:t xml:space="preserve">include offences within the legislative framework for information sharing that </w:t>
      </w:r>
      <w:r w:rsidRPr="007552FF">
        <w:rPr>
          <w:rFonts w:eastAsiaTheme="minorEastAsia"/>
        </w:rPr>
        <w:t xml:space="preserve">prohibit a person from disclosing information other than for prescribed purposes, and create an offence for such unauthorised disclosure. This may limit the right by limiting the kind of information that a person may impart. </w:t>
      </w:r>
      <w:r w:rsidR="00E37391">
        <w:rPr>
          <w:rFonts w:eastAsiaTheme="minorEastAsia"/>
        </w:rPr>
        <w:t xml:space="preserve">However, </w:t>
      </w:r>
      <w:r w:rsidR="00E37391" w:rsidRPr="00E37391">
        <w:rPr>
          <w:rFonts w:eastAsiaTheme="minorEastAsia"/>
        </w:rPr>
        <w:t xml:space="preserve">it is considered </w:t>
      </w:r>
      <w:r w:rsidR="00E37391">
        <w:rPr>
          <w:rFonts w:eastAsiaTheme="minorEastAsia"/>
        </w:rPr>
        <w:t>information sharing under the recommended model is essential for effective regulation and administration of the schemes (</w:t>
      </w:r>
      <w:r w:rsidR="003C0EC5">
        <w:rPr>
          <w:rFonts w:eastAsiaTheme="minorEastAsia"/>
        </w:rPr>
        <w:t>and</w:t>
      </w:r>
      <w:r w:rsidR="00E37391">
        <w:rPr>
          <w:rFonts w:eastAsiaTheme="minorEastAsia"/>
        </w:rPr>
        <w:t xml:space="preserve"> </w:t>
      </w:r>
      <w:r w:rsidR="00E37391" w:rsidRPr="00E37391">
        <w:rPr>
          <w:rFonts w:eastAsiaTheme="minorEastAsia"/>
        </w:rPr>
        <w:t>the safety and wellbeing of the chil</w:t>
      </w:r>
      <w:r w:rsidR="00E37391">
        <w:rPr>
          <w:rFonts w:eastAsiaTheme="minorEastAsia"/>
        </w:rPr>
        <w:t>d), and the impact of unauthorised disclosure on a person’s privacy</w:t>
      </w:r>
      <w:r w:rsidR="00E37391" w:rsidRPr="00E37391">
        <w:rPr>
          <w:rFonts w:eastAsiaTheme="minorEastAsia"/>
        </w:rPr>
        <w:t xml:space="preserve"> outweighs the limitations on freedom of expression. </w:t>
      </w:r>
    </w:p>
    <w:p w14:paraId="44A51B9E" w14:textId="1A35DDE0" w:rsidR="007552FF" w:rsidRPr="00E37391" w:rsidRDefault="007552FF" w:rsidP="00AD36DC">
      <w:pPr>
        <w:pStyle w:val="ListBullet"/>
        <w:rPr>
          <w:rFonts w:eastAsiaTheme="minorEastAsia"/>
        </w:rPr>
      </w:pPr>
      <w:r w:rsidRPr="00E37391">
        <w:rPr>
          <w:rFonts w:eastAsiaTheme="minorEastAsia"/>
          <w:b/>
          <w:bCs/>
          <w:i/>
          <w:iCs/>
        </w:rPr>
        <w:t>Property rights</w:t>
      </w:r>
      <w:r w:rsidRPr="00E37391">
        <w:rPr>
          <w:rFonts w:eastAsiaTheme="minorEastAsia"/>
          <w:b/>
          <w:bCs/>
        </w:rPr>
        <w:t xml:space="preserve"> (section 24)</w:t>
      </w:r>
      <w:r w:rsidRPr="00E37391">
        <w:rPr>
          <w:rFonts w:eastAsiaTheme="minorEastAsia"/>
        </w:rPr>
        <w:t xml:space="preserve"> – for both CSS and an RCS, the oversight body is proposed to have powers to enforce compliance with the CSS and conduct investigations into reportable allegations, or conduct audits of organisations in scope. This would be supported by investigative powers, such as the ability to compel documents and information and enter and search premises.</w:t>
      </w:r>
      <w:r w:rsidR="00E37391" w:rsidRPr="00E37391">
        <w:rPr>
          <w:rFonts w:eastAsiaTheme="minorEastAsia"/>
        </w:rPr>
        <w:t xml:space="preserve"> </w:t>
      </w:r>
      <w:r w:rsidRPr="00E37391">
        <w:rPr>
          <w:rFonts w:eastAsiaTheme="minorEastAsia"/>
        </w:rPr>
        <w:t>This may deprive a person of their right to exclusive possession of their property.</w:t>
      </w:r>
      <w:r w:rsidR="003C0EC5">
        <w:rPr>
          <w:rFonts w:eastAsiaTheme="minorEastAsia"/>
        </w:rPr>
        <w:t xml:space="preserve"> I</w:t>
      </w:r>
      <w:r w:rsidR="00E37391" w:rsidRPr="00E37391">
        <w:rPr>
          <w:rFonts w:eastAsiaTheme="minorEastAsia"/>
        </w:rPr>
        <w:t xml:space="preserve">t is considered that the safety and wellbeing of the child outweighs the limitations on property rights that may result when the powers of the oversight body are exercised, especially noting </w:t>
      </w:r>
      <w:r w:rsidR="00E37391">
        <w:rPr>
          <w:rFonts w:eastAsiaTheme="minorEastAsia"/>
        </w:rPr>
        <w:t xml:space="preserve">exercise of these powers may be subject to reasonable limitations within a legislative framework, consistent with other jurisdictions. </w:t>
      </w:r>
    </w:p>
    <w:p w14:paraId="0D216394" w14:textId="62908F1C" w:rsidR="007552FF" w:rsidRPr="0071528A" w:rsidRDefault="007552FF" w:rsidP="00AD36DC">
      <w:pPr>
        <w:pStyle w:val="ListBullet"/>
        <w:rPr>
          <w:rFonts w:eastAsiaTheme="minorEastAsia"/>
        </w:rPr>
      </w:pPr>
      <w:r w:rsidRPr="00BC7D14">
        <w:rPr>
          <w:rFonts w:eastAsiaTheme="minorEastAsia"/>
          <w:b/>
          <w:bCs/>
          <w:i/>
          <w:iCs/>
        </w:rPr>
        <w:t>Right to privacy and reputation</w:t>
      </w:r>
      <w:r w:rsidRPr="00BC7D14">
        <w:rPr>
          <w:rFonts w:eastAsiaTheme="minorEastAsia"/>
          <w:b/>
          <w:bCs/>
        </w:rPr>
        <w:t xml:space="preserve"> (section 25)</w:t>
      </w:r>
      <w:r w:rsidRPr="0071528A">
        <w:rPr>
          <w:rFonts w:eastAsiaTheme="minorEastAsia"/>
        </w:rPr>
        <w:t xml:space="preserve"> – for both CSS and RCS, this right will be limited by the oversight body’s </w:t>
      </w:r>
      <w:r w:rsidR="00922EC7">
        <w:rPr>
          <w:rFonts w:eastAsiaTheme="minorEastAsia"/>
        </w:rPr>
        <w:t>ability</w:t>
      </w:r>
      <w:r w:rsidRPr="0071528A">
        <w:rPr>
          <w:rFonts w:eastAsiaTheme="minorEastAsia"/>
        </w:rPr>
        <w:t xml:space="preserve"> to collect and share information about an individual with relevant entities</w:t>
      </w:r>
      <w:r w:rsidR="00922EC7">
        <w:rPr>
          <w:rFonts w:eastAsiaTheme="minorEastAsia"/>
        </w:rPr>
        <w:t>,</w:t>
      </w:r>
      <w:r w:rsidRPr="0071528A">
        <w:rPr>
          <w:rFonts w:eastAsiaTheme="minorEastAsia"/>
        </w:rPr>
        <w:t xml:space="preserve"> such as other </w:t>
      </w:r>
      <w:r>
        <w:rPr>
          <w:rFonts w:eastAsiaTheme="minorEastAsia"/>
        </w:rPr>
        <w:t>government</w:t>
      </w:r>
      <w:r w:rsidRPr="0071528A">
        <w:rPr>
          <w:rFonts w:eastAsiaTheme="minorEastAsia"/>
        </w:rPr>
        <w:t xml:space="preserve"> bodies or sector regulators. For the RCS, this may include </w:t>
      </w:r>
      <w:r w:rsidR="00922EC7">
        <w:rPr>
          <w:rFonts w:eastAsiaTheme="minorEastAsia"/>
        </w:rPr>
        <w:t xml:space="preserve">for the purpose of </w:t>
      </w:r>
      <w:r w:rsidRPr="0071528A">
        <w:rPr>
          <w:rFonts w:eastAsiaTheme="minorEastAsia"/>
        </w:rPr>
        <w:t>facilitating investigations</w:t>
      </w:r>
      <w:r w:rsidR="00922EC7">
        <w:rPr>
          <w:rFonts w:eastAsiaTheme="minorEastAsia"/>
        </w:rPr>
        <w:t xml:space="preserve"> (e.g. for seeking information regarding a reportable allegation including historical conduct)</w:t>
      </w:r>
      <w:r w:rsidRPr="0071528A">
        <w:rPr>
          <w:rFonts w:eastAsiaTheme="minorEastAsia"/>
        </w:rPr>
        <w:t>, or for CSS</w:t>
      </w:r>
      <w:r>
        <w:rPr>
          <w:rFonts w:eastAsiaTheme="minorEastAsia"/>
        </w:rPr>
        <w:t xml:space="preserve"> this may include </w:t>
      </w:r>
      <w:r w:rsidR="00922EC7">
        <w:rPr>
          <w:rFonts w:eastAsiaTheme="minorEastAsia"/>
        </w:rPr>
        <w:t>for identifying and addressing non</w:t>
      </w:r>
      <w:r w:rsidR="003C0EC5">
        <w:rPr>
          <w:rFonts w:eastAsiaTheme="minorEastAsia"/>
        </w:rPr>
        <w:t>-</w:t>
      </w:r>
      <w:r w:rsidR="00922EC7">
        <w:rPr>
          <w:rFonts w:eastAsiaTheme="minorEastAsia"/>
        </w:rPr>
        <w:t>compliance by entities in scope of the scheme</w:t>
      </w:r>
      <w:r>
        <w:rPr>
          <w:rFonts w:eastAsiaTheme="minorEastAsia"/>
        </w:rPr>
        <w:t>.</w:t>
      </w:r>
      <w:r w:rsidRPr="0071528A">
        <w:rPr>
          <w:rFonts w:eastAsiaTheme="minorEastAsia"/>
        </w:rPr>
        <w:t xml:space="preserve"> This may also be for a broad purpose such as ensuring the safety, wellbeing and welfare of a child </w:t>
      </w:r>
      <w:r w:rsidR="00E37391">
        <w:rPr>
          <w:rFonts w:eastAsiaTheme="minorEastAsia"/>
        </w:rPr>
        <w:t>under the recommended</w:t>
      </w:r>
      <w:r>
        <w:rPr>
          <w:rFonts w:eastAsiaTheme="minorEastAsia"/>
        </w:rPr>
        <w:t xml:space="preserve"> CSS or RCS </w:t>
      </w:r>
      <w:r w:rsidR="00E37391">
        <w:rPr>
          <w:rFonts w:eastAsiaTheme="minorEastAsia"/>
        </w:rPr>
        <w:t>models</w:t>
      </w:r>
      <w:r w:rsidRPr="0071528A">
        <w:rPr>
          <w:rFonts w:eastAsiaTheme="minorEastAsia"/>
        </w:rPr>
        <w:t>.</w:t>
      </w:r>
      <w:r w:rsidR="00922EC7">
        <w:rPr>
          <w:rFonts w:eastAsiaTheme="minorEastAsia"/>
        </w:rPr>
        <w:t xml:space="preserve"> </w:t>
      </w:r>
      <w:r w:rsidR="00E37391">
        <w:rPr>
          <w:rFonts w:eastAsiaTheme="minorEastAsia"/>
        </w:rPr>
        <w:t xml:space="preserve">For this reason, it is considered a reasonable limitation noting safeguards may be put into place to protect personal information consistent with other jurisdictions. </w:t>
      </w:r>
    </w:p>
    <w:p w14:paraId="3CDB8648" w14:textId="77777777" w:rsidR="00FA15CF" w:rsidRDefault="00FA15CF" w:rsidP="005270F0"/>
    <w:p w14:paraId="0F7A1115" w14:textId="77777777" w:rsidR="004E668C" w:rsidRPr="00CA3BCB" w:rsidRDefault="004E668C" w:rsidP="00AC342E">
      <w:pPr>
        <w:jc w:val="both"/>
        <w:rPr>
          <w:rFonts w:eastAsia="Times New Roman"/>
        </w:rPr>
      </w:pPr>
    </w:p>
    <w:p w14:paraId="58EE1B15" w14:textId="77777777" w:rsidR="00D86D9A" w:rsidRPr="00CA3BCB" w:rsidRDefault="00D86D9A" w:rsidP="00AC342E">
      <w:pPr>
        <w:jc w:val="both"/>
        <w:rPr>
          <w:rFonts w:eastAsia="Times New Roman"/>
        </w:rPr>
        <w:sectPr w:rsidR="00D86D9A" w:rsidRPr="00CA3BCB" w:rsidSect="00641B02">
          <w:pgSz w:w="11900" w:h="16840"/>
          <w:pgMar w:top="709" w:right="992" w:bottom="992" w:left="992" w:header="425" w:footer="567" w:gutter="0"/>
          <w:cols w:space="708"/>
          <w:docGrid w:linePitch="360"/>
        </w:sectPr>
      </w:pPr>
    </w:p>
    <w:p w14:paraId="4191E745" w14:textId="2817785F" w:rsidR="00A92BE0" w:rsidRPr="00CA3BCB" w:rsidRDefault="002653DB" w:rsidP="006D07C7">
      <w:pPr>
        <w:pStyle w:val="Heading2"/>
      </w:pPr>
      <w:bookmarkStart w:id="113" w:name="_Toc125561948"/>
      <w:bookmarkStart w:id="114" w:name="_Toc136962276"/>
      <w:r w:rsidRPr="00CA3BCB">
        <w:lastRenderedPageBreak/>
        <w:t>PART 8</w:t>
      </w:r>
      <w:r w:rsidR="000A7025" w:rsidRPr="00CA3BCB">
        <w:t xml:space="preserve"> –</w:t>
      </w:r>
      <w:r w:rsidRPr="00CA3BCB">
        <w:t xml:space="preserve"> Implementation and evaluation</w:t>
      </w:r>
      <w:bookmarkEnd w:id="113"/>
      <w:bookmarkEnd w:id="114"/>
    </w:p>
    <w:p w14:paraId="15621876" w14:textId="77777777" w:rsidR="00D86D9A" w:rsidRPr="00CA3BCB" w:rsidRDefault="002653DB" w:rsidP="00CE1DF1">
      <w:pPr>
        <w:pStyle w:val="Heading3"/>
      </w:pPr>
      <w:bookmarkStart w:id="115" w:name="_Toc125561949"/>
      <w:bookmarkStart w:id="116" w:name="_Toc126136743"/>
      <w:r w:rsidRPr="00CA3BCB">
        <w:t>Implementation</w:t>
      </w:r>
      <w:bookmarkEnd w:id="115"/>
      <w:bookmarkEnd w:id="116"/>
      <w:r w:rsidR="009C4990" w:rsidRPr="00CA3BCB">
        <w:t xml:space="preserve"> of an </w:t>
      </w:r>
      <w:r w:rsidR="00212E47" w:rsidRPr="00CA3BCB">
        <w:t>i</w:t>
      </w:r>
      <w:r w:rsidR="009C4990" w:rsidRPr="00CA3BCB">
        <w:t xml:space="preserve">ntegrated </w:t>
      </w:r>
      <w:r w:rsidR="00212E47" w:rsidRPr="00CA3BCB">
        <w:t>c</w:t>
      </w:r>
      <w:r w:rsidR="009C4990" w:rsidRPr="00CA3BCB">
        <w:t xml:space="preserve">hild </w:t>
      </w:r>
      <w:r w:rsidR="00212E47" w:rsidRPr="00CA3BCB">
        <w:t>s</w:t>
      </w:r>
      <w:r w:rsidR="009C4990" w:rsidRPr="00CA3BCB">
        <w:t xml:space="preserve">afe </w:t>
      </w:r>
      <w:r w:rsidR="00212E47" w:rsidRPr="00CA3BCB">
        <w:t>o</w:t>
      </w:r>
      <w:r w:rsidR="009C4990" w:rsidRPr="00CA3BCB">
        <w:t xml:space="preserve">rganisations </w:t>
      </w:r>
      <w:r w:rsidR="00212E47" w:rsidRPr="00CA3BCB">
        <w:t>m</w:t>
      </w:r>
      <w:r w:rsidR="009C4990" w:rsidRPr="00CA3BCB">
        <w:t>odel</w:t>
      </w:r>
    </w:p>
    <w:p w14:paraId="6F512AE6" w14:textId="0736B5D5" w:rsidR="00E52D45" w:rsidRPr="00CA3BCB" w:rsidRDefault="002653DB" w:rsidP="005270F0">
      <w:r w:rsidRPr="00CA3BCB">
        <w:t>As noted earlier in</w:t>
      </w:r>
      <w:r w:rsidR="00452C3F">
        <w:t xml:space="preserve"> Part 6</w:t>
      </w:r>
      <w:r w:rsidRPr="00CA3BCB">
        <w:t xml:space="preserve">, </w:t>
      </w:r>
      <w:r w:rsidR="0094327A">
        <w:t>the final recommendation is that Queensland establishes an integrated child safe organisations system, comprising CSS and RCS,</w:t>
      </w:r>
      <w:r w:rsidRPr="00CA3BCB">
        <w:t xml:space="preserve"> in the same independent oversight body. This </w:t>
      </w:r>
      <w:r w:rsidR="007F1CDA">
        <w:t>is</w:t>
      </w:r>
      <w:r w:rsidRPr="00CA3BCB">
        <w:t xml:space="preserve"> consistent with the Royal Commission’s view that the same oversight body for an RCS should also be responsible for monitoring and enforcing the CSS (as in Victoria and NSW</w:t>
      </w:r>
      <w:r w:rsidR="008C1320" w:rsidRPr="00CA3BCB">
        <w:t xml:space="preserve">, and </w:t>
      </w:r>
      <w:r w:rsidR="0094327A">
        <w:t xml:space="preserve">to be implemented in </w:t>
      </w:r>
      <w:r w:rsidR="008C1320" w:rsidRPr="00CA3BCB">
        <w:t>T</w:t>
      </w:r>
      <w:r w:rsidR="00EF56B4" w:rsidRPr="00CA3BCB">
        <w:t>asmania</w:t>
      </w:r>
      <w:r w:rsidRPr="00CA3BCB">
        <w:t xml:space="preserve">). </w:t>
      </w:r>
    </w:p>
    <w:p w14:paraId="17E7B710" w14:textId="77777777" w:rsidR="00E52D45" w:rsidRPr="00CA3BCB" w:rsidRDefault="002653DB" w:rsidP="005270F0">
      <w:r w:rsidRPr="00CA3BCB">
        <w:t>An integrated system of CSS and RCS located in the one oversight body aims to deliver:</w:t>
      </w:r>
    </w:p>
    <w:p w14:paraId="2F669DE1" w14:textId="77777777" w:rsidR="00E52D45" w:rsidRPr="00CA3BCB" w:rsidRDefault="38D3BAA5" w:rsidP="005267F3">
      <w:pPr>
        <w:pStyle w:val="ListBullet"/>
      </w:pPr>
      <w:r w:rsidRPr="00CA3BCB">
        <w:t>a clear and coordinated way for organisations to engage with their child safe obligations;</w:t>
      </w:r>
    </w:p>
    <w:p w14:paraId="0EC39C01" w14:textId="77777777" w:rsidR="00E52D45" w:rsidRPr="00CA3BCB" w:rsidRDefault="38D3BAA5" w:rsidP="005267F3">
      <w:pPr>
        <w:pStyle w:val="ListBullet"/>
      </w:pPr>
      <w:r w:rsidRPr="00CA3BCB">
        <w:t>a system which is preventive, responsive and has the capacity to identify risks of abuse;</w:t>
      </w:r>
    </w:p>
    <w:p w14:paraId="01448EFC" w14:textId="77777777" w:rsidR="00E52D45" w:rsidRPr="00CA3BCB" w:rsidRDefault="38D3BAA5" w:rsidP="005267F3">
      <w:pPr>
        <w:pStyle w:val="ListBullet"/>
      </w:pPr>
      <w:r w:rsidRPr="00CA3BCB">
        <w:t>holistic child safe capacity building and education activities for organisations, that is responsive to identified issues and risks and provides targeted support and guidance;</w:t>
      </w:r>
    </w:p>
    <w:p w14:paraId="3E2E0B00" w14:textId="77777777" w:rsidR="00E52D45" w:rsidRPr="00CA3BCB" w:rsidRDefault="38D3BAA5" w:rsidP="005267F3">
      <w:pPr>
        <w:pStyle w:val="ListBullet"/>
      </w:pPr>
      <w:r w:rsidRPr="00CA3BCB">
        <w:t>shared expertise and intelligence to enable targeted and efficient oversight activities from the two schemes;</w:t>
      </w:r>
      <w:r w:rsidR="47DEEF68" w:rsidRPr="00CA3BCB">
        <w:t xml:space="preserve"> and</w:t>
      </w:r>
    </w:p>
    <w:p w14:paraId="0768D459" w14:textId="77777777" w:rsidR="00E52D45" w:rsidRPr="00CA3BCB" w:rsidRDefault="38D3BAA5" w:rsidP="005267F3">
      <w:pPr>
        <w:pStyle w:val="ListBullet"/>
      </w:pPr>
      <w:r w:rsidRPr="00CA3BCB">
        <w:t xml:space="preserve">cost efficiencies for </w:t>
      </w:r>
      <w:r w:rsidR="423A1519" w:rsidRPr="00CA3BCB">
        <w:t>government</w:t>
      </w:r>
      <w:r w:rsidRPr="00CA3BCB">
        <w:t xml:space="preserve"> arising from shared leadership resources, administrative staff, information sharing, reporting, capacity building, ICT and other operating costs.</w:t>
      </w:r>
    </w:p>
    <w:p w14:paraId="5BA71500" w14:textId="77777777" w:rsidR="00E52D45" w:rsidRPr="00CA3BCB" w:rsidRDefault="002653DB" w:rsidP="005270F0">
      <w:r w:rsidRPr="00CA3BCB">
        <w:t xml:space="preserve">An integrated child safe organisations system, including establishment of an oversight body would commence through legislative amendment. </w:t>
      </w:r>
    </w:p>
    <w:p w14:paraId="33DD8375" w14:textId="77777777" w:rsidR="002D1317" w:rsidRPr="00CA3BCB" w:rsidRDefault="002653DB" w:rsidP="005270F0">
      <w:pPr>
        <w:pStyle w:val="Heading4"/>
      </w:pPr>
      <w:r w:rsidRPr="00CA3BCB">
        <w:t xml:space="preserve">Staggering </w:t>
      </w:r>
      <w:r w:rsidR="00212E47" w:rsidRPr="00CA3BCB">
        <w:t>child safe standards</w:t>
      </w:r>
      <w:r w:rsidRPr="00CA3BCB">
        <w:t xml:space="preserve"> and </w:t>
      </w:r>
      <w:r w:rsidR="00212E47" w:rsidRPr="00CA3BCB">
        <w:t>reportable conduct scheme</w:t>
      </w:r>
      <w:r w:rsidRPr="00CA3BCB">
        <w:t xml:space="preserve"> </w:t>
      </w:r>
      <w:r w:rsidR="00AE6C61" w:rsidRPr="00CA3BCB">
        <w:t>vs concurrent implementation</w:t>
      </w:r>
    </w:p>
    <w:p w14:paraId="75754C1B" w14:textId="012EA314" w:rsidR="00AE6C61" w:rsidRPr="00CA3BCB" w:rsidRDefault="0094327A" w:rsidP="005270F0">
      <w:r>
        <w:t>T</w:t>
      </w:r>
      <w:r w:rsidR="002653DB" w:rsidRPr="00CA3BCB">
        <w:t>here is potential to stagger</w:t>
      </w:r>
      <w:r>
        <w:t xml:space="preserve"> the</w:t>
      </w:r>
      <w:r w:rsidR="002653DB" w:rsidRPr="00CA3BCB">
        <w:t xml:space="preserve"> introduction of the CSS and RCS,</w:t>
      </w:r>
      <w:r w:rsidR="00AE6C61" w:rsidRPr="00CA3BCB">
        <w:t xml:space="preserve"> or to introduce the CSS and RCS to sectors </w:t>
      </w:r>
      <w:r w:rsidR="00406063" w:rsidRPr="00CA3BCB">
        <w:t>simultaneously</w:t>
      </w:r>
      <w:r w:rsidR="00AE6C61" w:rsidRPr="00CA3BCB">
        <w:t xml:space="preserve">. A staggered commencement </w:t>
      </w:r>
      <w:r w:rsidR="007F1CDA">
        <w:t>w</w:t>
      </w:r>
      <w:r w:rsidR="00AE6C61" w:rsidRPr="00CA3BCB">
        <w:t xml:space="preserve">ould involve the </w:t>
      </w:r>
      <w:r w:rsidR="002653DB" w:rsidRPr="00CA3BCB">
        <w:t>CSS provid</w:t>
      </w:r>
      <w:r w:rsidR="00AE6C61" w:rsidRPr="00CA3BCB">
        <w:t>ing</w:t>
      </w:r>
      <w:r w:rsidR="002653DB" w:rsidRPr="00CA3BCB">
        <w:t xml:space="preserve"> the ‘foundational phase’ of building child safe environments, with RCS introduced at a later stage. </w:t>
      </w:r>
      <w:r w:rsidR="00AE6C61" w:rsidRPr="00CA3BCB">
        <w:t xml:space="preserve">This </w:t>
      </w:r>
      <w:r w:rsidR="002653DB" w:rsidRPr="00CA3BCB">
        <w:t>would allow organisations to embed the standards into their leadership, governance, and culture, which may improve their capacity to comply with an RCS by establishing processes and cultures targeting child safety. Alternatively, a concurrent implementation of CSS and RCS may be simpler and clearer to communicate to sectors that are within scope.</w:t>
      </w:r>
    </w:p>
    <w:p w14:paraId="2FF5A11E" w14:textId="343118E9" w:rsidR="00E36F65" w:rsidRPr="00CA3BCB" w:rsidRDefault="002653DB" w:rsidP="005270F0">
      <w:r w:rsidRPr="00CA3BCB">
        <w:t xml:space="preserve">Various approaches to timing RCS and CSS have occurred in other jurisdictions. For example, the RCS was established ahead of the CSS in NSW (because the RCS </w:t>
      </w:r>
      <w:r w:rsidR="00AE6C61" w:rsidRPr="00CA3BCB">
        <w:t>existed in NSW b</w:t>
      </w:r>
      <w:r w:rsidRPr="00CA3BCB">
        <w:t xml:space="preserve">efore the Royal Commission conceived the CSS). </w:t>
      </w:r>
      <w:r w:rsidR="00AE6C61" w:rsidRPr="00CA3BCB">
        <w:t xml:space="preserve">Victoria established the CSS slightly ahead of the RCS. </w:t>
      </w:r>
      <w:r w:rsidRPr="00CA3BCB">
        <w:t xml:space="preserve">WA is establishing an RCS ahead of a CSS, and Tasmania </w:t>
      </w:r>
      <w:r w:rsidR="005C2BC5" w:rsidRPr="00CA3BCB">
        <w:t xml:space="preserve">is </w:t>
      </w:r>
      <w:r w:rsidRPr="00CA3BCB">
        <w:t>proceed</w:t>
      </w:r>
      <w:r w:rsidR="00B45DD9" w:rsidRPr="00CA3BCB">
        <w:t>ing</w:t>
      </w:r>
      <w:r w:rsidRPr="00CA3BCB">
        <w:t xml:space="preserve"> with a concurrent implementation of CSS and RCS. </w:t>
      </w:r>
    </w:p>
    <w:p w14:paraId="7D32D8BB" w14:textId="77777777" w:rsidR="002D1317" w:rsidRPr="00CA3BCB" w:rsidRDefault="002653DB" w:rsidP="005270F0">
      <w:pPr>
        <w:pStyle w:val="Heading4"/>
      </w:pPr>
      <w:r w:rsidRPr="00CA3BCB">
        <w:t xml:space="preserve">Establishment period and capacity building </w:t>
      </w:r>
    </w:p>
    <w:p w14:paraId="22B18029" w14:textId="0B789DD5" w:rsidR="002D1317" w:rsidRPr="00CA3BCB" w:rsidRDefault="002653DB" w:rsidP="005270F0">
      <w:r w:rsidRPr="00CA3BCB">
        <w:t>The Royal Commission noted that an RCS has administrative and cost implications for institutions and governments, and it will take time for governments to mobilise the necessary machinery for implementing their schemes. The Royal Commission noted that institutions will need time to understand what is required and how they can implement the RCS in their context</w:t>
      </w:r>
      <w:r w:rsidR="005C2BC5" w:rsidRPr="00CA3BCB">
        <w:t>,</w:t>
      </w:r>
      <w:r w:rsidRPr="00CA3BCB">
        <w:t xml:space="preserve"> and should be provided with training and education in this regard.</w:t>
      </w:r>
    </w:p>
    <w:p w14:paraId="0E8E730C" w14:textId="7532E70B" w:rsidR="002D1317" w:rsidRPr="00CA3BCB" w:rsidRDefault="002653DB" w:rsidP="005270F0">
      <w:r w:rsidRPr="00CA3BCB">
        <w:t xml:space="preserve">Targeted stakeholder consultation </w:t>
      </w:r>
      <w:r w:rsidR="007F1CDA">
        <w:t xml:space="preserve">in 2021 </w:t>
      </w:r>
      <w:r w:rsidRPr="00CA3BCB">
        <w:t>showed there is substantial support for implementation of the RCS to involve a capacity building or awareness-raising phase prior to the commencement of mandatory compliance, with support</w:t>
      </w:r>
      <w:r w:rsidR="007F1CDA">
        <w:t>s</w:t>
      </w:r>
      <w:r w:rsidRPr="00CA3BCB">
        <w:t xml:space="preserve"> targeting smaller or less regulated sectors to assist them to prepare for the scheme.</w:t>
      </w:r>
    </w:p>
    <w:p w14:paraId="09E05826" w14:textId="77777777" w:rsidR="002D1317" w:rsidRPr="00CA3BCB" w:rsidRDefault="002653DB" w:rsidP="005270F0">
      <w:pPr>
        <w:pStyle w:val="Heading4"/>
      </w:pPr>
      <w:r w:rsidRPr="00CA3BCB">
        <w:lastRenderedPageBreak/>
        <w:t xml:space="preserve">Phasing of sectors </w:t>
      </w:r>
    </w:p>
    <w:p w14:paraId="7EA25389" w14:textId="5A957CDB" w:rsidR="002D1317" w:rsidRPr="00CA3BCB" w:rsidRDefault="002653DB" w:rsidP="005270F0">
      <w:r w:rsidRPr="00CA3BCB">
        <w:t xml:space="preserve">The Royal Commission recommended a staged approach </w:t>
      </w:r>
      <w:r w:rsidR="005C2BC5" w:rsidRPr="00CA3BCB">
        <w:t xml:space="preserve">for </w:t>
      </w:r>
      <w:r w:rsidRPr="00CA3BCB">
        <w:t xml:space="preserve">introducing CSS and RCS to sectors to assist both government and organisations to prepare. </w:t>
      </w:r>
    </w:p>
    <w:p w14:paraId="346BB5A4" w14:textId="33E3D213" w:rsidR="002D1317" w:rsidRPr="00CA3BCB" w:rsidRDefault="002653DB" w:rsidP="005270F0">
      <w:r w:rsidRPr="00CA3BCB">
        <w:t>This acknowledges that some sectors will be more ready to comply with CSS and RCS, while others may require more time and support. This is the approach that was taken in Victoria, which introduced sectors to their RCS in three phases over an 18</w:t>
      </w:r>
      <w:r w:rsidR="005C2BC5" w:rsidRPr="00CA3BCB">
        <w:t>-</w:t>
      </w:r>
      <w:r w:rsidRPr="00CA3BCB">
        <w:t>month period from July 2017 to January 2019.</w:t>
      </w:r>
    </w:p>
    <w:p w14:paraId="23242C9F" w14:textId="77777777" w:rsidR="002D1317" w:rsidRPr="00CA3BCB" w:rsidRDefault="002653DB" w:rsidP="005270F0">
      <w:r w:rsidRPr="00CA3BCB">
        <w:t>A phased implementation has a number of advantages:</w:t>
      </w:r>
    </w:p>
    <w:p w14:paraId="3DD093A6" w14:textId="77777777" w:rsidR="002D1317" w:rsidRPr="00CA3BCB" w:rsidRDefault="38D3BAA5" w:rsidP="005267F3">
      <w:pPr>
        <w:pStyle w:val="ListBullet"/>
      </w:pPr>
      <w:r w:rsidRPr="00CA3BCB">
        <w:t>provide the oversight body with time to establish necessary processes and resources to implement the schemes and build its capacity over time;</w:t>
      </w:r>
    </w:p>
    <w:p w14:paraId="05BD1083" w14:textId="77777777" w:rsidR="00E52D45" w:rsidRPr="00CA3BCB" w:rsidRDefault="38D3BAA5" w:rsidP="005267F3">
      <w:pPr>
        <w:pStyle w:val="ListBullet"/>
      </w:pPr>
      <w:r w:rsidRPr="00CA3BCB">
        <w:t>provide more time to those sectors that have less well-developed child protection policies and complaints handling processes to prepare;</w:t>
      </w:r>
    </w:p>
    <w:p w14:paraId="412F36D3" w14:textId="77777777" w:rsidR="00E52D45" w:rsidRPr="00CA3BCB" w:rsidRDefault="38D3BAA5" w:rsidP="005267F3">
      <w:pPr>
        <w:pStyle w:val="ListBullet"/>
      </w:pPr>
      <w:r w:rsidRPr="00CA3BCB">
        <w:t>enable the oversight body to provide more targeted support to sectors as they are brought into the scheme; and</w:t>
      </w:r>
    </w:p>
    <w:p w14:paraId="4B571032" w14:textId="77777777" w:rsidR="00E52D45" w:rsidRPr="00CA3BCB" w:rsidRDefault="38D3BAA5" w:rsidP="005267F3">
      <w:pPr>
        <w:pStyle w:val="ListBullet"/>
      </w:pPr>
      <w:r w:rsidRPr="00CA3BCB">
        <w:t>distribute the costs to government over a longer period of time.</w:t>
      </w:r>
    </w:p>
    <w:p w14:paraId="66153C4F" w14:textId="77777777" w:rsidR="00E52D45" w:rsidRPr="00CA3BCB" w:rsidRDefault="002653DB" w:rsidP="005270F0">
      <w:r w:rsidRPr="00CA3BCB">
        <w:t>Sector phasing would attempt to balance the following factors:</w:t>
      </w:r>
    </w:p>
    <w:p w14:paraId="57B77CFD" w14:textId="77777777" w:rsidR="00E52D45" w:rsidRPr="00CA3BCB" w:rsidRDefault="38D3BAA5" w:rsidP="005267F3">
      <w:pPr>
        <w:pStyle w:val="ListBullet"/>
      </w:pPr>
      <w:r w:rsidRPr="00CA3BCB">
        <w:t>the level of risk inherent in the activities provided by the sector and the vulnerabilities of the population it serves, indicated in part by the number of reportable allegations for sectors in the Victorian scheme</w:t>
      </w:r>
      <w:r w:rsidR="4FC41FED" w:rsidRPr="00CA3BCB">
        <w:t>;</w:t>
      </w:r>
    </w:p>
    <w:p w14:paraId="3542CB08" w14:textId="77777777" w:rsidR="00E52D45" w:rsidRPr="00CA3BCB" w:rsidRDefault="38D3BAA5" w:rsidP="005267F3">
      <w:pPr>
        <w:pStyle w:val="ListBullet"/>
      </w:pPr>
      <w:r w:rsidRPr="00CA3BCB">
        <w:t xml:space="preserve">the approximate number of children receiving services, and the overall volume of services received </w:t>
      </w:r>
      <w:r w:rsidR="5A2594BE" w:rsidRPr="00CA3BCB">
        <w:t>by</w:t>
      </w:r>
      <w:r w:rsidRPr="00CA3BCB">
        <w:t xml:space="preserve"> children</w:t>
      </w:r>
      <w:r w:rsidR="5C6C7ABF" w:rsidRPr="00CA3BCB">
        <w:t>,</w:t>
      </w:r>
      <w:r w:rsidRPr="00CA3BCB">
        <w:t xml:space="preserve"> by each sector</w:t>
      </w:r>
      <w:r w:rsidR="4FC41FED" w:rsidRPr="00CA3BCB">
        <w:t>;</w:t>
      </w:r>
    </w:p>
    <w:p w14:paraId="5E73B291" w14:textId="77777777" w:rsidR="00E52D45" w:rsidRPr="00CA3BCB" w:rsidRDefault="38D3BAA5" w:rsidP="005267F3">
      <w:pPr>
        <w:pStyle w:val="ListBullet"/>
      </w:pPr>
      <w:r w:rsidRPr="00CA3BCB">
        <w:t>the complexity and degree of existing regulation which applies to each sector</w:t>
      </w:r>
      <w:r w:rsidR="4FC41FED" w:rsidRPr="00CA3BCB">
        <w:t>;</w:t>
      </w:r>
    </w:p>
    <w:p w14:paraId="17965B84" w14:textId="77777777" w:rsidR="00E52D45" w:rsidRPr="00CA3BCB" w:rsidRDefault="38D3BAA5" w:rsidP="005267F3">
      <w:pPr>
        <w:pStyle w:val="ListBullet"/>
      </w:pPr>
      <w:r w:rsidRPr="00CA3BCB">
        <w:t>the anticipated length of time needed by sectors to prepare</w:t>
      </w:r>
      <w:r w:rsidR="4FC41FED" w:rsidRPr="00CA3BCB">
        <w:t>; and</w:t>
      </w:r>
    </w:p>
    <w:p w14:paraId="7E418D93" w14:textId="68DB8E4E" w:rsidR="00E52D45" w:rsidRPr="00CA3BCB" w:rsidRDefault="38D3BAA5" w:rsidP="005267F3">
      <w:pPr>
        <w:pStyle w:val="ListBullet"/>
      </w:pPr>
      <w:r w:rsidRPr="00CA3BCB">
        <w:t xml:space="preserve">staggering the sectors (giving consideration to </w:t>
      </w:r>
      <w:r w:rsidR="00A10E5A">
        <w:t xml:space="preserve">the </w:t>
      </w:r>
      <w:r w:rsidRPr="00CA3BCB">
        <w:t xml:space="preserve">size of sectors and the support/intervention required) to enable the oversight body to provide more focused support to sectors as they are introduced at each phase.  </w:t>
      </w:r>
    </w:p>
    <w:p w14:paraId="1CD9DDBA" w14:textId="14E41316" w:rsidR="00A10E5A" w:rsidRDefault="002653DB" w:rsidP="005270F0">
      <w:r w:rsidRPr="00CA3BCB">
        <w:t xml:space="preserve">As identified </w:t>
      </w:r>
      <w:r w:rsidR="00EF56B4" w:rsidRPr="00CA3BCB">
        <w:t xml:space="preserve">in </w:t>
      </w:r>
      <w:r w:rsidR="0045682F" w:rsidRPr="00CA3BCB">
        <w:t>P</w:t>
      </w:r>
      <w:r w:rsidRPr="00CA3BCB">
        <w:t>art 1, different sectors may be subject to relatively more or less risk factors that contribute to the overall risk of child maltreatment occurring. There is very limited data on the number of organisations in each sector, the number of organisations within different service types, and the number of children who interact with that organisation</w:t>
      </w:r>
      <w:r w:rsidR="006E4B52" w:rsidRPr="00CA3BCB">
        <w:t xml:space="preserve">, so </w:t>
      </w:r>
      <w:r w:rsidRPr="00CA3BCB">
        <w:t xml:space="preserve">it is </w:t>
      </w:r>
      <w:r w:rsidR="0045682F" w:rsidRPr="00CA3BCB">
        <w:t>not possible</w:t>
      </w:r>
      <w:r w:rsidRPr="00CA3BCB">
        <w:t xml:space="preserve"> to accurately estimate </w:t>
      </w:r>
      <w:r w:rsidR="006E4B52" w:rsidRPr="00CA3BCB">
        <w:t>how different phasing approaches will have different impacts on overall cost-effectiveness.</w:t>
      </w:r>
      <w:r w:rsidR="0045682F" w:rsidRPr="00CA3BCB">
        <w:t xml:space="preserve"> </w:t>
      </w:r>
      <w:r w:rsidR="006E4B52" w:rsidRPr="00CA3BCB">
        <w:t xml:space="preserve">Accordingly, </w:t>
      </w:r>
      <w:r w:rsidR="0045682F" w:rsidRPr="00CA3BCB">
        <w:t xml:space="preserve">phasing </w:t>
      </w:r>
      <w:r w:rsidR="007F1CDA">
        <w:t>was</w:t>
      </w:r>
      <w:r w:rsidR="0045682F" w:rsidRPr="00CA3BCB">
        <w:t xml:space="preserve"> </w:t>
      </w:r>
      <w:r w:rsidR="00A10E5A">
        <w:t xml:space="preserve">not </w:t>
      </w:r>
      <w:r w:rsidR="0045682F" w:rsidRPr="00CA3BCB">
        <w:t>evaluated extensively in the impact analysis</w:t>
      </w:r>
      <w:r w:rsidR="006E4B52" w:rsidRPr="00CA3BCB">
        <w:t xml:space="preserve">, </w:t>
      </w:r>
      <w:r w:rsidR="0045682F" w:rsidRPr="00CA3BCB">
        <w:t xml:space="preserve">though the </w:t>
      </w:r>
      <w:r w:rsidR="002C32EF">
        <w:t xml:space="preserve">actuarial </w:t>
      </w:r>
      <w:r w:rsidR="0045682F" w:rsidRPr="00CA3BCB">
        <w:t xml:space="preserve">costing </w:t>
      </w:r>
      <w:r w:rsidR="002C32EF">
        <w:t xml:space="preserve">model we used </w:t>
      </w:r>
      <w:r w:rsidR="0045682F" w:rsidRPr="00CA3BCB">
        <w:t xml:space="preserve">does assume that there is some degree of phasing with not all organisations commencing in year </w:t>
      </w:r>
      <w:r w:rsidR="006E4B52" w:rsidRPr="00CA3BCB">
        <w:t>1</w:t>
      </w:r>
      <w:r w:rsidRPr="00CA3BCB">
        <w:t xml:space="preserve">. </w:t>
      </w:r>
    </w:p>
    <w:p w14:paraId="601CD2A6" w14:textId="58EA621A" w:rsidR="00E52D45" w:rsidRPr="00CA3BCB" w:rsidRDefault="002653DB" w:rsidP="005270F0">
      <w:r w:rsidRPr="00CA3BCB">
        <w:t>However, there are broad elements of the various sectors that can be used to develop an approximate schedule for a phased approach</w:t>
      </w:r>
      <w:r w:rsidR="00A73943">
        <w:t xml:space="preserve">. </w:t>
      </w:r>
      <w:r w:rsidRPr="00CA3BCB">
        <w:t xml:space="preserve">Table </w:t>
      </w:r>
      <w:r w:rsidR="00B94E2D">
        <w:t>4</w:t>
      </w:r>
      <w:r w:rsidR="006725CF">
        <w:t>1</w:t>
      </w:r>
      <w:r w:rsidRPr="00CA3BCB">
        <w:t xml:space="preserve"> provides an example of how a potential phased approach may occur. Note that the</w:t>
      </w:r>
      <w:r w:rsidR="007F1CDA">
        <w:t xml:space="preserve"> example</w:t>
      </w:r>
      <w:r w:rsidRPr="00CA3BCB">
        <w:t xml:space="preserve"> phases below do not represent overall timing – as discussed in Part 4, under a foundational CSS timing approach, Phase 1 of the CSS would be implemented before Phase 1 of the RCS is implemented. In this example</w:t>
      </w:r>
      <w:r w:rsidR="00EF56B4" w:rsidRPr="00CA3BCB">
        <w:t>,</w:t>
      </w:r>
      <w:r w:rsidRPr="00CA3BCB">
        <w:t xml:space="preserve"> </w:t>
      </w:r>
      <w:r w:rsidR="00E216B6" w:rsidRPr="00CA3BCB">
        <w:t>the schemes commence with</w:t>
      </w:r>
      <w:r w:rsidRPr="00CA3BCB">
        <w:t xml:space="preserve"> more mature sectors that are expected to require less time to prepare for compliance, with sectors that will require more support included at a later stage. </w:t>
      </w:r>
      <w:r w:rsidR="0045682F" w:rsidRPr="00CA3BCB">
        <w:t>T</w:t>
      </w:r>
      <w:r w:rsidRPr="00CA3BCB">
        <w:t>h</w:t>
      </w:r>
      <w:r w:rsidR="00EF56B4" w:rsidRPr="00CA3BCB">
        <w:t>is</w:t>
      </w:r>
      <w:r w:rsidRPr="00CA3BCB">
        <w:t xml:space="preserve"> approach </w:t>
      </w:r>
      <w:r w:rsidR="0045682F" w:rsidRPr="00CA3BCB">
        <w:t xml:space="preserve">also </w:t>
      </w:r>
      <w:r w:rsidRPr="00CA3BCB">
        <w:t xml:space="preserve">addresses sectors </w:t>
      </w:r>
      <w:r w:rsidR="00FA688F" w:rsidRPr="00CA3BCB">
        <w:t xml:space="preserve">that </w:t>
      </w:r>
      <w:r w:rsidRPr="00CA3BCB">
        <w:t xml:space="preserve">are expected to have a greater number of </w:t>
      </w:r>
      <w:r w:rsidR="001C1B95" w:rsidRPr="00CA3BCB">
        <w:t>RCIs</w:t>
      </w:r>
      <w:r w:rsidRPr="00CA3BCB">
        <w:t xml:space="preserve"> based on comparative data drawn from Victoria’s implementation of RCS. The key principle behind</w:t>
      </w:r>
      <w:r w:rsidR="00AE6C61" w:rsidRPr="00CA3BCB">
        <w:t xml:space="preserve"> considering a</w:t>
      </w:r>
      <w:r w:rsidRPr="00CA3BCB">
        <w:t xml:space="preserve"> phased approach </w:t>
      </w:r>
      <w:r w:rsidR="007F1CDA">
        <w:t>was</w:t>
      </w:r>
      <w:r w:rsidR="007F1CDA" w:rsidRPr="00CA3BCB">
        <w:t xml:space="preserve"> </w:t>
      </w:r>
      <w:r w:rsidRPr="00CA3BCB">
        <w:t>to ensure that sectors are properly supported to be ready for compliance.</w:t>
      </w:r>
    </w:p>
    <w:p w14:paraId="57565959" w14:textId="77777777" w:rsidR="007604AA" w:rsidRDefault="007604AA" w:rsidP="007371DC">
      <w:pPr>
        <w:pStyle w:val="FigureRef"/>
      </w:pPr>
    </w:p>
    <w:p w14:paraId="1A82CD52" w14:textId="77777777" w:rsidR="007604AA" w:rsidRDefault="007604AA" w:rsidP="007371DC">
      <w:pPr>
        <w:pStyle w:val="FigureRef"/>
      </w:pPr>
    </w:p>
    <w:p w14:paraId="4CCA0844" w14:textId="32C2625A" w:rsidR="00916E1D" w:rsidRPr="00CA3BCB" w:rsidRDefault="002653DB" w:rsidP="007371DC">
      <w:pPr>
        <w:pStyle w:val="FigureRef"/>
      </w:pPr>
      <w:r w:rsidRPr="00CA3BCB">
        <w:lastRenderedPageBreak/>
        <w:t xml:space="preserve">Table </w:t>
      </w:r>
      <w:r w:rsidR="007B558B">
        <w:t>4</w:t>
      </w:r>
      <w:r w:rsidR="00A97533">
        <w:t>1</w:t>
      </w:r>
      <w:r w:rsidRPr="00CA3BCB">
        <w:t xml:space="preserve"> </w:t>
      </w:r>
      <w:r w:rsidR="005270F0" w:rsidRPr="00CA3BCB">
        <w:tab/>
      </w:r>
      <w:r w:rsidR="00E216B6" w:rsidRPr="00CA3BCB">
        <w:t xml:space="preserve">Example of </w:t>
      </w:r>
      <w:r w:rsidR="00212E47" w:rsidRPr="00CA3BCB">
        <w:t>s</w:t>
      </w:r>
      <w:r w:rsidRPr="00CA3BCB">
        <w:t xml:space="preserve">ector </w:t>
      </w:r>
      <w:r w:rsidR="00212E47" w:rsidRPr="00CA3BCB">
        <w:t>p</w:t>
      </w:r>
      <w:r w:rsidRPr="00CA3BCB">
        <w:t>hasing</w:t>
      </w:r>
    </w:p>
    <w:tbl>
      <w:tblPr>
        <w:tblStyle w:val="TableGridLight"/>
        <w:tblW w:w="9775" w:type="dxa"/>
        <w:tblLook w:val="04A0" w:firstRow="1" w:lastRow="0" w:firstColumn="1" w:lastColumn="0" w:noHBand="0" w:noVBand="1"/>
      </w:tblPr>
      <w:tblGrid>
        <w:gridCol w:w="1555"/>
        <w:gridCol w:w="4110"/>
        <w:gridCol w:w="4110"/>
      </w:tblGrid>
      <w:tr w:rsidR="00B438C6" w:rsidRPr="00CA3BCB" w14:paraId="149AD934" w14:textId="77777777" w:rsidTr="00E64E5E">
        <w:trPr>
          <w:cnfStyle w:val="100000000000" w:firstRow="1" w:lastRow="0" w:firstColumn="0" w:lastColumn="0" w:oddVBand="0" w:evenVBand="0" w:oddHBand="0" w:evenHBand="0" w:firstRowFirstColumn="0" w:firstRowLastColumn="0" w:lastRowFirstColumn="0" w:lastRowLastColumn="0"/>
        </w:trPr>
        <w:tc>
          <w:tcPr>
            <w:tcW w:w="1555" w:type="dxa"/>
          </w:tcPr>
          <w:p w14:paraId="7DABE9FF" w14:textId="77777777" w:rsidR="00916E1D" w:rsidRPr="00CA3BCB" w:rsidRDefault="002653DB" w:rsidP="00D10C88">
            <w:pPr>
              <w:pStyle w:val="TableHeadingLeft"/>
            </w:pPr>
            <w:r w:rsidRPr="00CA3BCB">
              <w:rPr>
                <w:b/>
              </w:rPr>
              <w:t>Phase</w:t>
            </w:r>
          </w:p>
        </w:tc>
        <w:tc>
          <w:tcPr>
            <w:tcW w:w="4110" w:type="dxa"/>
          </w:tcPr>
          <w:p w14:paraId="473CDEE9" w14:textId="77777777" w:rsidR="00916E1D" w:rsidRPr="00CA3BCB" w:rsidRDefault="002653DB" w:rsidP="00D10C88">
            <w:pPr>
              <w:pStyle w:val="TableHeadingLeft"/>
            </w:pPr>
            <w:r w:rsidRPr="00CA3BCB">
              <w:rPr>
                <w:b/>
              </w:rPr>
              <w:t xml:space="preserve">Sector </w:t>
            </w:r>
            <w:r w:rsidR="004F5816" w:rsidRPr="00CA3BCB">
              <w:rPr>
                <w:b/>
              </w:rPr>
              <w:t>p</w:t>
            </w:r>
            <w:r w:rsidRPr="00CA3BCB">
              <w:rPr>
                <w:b/>
              </w:rPr>
              <w:t>hasing CSS</w:t>
            </w:r>
          </w:p>
        </w:tc>
        <w:tc>
          <w:tcPr>
            <w:tcW w:w="4110" w:type="dxa"/>
          </w:tcPr>
          <w:p w14:paraId="0540737B" w14:textId="77777777" w:rsidR="00916E1D" w:rsidRPr="00CA3BCB" w:rsidRDefault="002653DB" w:rsidP="00D10C88">
            <w:pPr>
              <w:pStyle w:val="TableHeadingLeft"/>
            </w:pPr>
            <w:r w:rsidRPr="00CA3BCB">
              <w:rPr>
                <w:b/>
              </w:rPr>
              <w:t xml:space="preserve">Sector </w:t>
            </w:r>
            <w:r w:rsidR="004F5816" w:rsidRPr="00CA3BCB">
              <w:rPr>
                <w:b/>
              </w:rPr>
              <w:t>p</w:t>
            </w:r>
            <w:r w:rsidRPr="00CA3BCB">
              <w:rPr>
                <w:b/>
              </w:rPr>
              <w:t>hasing RCS</w:t>
            </w:r>
          </w:p>
        </w:tc>
      </w:tr>
      <w:tr w:rsidR="00B438C6" w:rsidRPr="00CA3BCB" w14:paraId="5927CC58" w14:textId="77777777" w:rsidTr="00AD36DC">
        <w:trPr>
          <w:trHeight w:val="1240"/>
        </w:trPr>
        <w:tc>
          <w:tcPr>
            <w:tcW w:w="0" w:type="dxa"/>
          </w:tcPr>
          <w:p w14:paraId="138B571E" w14:textId="77777777" w:rsidR="00916E1D" w:rsidRPr="00CA3BCB" w:rsidRDefault="002653DB" w:rsidP="00BC5629">
            <w:pPr>
              <w:pStyle w:val="TableTextLeft"/>
            </w:pPr>
            <w:r w:rsidRPr="00CA3BCB">
              <w:t xml:space="preserve">1 </w:t>
            </w:r>
          </w:p>
        </w:tc>
        <w:tc>
          <w:tcPr>
            <w:tcW w:w="0" w:type="dxa"/>
          </w:tcPr>
          <w:p w14:paraId="6399C85A" w14:textId="77777777" w:rsidR="00916E1D" w:rsidRPr="00CA3BCB" w:rsidRDefault="38D3BAA5" w:rsidP="005267F3">
            <w:pPr>
              <w:pStyle w:val="TableBullet"/>
            </w:pPr>
            <w:r w:rsidRPr="00CA3BCB">
              <w:t>Education</w:t>
            </w:r>
          </w:p>
          <w:p w14:paraId="1DA81637" w14:textId="77777777" w:rsidR="00916E1D" w:rsidRPr="00CA3BCB" w:rsidRDefault="38D3BAA5" w:rsidP="005267F3">
            <w:pPr>
              <w:pStyle w:val="TableBullet"/>
            </w:pPr>
            <w:r w:rsidRPr="00CA3BCB">
              <w:t>Child protection</w:t>
            </w:r>
          </w:p>
          <w:p w14:paraId="5468F693" w14:textId="77777777" w:rsidR="00916E1D" w:rsidRPr="00CA3BCB" w:rsidRDefault="38D3BAA5" w:rsidP="005267F3">
            <w:pPr>
              <w:pStyle w:val="TableBullet"/>
            </w:pPr>
            <w:r w:rsidRPr="00CA3BCB">
              <w:t>Childcare</w:t>
            </w:r>
          </w:p>
          <w:p w14:paraId="59C840E3" w14:textId="77777777" w:rsidR="00916E1D" w:rsidRPr="00CA3BCB" w:rsidRDefault="38D3BAA5" w:rsidP="005267F3">
            <w:pPr>
              <w:pStyle w:val="TableBullet"/>
            </w:pPr>
            <w:r w:rsidRPr="00CA3BCB">
              <w:t>Justice/detention</w:t>
            </w:r>
          </w:p>
        </w:tc>
        <w:tc>
          <w:tcPr>
            <w:tcW w:w="0" w:type="dxa"/>
          </w:tcPr>
          <w:p w14:paraId="726E3C59" w14:textId="77777777" w:rsidR="00916E1D" w:rsidRPr="00CA3BCB" w:rsidRDefault="38D3BAA5" w:rsidP="005267F3">
            <w:pPr>
              <w:pStyle w:val="TableBullet"/>
            </w:pPr>
            <w:r w:rsidRPr="00CA3BCB">
              <w:t>Education</w:t>
            </w:r>
          </w:p>
          <w:p w14:paraId="0A0E1427" w14:textId="77777777" w:rsidR="00916E1D" w:rsidRPr="00CA3BCB" w:rsidRDefault="38D3BAA5" w:rsidP="005267F3">
            <w:pPr>
              <w:pStyle w:val="TableBullet"/>
            </w:pPr>
            <w:r w:rsidRPr="00CA3BCB">
              <w:t>Child protection</w:t>
            </w:r>
          </w:p>
        </w:tc>
      </w:tr>
      <w:tr w:rsidR="00B438C6" w:rsidRPr="00CA3BCB" w14:paraId="1B8C4291" w14:textId="77777777" w:rsidTr="00E64E5E">
        <w:tc>
          <w:tcPr>
            <w:tcW w:w="1555" w:type="dxa"/>
          </w:tcPr>
          <w:p w14:paraId="66D7444D" w14:textId="77777777" w:rsidR="00916E1D" w:rsidRPr="00CA3BCB" w:rsidRDefault="002653DB" w:rsidP="00BC5629">
            <w:pPr>
              <w:pStyle w:val="TableTextLeft"/>
            </w:pPr>
            <w:r w:rsidRPr="00CA3BCB">
              <w:t>2</w:t>
            </w:r>
          </w:p>
        </w:tc>
        <w:tc>
          <w:tcPr>
            <w:tcW w:w="4110" w:type="dxa"/>
          </w:tcPr>
          <w:p w14:paraId="6B64333C" w14:textId="77777777" w:rsidR="00916E1D" w:rsidRPr="00CA3BCB" w:rsidRDefault="38D3BAA5" w:rsidP="005267F3">
            <w:pPr>
              <w:pStyle w:val="TableBullet"/>
            </w:pPr>
            <w:r w:rsidRPr="00CA3BCB">
              <w:t>Religious organisations</w:t>
            </w:r>
          </w:p>
          <w:p w14:paraId="7E0E68E6" w14:textId="77777777" w:rsidR="00916E1D" w:rsidRPr="00CA3BCB" w:rsidRDefault="38D3BAA5" w:rsidP="005267F3">
            <w:pPr>
              <w:pStyle w:val="TableBullet"/>
            </w:pPr>
            <w:r w:rsidRPr="00CA3BCB">
              <w:t>Health</w:t>
            </w:r>
          </w:p>
          <w:p w14:paraId="09DB332C" w14:textId="77777777" w:rsidR="00916E1D" w:rsidRPr="00CA3BCB" w:rsidRDefault="38D3BAA5" w:rsidP="005267F3">
            <w:pPr>
              <w:pStyle w:val="TableBullet"/>
            </w:pPr>
            <w:r w:rsidRPr="00CA3BCB">
              <w:t>Disability</w:t>
            </w:r>
          </w:p>
          <w:p w14:paraId="3946DCF3" w14:textId="77777777" w:rsidR="00916E1D" w:rsidRPr="00CA3BCB" w:rsidRDefault="38D3BAA5" w:rsidP="005267F3">
            <w:pPr>
              <w:pStyle w:val="TableBullet"/>
            </w:pPr>
            <w:r w:rsidRPr="00CA3BCB">
              <w:t>Accommodation (e.g. housing and homelessness services)</w:t>
            </w:r>
          </w:p>
        </w:tc>
        <w:tc>
          <w:tcPr>
            <w:tcW w:w="4110" w:type="dxa"/>
          </w:tcPr>
          <w:p w14:paraId="6E97386E" w14:textId="77777777" w:rsidR="00916E1D" w:rsidRPr="00CA3BCB" w:rsidRDefault="38D3BAA5" w:rsidP="005267F3">
            <w:pPr>
              <w:pStyle w:val="TableBullet"/>
            </w:pPr>
            <w:r w:rsidRPr="00CA3BCB">
              <w:t>Childcare</w:t>
            </w:r>
          </w:p>
          <w:p w14:paraId="3A5CD237" w14:textId="77777777" w:rsidR="00916E1D" w:rsidRPr="00CA3BCB" w:rsidRDefault="38D3BAA5" w:rsidP="005267F3">
            <w:pPr>
              <w:pStyle w:val="TableBullet"/>
            </w:pPr>
            <w:r w:rsidRPr="00CA3BCB">
              <w:t>Justice/detention</w:t>
            </w:r>
          </w:p>
          <w:p w14:paraId="15F9645F" w14:textId="77777777" w:rsidR="00916E1D" w:rsidRPr="00CA3BCB" w:rsidRDefault="38D3BAA5" w:rsidP="005267F3">
            <w:pPr>
              <w:pStyle w:val="TableBullet"/>
            </w:pPr>
            <w:r w:rsidRPr="00CA3BCB">
              <w:t>Disability</w:t>
            </w:r>
          </w:p>
        </w:tc>
      </w:tr>
      <w:tr w:rsidR="00B438C6" w:rsidRPr="00CA3BCB" w14:paraId="745571F1" w14:textId="77777777" w:rsidTr="00E64E5E">
        <w:tc>
          <w:tcPr>
            <w:tcW w:w="1555" w:type="dxa"/>
          </w:tcPr>
          <w:p w14:paraId="6EE27509" w14:textId="77777777" w:rsidR="00916E1D" w:rsidRPr="00CA3BCB" w:rsidRDefault="002653DB" w:rsidP="00BC5629">
            <w:pPr>
              <w:pStyle w:val="TableTextLeft"/>
            </w:pPr>
            <w:r w:rsidRPr="00CA3BCB">
              <w:t>3</w:t>
            </w:r>
          </w:p>
        </w:tc>
        <w:tc>
          <w:tcPr>
            <w:tcW w:w="4110" w:type="dxa"/>
          </w:tcPr>
          <w:p w14:paraId="00B0DB9A" w14:textId="77777777" w:rsidR="00916E1D" w:rsidRPr="00CA3BCB" w:rsidRDefault="38D3BAA5" w:rsidP="005267F3">
            <w:pPr>
              <w:pStyle w:val="TableBullet"/>
            </w:pPr>
            <w:r w:rsidRPr="00CA3BCB">
              <w:t>Clubs and associations</w:t>
            </w:r>
          </w:p>
          <w:p w14:paraId="1BE543D7" w14:textId="77777777" w:rsidR="00916E1D" w:rsidRPr="00CA3BCB" w:rsidRDefault="38D3BAA5" w:rsidP="005267F3">
            <w:pPr>
              <w:pStyle w:val="TableBullet"/>
            </w:pPr>
            <w:r w:rsidRPr="00CA3BCB">
              <w:t>Coaching</w:t>
            </w:r>
          </w:p>
          <w:p w14:paraId="45685EFB" w14:textId="77777777" w:rsidR="00916E1D" w:rsidRPr="00CA3BCB" w:rsidRDefault="38D3BAA5" w:rsidP="005267F3">
            <w:pPr>
              <w:pStyle w:val="TableBullet"/>
            </w:pPr>
            <w:r w:rsidRPr="00CA3BCB">
              <w:t>Commercial</w:t>
            </w:r>
          </w:p>
          <w:p w14:paraId="50109A49" w14:textId="77777777" w:rsidR="00916E1D" w:rsidRPr="00CA3BCB" w:rsidRDefault="38D3BAA5" w:rsidP="005267F3">
            <w:pPr>
              <w:pStyle w:val="TableBullet"/>
            </w:pPr>
            <w:r w:rsidRPr="00CA3BCB">
              <w:t>Transport</w:t>
            </w:r>
          </w:p>
          <w:p w14:paraId="27FBD59C" w14:textId="77777777" w:rsidR="00916E1D" w:rsidRPr="00CA3BCB" w:rsidRDefault="38D3BAA5" w:rsidP="005267F3">
            <w:pPr>
              <w:pStyle w:val="TableBullet"/>
            </w:pPr>
            <w:r w:rsidRPr="00CA3BCB">
              <w:t>Other</w:t>
            </w:r>
          </w:p>
        </w:tc>
        <w:tc>
          <w:tcPr>
            <w:tcW w:w="4110" w:type="dxa"/>
          </w:tcPr>
          <w:p w14:paraId="033E9B84" w14:textId="77777777" w:rsidR="00916E1D" w:rsidRPr="00CA3BCB" w:rsidRDefault="38D3BAA5" w:rsidP="005267F3">
            <w:pPr>
              <w:pStyle w:val="TableBullet"/>
            </w:pPr>
            <w:r w:rsidRPr="00CA3BCB">
              <w:t>Religious organisations</w:t>
            </w:r>
          </w:p>
          <w:p w14:paraId="13E0C244" w14:textId="77777777" w:rsidR="00916E1D" w:rsidRPr="00CA3BCB" w:rsidRDefault="38D3BAA5" w:rsidP="005267F3">
            <w:pPr>
              <w:pStyle w:val="TableBullet"/>
            </w:pPr>
            <w:r w:rsidRPr="00CA3BCB">
              <w:t>Health</w:t>
            </w:r>
          </w:p>
          <w:p w14:paraId="30895DBC" w14:textId="2477BC0B" w:rsidR="00916E1D" w:rsidRPr="00CA3BCB" w:rsidRDefault="38D3BAA5" w:rsidP="005267F3">
            <w:pPr>
              <w:pStyle w:val="TableBullet"/>
            </w:pPr>
            <w:r w:rsidRPr="00CA3BCB">
              <w:t>Accommodation (e.g. housing and homelessness services</w:t>
            </w:r>
            <w:r w:rsidR="3FF425BF" w:rsidRPr="00CA3BCB">
              <w:t>)</w:t>
            </w:r>
          </w:p>
          <w:p w14:paraId="20DDB42A" w14:textId="77777777" w:rsidR="00916E1D" w:rsidRPr="00CA3BCB" w:rsidRDefault="38D3BAA5" w:rsidP="005267F3">
            <w:pPr>
              <w:pStyle w:val="TableBullet"/>
            </w:pPr>
            <w:r w:rsidRPr="00CA3BCB">
              <w:t>Other</w:t>
            </w:r>
          </w:p>
        </w:tc>
      </w:tr>
    </w:tbl>
    <w:p w14:paraId="0D011DB8" w14:textId="50A5E2F5" w:rsidR="00D86D9A" w:rsidRPr="00CA3BCB" w:rsidRDefault="002653DB" w:rsidP="006154BF">
      <w:pPr>
        <w:pStyle w:val="Heading4"/>
      </w:pPr>
      <w:r w:rsidRPr="00CA3BCB">
        <w:t>Additional</w:t>
      </w:r>
      <w:r w:rsidR="009D12DB" w:rsidRPr="00CA3BCB">
        <w:t xml:space="preserve"> consideration</w:t>
      </w:r>
      <w:r w:rsidR="005C2BC5" w:rsidRPr="00CA3BCB">
        <w:t>s</w:t>
      </w:r>
      <w:r w:rsidR="009D12DB" w:rsidRPr="00CA3BCB">
        <w:t xml:space="preserve"> for implementation</w:t>
      </w:r>
    </w:p>
    <w:p w14:paraId="7EDDD65C" w14:textId="4D7A3ACB" w:rsidR="009D12DB" w:rsidRPr="00CA3BCB" w:rsidRDefault="002653DB" w:rsidP="005270F0">
      <w:r w:rsidRPr="00CA3BCB">
        <w:t xml:space="preserve">There are potential negative impacts resulting from implementation, beyond the costs identified in this </w:t>
      </w:r>
      <w:r w:rsidR="00033F39" w:rsidRPr="00CA3BCB">
        <w:t>DIAS</w:t>
      </w:r>
      <w:r w:rsidRPr="00CA3BCB">
        <w:t xml:space="preserve">. It is possible that when costs of delivering a service or </w:t>
      </w:r>
      <w:r w:rsidR="00CD52A0" w:rsidRPr="00CA3BCB">
        <w:t>part</w:t>
      </w:r>
      <w:r w:rsidRPr="00CA3BCB">
        <w:t xml:space="preserve"> of a service are increased, some organisations may </w:t>
      </w:r>
      <w:r w:rsidR="00CD52A0" w:rsidRPr="00CA3BCB">
        <w:t>need to manage</w:t>
      </w:r>
      <w:r w:rsidRPr="00CA3BCB">
        <w:t xml:space="preserve"> increased costs </w:t>
      </w:r>
      <w:r w:rsidR="00CD52A0" w:rsidRPr="00CA3BCB">
        <w:t xml:space="preserve">which could lead to </w:t>
      </w:r>
      <w:r w:rsidRPr="00CA3BCB">
        <w:t>non</w:t>
      </w:r>
      <w:r w:rsidR="00AF096B" w:rsidRPr="00CA3BCB">
        <w:t>-</w:t>
      </w:r>
      <w:r w:rsidRPr="00CA3BCB">
        <w:t xml:space="preserve">compliance, undermining the effectiveness of the regulations. </w:t>
      </w:r>
      <w:r w:rsidR="00B352DE" w:rsidRPr="00CA3BCB">
        <w:t xml:space="preserve">Alternatively, organisations may </w:t>
      </w:r>
      <w:r w:rsidR="00CD52A0" w:rsidRPr="00CA3BCB">
        <w:t xml:space="preserve">need to </w:t>
      </w:r>
      <w:r w:rsidR="00B352DE" w:rsidRPr="00CA3BCB">
        <w:t xml:space="preserve">exit the market or </w:t>
      </w:r>
      <w:r w:rsidR="00CD52A0" w:rsidRPr="00CA3BCB">
        <w:t>stop</w:t>
      </w:r>
      <w:r w:rsidR="00B352DE" w:rsidRPr="00CA3BCB">
        <w:t xml:space="preserve"> delivering service</w:t>
      </w:r>
      <w:r w:rsidR="00CD52A0" w:rsidRPr="00CA3BCB">
        <w:t>s</w:t>
      </w:r>
      <w:r w:rsidR="00B352DE" w:rsidRPr="00CA3BCB">
        <w:t xml:space="preserve"> if the costs to comply are too great. In both circumstances</w:t>
      </w:r>
      <w:r w:rsidR="009964F2" w:rsidRPr="00CA3BCB">
        <w:t xml:space="preserve"> there is a risk that children are exposed to more harm either due to </w:t>
      </w:r>
      <w:r w:rsidR="00AF096B" w:rsidRPr="00CA3BCB">
        <w:t xml:space="preserve">hidden </w:t>
      </w:r>
      <w:r w:rsidR="009964F2" w:rsidRPr="00CA3BCB">
        <w:t>non</w:t>
      </w:r>
      <w:r w:rsidR="00AF096B" w:rsidRPr="00CA3BCB">
        <w:t>-</w:t>
      </w:r>
      <w:r w:rsidR="009964F2" w:rsidRPr="00CA3BCB">
        <w:t>compliance or reduced availability and quality of services.</w:t>
      </w:r>
    </w:p>
    <w:p w14:paraId="7EE5893D" w14:textId="6643E78A" w:rsidR="007604AA" w:rsidRPr="00CA3BCB" w:rsidRDefault="002653DB" w:rsidP="00F86840">
      <w:pPr>
        <w:spacing w:after="160"/>
      </w:pPr>
      <w:r w:rsidRPr="00CA3BCB">
        <w:t>For these reasons, it is critical that the oversight body has the necessary flexibility t</w:t>
      </w:r>
      <w:r w:rsidR="0096405D" w:rsidRPr="00CA3BCB">
        <w:t xml:space="preserve">o work with different sectors and organisations </w:t>
      </w:r>
      <w:r w:rsidR="005C2BC5" w:rsidRPr="00CA3BCB">
        <w:t>in applying</w:t>
      </w:r>
      <w:r w:rsidR="0096405D" w:rsidRPr="00CA3BCB">
        <w:t xml:space="preserve"> the CSS and RCS</w:t>
      </w:r>
      <w:r w:rsidR="00AF096B" w:rsidRPr="00CA3BCB">
        <w:t xml:space="preserve">. </w:t>
      </w:r>
      <w:r w:rsidRPr="00CA3BCB">
        <w:t xml:space="preserve">The intention of the Royal Commission recommendations is that the implementation of CSS and RCS </w:t>
      </w:r>
      <w:r w:rsidR="00CD52A0" w:rsidRPr="00CA3BCB">
        <w:t>can be adapted</w:t>
      </w:r>
      <w:r w:rsidRPr="00CA3BCB">
        <w:t xml:space="preserve"> to the needs, resources and nature of every organisation’s unique circumstances. </w:t>
      </w:r>
      <w:r w:rsidR="00AF096B" w:rsidRPr="00CA3BCB">
        <w:t xml:space="preserve">As there </w:t>
      </w:r>
      <w:r w:rsidRPr="00CA3BCB">
        <w:t>is no evidence of significant rates of non</w:t>
      </w:r>
      <w:r w:rsidR="00AF096B" w:rsidRPr="00CA3BCB">
        <w:t>-</w:t>
      </w:r>
      <w:r w:rsidRPr="00CA3BCB">
        <w:t xml:space="preserve">compliance or organisations exiting the market </w:t>
      </w:r>
      <w:r w:rsidR="00AF096B" w:rsidRPr="00CA3BCB">
        <w:t xml:space="preserve">in </w:t>
      </w:r>
      <w:r w:rsidR="00A70B04" w:rsidRPr="00CA3BCB">
        <w:t>other jurisdictions</w:t>
      </w:r>
      <w:r w:rsidR="00AF096B" w:rsidRPr="00CA3BCB">
        <w:t xml:space="preserve"> </w:t>
      </w:r>
      <w:r w:rsidRPr="00CA3BCB">
        <w:t>w</w:t>
      </w:r>
      <w:r w:rsidR="00AF096B" w:rsidRPr="00CA3BCB">
        <w:t>here CSS and RCS</w:t>
      </w:r>
      <w:r w:rsidR="00CD52A0" w:rsidRPr="00CA3BCB">
        <w:t xml:space="preserve"> are </w:t>
      </w:r>
      <w:r w:rsidRPr="00CA3BCB">
        <w:t>fully implemented</w:t>
      </w:r>
      <w:r w:rsidR="00AF096B" w:rsidRPr="00CA3BCB">
        <w:t>, we think it is unlikely these</w:t>
      </w:r>
      <w:r w:rsidRPr="00CA3BCB">
        <w:t xml:space="preserve"> </w:t>
      </w:r>
      <w:r w:rsidR="009964F2" w:rsidRPr="00CA3BCB">
        <w:t xml:space="preserve">risks are significant. </w:t>
      </w:r>
      <w:r w:rsidRPr="00CA3BCB">
        <w:t xml:space="preserve">However, it will be important to continue to monitor the impacts of compliance on organisations </w:t>
      </w:r>
      <w:r w:rsidR="00320FB8" w:rsidRPr="00CA3BCB">
        <w:t>when</w:t>
      </w:r>
      <w:r w:rsidRPr="00CA3BCB">
        <w:t xml:space="preserve"> implementation commences</w:t>
      </w:r>
      <w:r w:rsidR="00320FB8" w:rsidRPr="00CA3BCB">
        <w:t xml:space="preserve"> and as it matures over time. </w:t>
      </w:r>
    </w:p>
    <w:p w14:paraId="7A14BFFA" w14:textId="77777777" w:rsidR="00A83BEB" w:rsidRPr="00CA3BCB" w:rsidRDefault="002653DB" w:rsidP="00F86840">
      <w:pPr>
        <w:spacing w:after="160"/>
      </w:pPr>
      <w:r w:rsidRPr="00CA3BCB">
        <w:rPr>
          <w:noProof/>
        </w:rPr>
        <mc:AlternateContent>
          <mc:Choice Requires="wps">
            <w:drawing>
              <wp:inline distT="0" distB="0" distL="0" distR="0" wp14:anchorId="1CBD4CF0" wp14:editId="4FA530A4">
                <wp:extent cx="6296660" cy="2411868"/>
                <wp:effectExtent l="0" t="0" r="8890" b="762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411868"/>
                        </a:xfrm>
                        <a:prstGeom prst="rect">
                          <a:avLst/>
                        </a:prstGeom>
                        <a:solidFill>
                          <a:srgbClr val="B4E1E5"/>
                        </a:solidFill>
                        <a:ln w="9525">
                          <a:noFill/>
                          <a:miter lim="800000"/>
                          <a:headEnd/>
                          <a:tailEnd/>
                        </a:ln>
                      </wps:spPr>
                      <wps:txbx>
                        <w:txbxContent>
                          <w:p w14:paraId="51FFCBF2" w14:textId="066F1271" w:rsidR="00A83BEB" w:rsidRPr="006154BF" w:rsidRDefault="00CB2D39" w:rsidP="00FF2677">
                            <w:pPr>
                              <w:pStyle w:val="Heading5"/>
                            </w:pPr>
                            <w:r>
                              <w:t>What we asked:</w:t>
                            </w:r>
                          </w:p>
                          <w:p w14:paraId="5D3FE7C4" w14:textId="77777777" w:rsidR="00B70AE9" w:rsidRDefault="002653DB">
                            <w:pPr>
                              <w:pStyle w:val="ListNumber"/>
                              <w:numPr>
                                <w:ilvl w:val="0"/>
                                <w:numId w:val="53"/>
                              </w:numPr>
                            </w:pPr>
                            <w:r w:rsidRPr="006154BF">
                              <w:t>Are there any factors specific to your organisation and/or sector that should be considered as part of implementation</w:t>
                            </w:r>
                            <w:r w:rsidR="002409D0">
                              <w:t xml:space="preserve"> of an integrated child safe organisations scheme</w:t>
                            </w:r>
                            <w:r w:rsidRPr="006154BF">
                              <w:t>?</w:t>
                            </w:r>
                            <w:r w:rsidR="002409D0">
                              <w:t xml:space="preserve"> (RCS and CSS)</w:t>
                            </w:r>
                          </w:p>
                          <w:p w14:paraId="77AB36C5" w14:textId="77777777" w:rsidR="00B70AE9" w:rsidRDefault="002653DB">
                            <w:pPr>
                              <w:pStyle w:val="ListNumber"/>
                              <w:numPr>
                                <w:ilvl w:val="0"/>
                                <w:numId w:val="53"/>
                              </w:numPr>
                            </w:pPr>
                            <w:r w:rsidRPr="006154BF">
                              <w:t>Do you support an approach that staggers the introduction of CSS and RCS (such that CSS is introduced ahead of the RCS) or should the CSS and RCS be introduced to sectors at the same time? Why or why not?</w:t>
                            </w:r>
                          </w:p>
                          <w:p w14:paraId="7E612B55" w14:textId="77777777" w:rsidR="00B70AE9" w:rsidRDefault="002653DB">
                            <w:pPr>
                              <w:pStyle w:val="ListNumber"/>
                              <w:numPr>
                                <w:ilvl w:val="0"/>
                                <w:numId w:val="53"/>
                              </w:numPr>
                            </w:pPr>
                            <w:r w:rsidRPr="006154BF">
                              <w:t>Do you support a phased approach to introducing sectors to the CSS and RCS, or should the schemes apply to all organisations in scope at the same time? Why or why not?</w:t>
                            </w:r>
                          </w:p>
                          <w:p w14:paraId="70C8612C" w14:textId="77777777" w:rsidR="00A83BEB" w:rsidRPr="006154BF" w:rsidRDefault="002653DB">
                            <w:pPr>
                              <w:pStyle w:val="ListNumber"/>
                              <w:numPr>
                                <w:ilvl w:val="0"/>
                                <w:numId w:val="53"/>
                              </w:numPr>
                            </w:pPr>
                            <w:r w:rsidRPr="006154BF">
                              <w:t>Do you have suggestions for any supports or measures that could help with successful implementation of CSS and RCS in Queensland and/or which might minimise any unintended outcomes?</w:t>
                            </w:r>
                          </w:p>
                        </w:txbxContent>
                      </wps:txbx>
                      <wps:bodyPr rot="0" vert="horz" wrap="square" anchor="t" anchorCtr="0"/>
                    </wps:wsp>
                  </a:graphicData>
                </a:graphic>
              </wp:inline>
            </w:drawing>
          </mc:Choice>
          <mc:Fallback>
            <w:pict>
              <v:shape w14:anchorId="1CBD4CF0" id="Text Box 16" o:spid="_x0000_s1044" type="#_x0000_t202" style="width:495.8pt;height:1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" fillcolor="#b4e1e5" stroked="f">
                <v:textbox>
                  <w:txbxContent>
                    <w:p w14:paraId="51FFCBF2" w14:textId="066F1271" w:rsidR="00A83BEB" w:rsidRPr="006154BF" w:rsidRDefault="00CB2D39" w:rsidP="00FF2677">
                      <w:pPr>
                        <w:pStyle w:val="Heading5"/>
                      </w:pPr>
                      <w:r>
                        <w:t>What we asked:</w:t>
                      </w:r>
                    </w:p>
                    <w:p w14:paraId="5D3FE7C4" w14:textId="77777777" w:rsidR="00B70AE9" w:rsidRDefault="002653DB">
                      <w:pPr>
                        <w:pStyle w:val="ListNumber"/>
                        <w:numPr>
                          <w:ilvl w:val="0"/>
                          <w:numId w:val="53"/>
                        </w:numPr>
                      </w:pPr>
                      <w:r w:rsidRPr="006154BF">
                        <w:t>Are there any factors specific to your organisation and/or sector that should be considered as part of implementation</w:t>
                      </w:r>
                      <w:r w:rsidR="002409D0">
                        <w:t xml:space="preserve"> of an integrated child safe organisations scheme</w:t>
                      </w:r>
                      <w:r w:rsidRPr="006154BF">
                        <w:t>?</w:t>
                      </w:r>
                      <w:r w:rsidR="002409D0">
                        <w:t xml:space="preserve"> (RCS and CSS)</w:t>
                      </w:r>
                    </w:p>
                    <w:p w14:paraId="77AB36C5" w14:textId="77777777" w:rsidR="00B70AE9" w:rsidRDefault="002653DB">
                      <w:pPr>
                        <w:pStyle w:val="ListNumber"/>
                        <w:numPr>
                          <w:ilvl w:val="0"/>
                          <w:numId w:val="53"/>
                        </w:numPr>
                      </w:pPr>
                      <w:r w:rsidRPr="006154BF">
                        <w:t>Do you support an approach that staggers the introduction of CSS and RCS (such that CSS is introduced ahead of the RCS) or should the CSS and RCS be introduced to sectors at the same time? Why or why not?</w:t>
                      </w:r>
                    </w:p>
                    <w:p w14:paraId="7E612B55" w14:textId="77777777" w:rsidR="00B70AE9" w:rsidRDefault="002653DB">
                      <w:pPr>
                        <w:pStyle w:val="ListNumber"/>
                        <w:numPr>
                          <w:ilvl w:val="0"/>
                          <w:numId w:val="53"/>
                        </w:numPr>
                      </w:pPr>
                      <w:r w:rsidRPr="006154BF">
                        <w:t>Do you support a phased approach to introducing sectors to the CSS and RCS, or should the schemes apply to all organisations in scope at the same time? Why or why not?</w:t>
                      </w:r>
                    </w:p>
                    <w:p w14:paraId="70C8612C" w14:textId="77777777" w:rsidR="00A83BEB" w:rsidRPr="006154BF" w:rsidRDefault="002653DB">
                      <w:pPr>
                        <w:pStyle w:val="ListNumber"/>
                        <w:numPr>
                          <w:ilvl w:val="0"/>
                          <w:numId w:val="53"/>
                        </w:numPr>
                      </w:pPr>
                      <w:r w:rsidRPr="006154BF">
                        <w:t>Do you have suggestions for any supports or measures that could help with successful implementation of CSS and RCS in Queensland and/or which might minimise any unintended outcomes?</w:t>
                      </w:r>
                    </w:p>
                  </w:txbxContent>
                </v:textbox>
                <w10:anchorlock/>
              </v:shape>
            </w:pict>
          </mc:Fallback>
        </mc:AlternateContent>
      </w:r>
    </w:p>
    <w:p w14:paraId="1E12814C" w14:textId="6B2B085F" w:rsidR="007051FD" w:rsidRPr="00F86840" w:rsidRDefault="009E3681" w:rsidP="009E3681">
      <w:pPr>
        <w:pStyle w:val="Heading4"/>
      </w:pPr>
      <w:bookmarkStart w:id="117" w:name="_Toc125561950"/>
      <w:bookmarkStart w:id="118" w:name="_Toc126136744"/>
      <w:r w:rsidRPr="00F86840">
        <w:lastRenderedPageBreak/>
        <w:t xml:space="preserve">Consultation </w:t>
      </w:r>
      <w:r w:rsidR="00C03794" w:rsidRPr="00F86840">
        <w:t>r</w:t>
      </w:r>
      <w:r w:rsidRPr="00F86840">
        <w:t xml:space="preserve">esults </w:t>
      </w:r>
      <w:r w:rsidR="007051FD" w:rsidRPr="00F86840">
        <w:t xml:space="preserve">- </w:t>
      </w:r>
      <w:r w:rsidR="00974226" w:rsidRPr="00F86840">
        <w:t>i</w:t>
      </w:r>
      <w:r w:rsidR="007051FD" w:rsidRPr="00F86840">
        <w:t>mplementation</w:t>
      </w:r>
    </w:p>
    <w:p w14:paraId="7A7E91E3" w14:textId="3A4FAFA8" w:rsidR="009E3681" w:rsidRPr="00F86840" w:rsidRDefault="009E3681" w:rsidP="00FF2677">
      <w:pPr>
        <w:pStyle w:val="Heading5"/>
      </w:pPr>
      <w:r w:rsidRPr="00F86840">
        <w:t>Readiness to implement CSS</w:t>
      </w:r>
    </w:p>
    <w:p w14:paraId="64AFB8B5" w14:textId="6CED16ED" w:rsidR="009E3681" w:rsidRPr="00F86840" w:rsidRDefault="009E3681" w:rsidP="009E3681">
      <w:r w:rsidRPr="00F86840">
        <w:t xml:space="preserve">The vast majority of submissions indicated their organisation could implement a legislative model of CSS within one year, noting most organisations have already made significant progress </w:t>
      </w:r>
      <w:r w:rsidR="008917C8" w:rsidRPr="00F86840">
        <w:t>implementing</w:t>
      </w:r>
      <w:r w:rsidRPr="00F86840">
        <w:t xml:space="preserve"> the CSS in some form. A small number of large and complex organisations, predomina</w:t>
      </w:r>
      <w:r w:rsidR="00423EFD" w:rsidRPr="00F86840">
        <w:t>n</w:t>
      </w:r>
      <w:r w:rsidRPr="00F86840">
        <w:t xml:space="preserve">tly in education settings, suggested implementation of a new regulatory regime may take up to </w:t>
      </w:r>
      <w:r w:rsidR="008917C8" w:rsidRPr="00F86840">
        <w:t>two</w:t>
      </w:r>
      <w:r w:rsidRPr="00F86840">
        <w:t xml:space="preserve"> years.</w:t>
      </w:r>
    </w:p>
    <w:p w14:paraId="444DF2B6" w14:textId="4B03FB71" w:rsidR="009E3681" w:rsidRPr="00F86840" w:rsidRDefault="009E3681" w:rsidP="00FF2677">
      <w:pPr>
        <w:pStyle w:val="Heading5"/>
      </w:pPr>
      <w:r w:rsidRPr="00F86840">
        <w:t>Implementation approach</w:t>
      </w:r>
    </w:p>
    <w:p w14:paraId="7D650CBA" w14:textId="02E01BD0" w:rsidR="009E3681" w:rsidRPr="00F86840" w:rsidRDefault="009E3681" w:rsidP="009E3681">
      <w:r w:rsidRPr="00F86840">
        <w:t xml:space="preserve">We heard a mixed response from submissions about whether to stagger the introduction of CSS and RCS; implement both schemes simultaneously; and/or take a phased approach to introducing each scheme into different sectors over time. There was strong support for an establishment period for the oversight body to set up solid systems and develop resources, including sector-specific resources, and a transition period where organisations </w:t>
      </w:r>
      <w:r w:rsidR="008917C8" w:rsidRPr="00F86840">
        <w:t>can</w:t>
      </w:r>
      <w:r w:rsidRPr="00F86840">
        <w:t xml:space="preserve"> access resources and support before regulatory obligations commence.</w:t>
      </w:r>
    </w:p>
    <w:p w14:paraId="28A628E4" w14:textId="5E956A06" w:rsidR="009E3681" w:rsidRPr="00F86840" w:rsidRDefault="009E3681" w:rsidP="009E3681">
      <w:r w:rsidRPr="00F86840">
        <w:t xml:space="preserve">Some submissions suggested a staggered roll-out would allow agencies and the oversight body </w:t>
      </w:r>
      <w:r w:rsidR="00CA68B9" w:rsidRPr="00F86840">
        <w:t xml:space="preserve">to </w:t>
      </w:r>
      <w:r w:rsidRPr="00F86840">
        <w:t xml:space="preserve">prepare for change and focus on the substantial work required to implement each individual scheme, helping ensure successful implementation. There was some support for establishing CSS as the foundation for child safe environments, with CSS supporting the introduction of RCS at a later stage. For some organisations, staggered implementation was seen as more practical because limited resources could focus on one scheme at a time, supporting service continuity. </w:t>
      </w:r>
    </w:p>
    <w:p w14:paraId="63E74CC2" w14:textId="544F4DD2" w:rsidR="009E3681" w:rsidRPr="00F86840" w:rsidRDefault="009E3681" w:rsidP="009E3681">
      <w:r w:rsidRPr="00F86840">
        <w:t>Some organisations suggested that</w:t>
      </w:r>
      <w:r w:rsidR="008917C8" w:rsidRPr="00F86840">
        <w:t>,</w:t>
      </w:r>
      <w:r w:rsidRPr="00F86840">
        <w:t xml:space="preserve"> while they were ready for simultaneous implementation, they could see the benefit of staggered implementation for organisations that were not as ready. Some also expressed concern for the capacity of the oversight body to manage simultaneous implementation, noting a lack of resources in the oversight body could impact the roll-out of the schemes and, potentially, community acceptance. </w:t>
      </w:r>
    </w:p>
    <w:p w14:paraId="3B788D43" w14:textId="77777777" w:rsidR="009E3681" w:rsidRPr="00F86840" w:rsidRDefault="009E3681" w:rsidP="009E3681">
      <w:r w:rsidRPr="00F86840">
        <w:t xml:space="preserve">Submissions that supported a staggered approach to implementation often also supported phasing in sectors over time, beginning with the sectors with highest risk and/or the sectors with the least regulation. In addition to putting further protections in place for children at most risk, phasing was seen as providing flexibility in implementation where improvements can be incorporated as the schemes are progressively rolled out across sectors. </w:t>
      </w:r>
    </w:p>
    <w:p w14:paraId="1AD01491" w14:textId="400CD74C" w:rsidR="009E3681" w:rsidRPr="00F86840" w:rsidRDefault="009E3681" w:rsidP="009E3681">
      <w:r w:rsidRPr="00F86840">
        <w:t xml:space="preserve">We heard from other submissions that simultaneous implementation best supports the protection of children because it has an immediate impact; prioritises the safety and wellbeing of children; and builds public confidence. Some organisations preferred simultaneous implementation because of the strong linkages between both schemes and suggested simultaneous roll-out would be less confusing for organisations because they would come online at once. </w:t>
      </w:r>
      <w:r w:rsidR="00B7694E" w:rsidRPr="00F86840">
        <w:t>Some</w:t>
      </w:r>
      <w:r w:rsidRPr="00F86840">
        <w:t xml:space="preserve"> organisations</w:t>
      </w:r>
      <w:r w:rsidR="00B7694E" w:rsidRPr="00F86840">
        <w:t xml:space="preserve"> also</w:t>
      </w:r>
      <w:r w:rsidRPr="00F86840">
        <w:t xml:space="preserve"> suggested simultaneous implementation would be more streamlined and allow organisations to pool their resources. Some submissions that favoured simultaneous implementation also expressed concern for the capacity of the oversight body to manage a wide scale roll-out and provide adequate support to organisations at the same time.  </w:t>
      </w:r>
    </w:p>
    <w:p w14:paraId="3BB1AE41" w14:textId="77777777" w:rsidR="009E3681" w:rsidRPr="00F86840" w:rsidRDefault="009E3681" w:rsidP="009E3681">
      <w:r w:rsidRPr="00F86840">
        <w:t xml:space="preserve">Submissions in favour of phased implementation, i.e. phasing sectors in at different times, saw benefits in allowing the oversight body to focus on specific sectors to give them all the support they need to get implementation right. Again, the opportunity to identify and address implementation issues as different sectors come online was seen as a benefit to phased implementation as was the capacity of the oversight body to focus its resources on particular elements of implementation (i.e. CSS or RCS), as well as particular sectors, scaling up its regulatory functions over time.  </w:t>
      </w:r>
    </w:p>
    <w:p w14:paraId="2A76DA91" w14:textId="77777777" w:rsidR="009E3681" w:rsidRPr="00F86840" w:rsidRDefault="009E3681" w:rsidP="009E3681">
      <w:r w:rsidRPr="00F86840">
        <w:t xml:space="preserve">Regardless of the implementation approach preferred, submissions stressed that implementation should focus on awareness raising and education to promote child safe organisational cultures rather than compliance measures. </w:t>
      </w:r>
    </w:p>
    <w:p w14:paraId="19F31E3F" w14:textId="6CCB7072" w:rsidR="00974226" w:rsidRPr="00F86840" w:rsidRDefault="00974226" w:rsidP="00FF2677">
      <w:pPr>
        <w:pStyle w:val="Heading5"/>
      </w:pPr>
      <w:r w:rsidRPr="00F86840">
        <w:lastRenderedPageBreak/>
        <w:t>Final recommendation</w:t>
      </w:r>
    </w:p>
    <w:p w14:paraId="2CABB62F" w14:textId="561698F6" w:rsidR="009E3681" w:rsidRPr="00F86840" w:rsidRDefault="009E3681" w:rsidP="009E3681">
      <w:r w:rsidRPr="00F86840">
        <w:t xml:space="preserve">The feedback received in submissions has been immensely helpful in considering the way forward for Queensland. The approach </w:t>
      </w:r>
      <w:r w:rsidR="00B7694E" w:rsidRPr="00F86840">
        <w:t xml:space="preserve">that </w:t>
      </w:r>
      <w:r w:rsidRPr="00F86840">
        <w:t xml:space="preserve">will best support organisations to implement CSS and RCS seems to be staggered implementation, with CSS forming the foundation of child safe environments, and RCS building on protections at a later stage. This allows smaller organisations with less experience in CSS to focus </w:t>
      </w:r>
      <w:r w:rsidR="008917C8" w:rsidRPr="00F86840">
        <w:t xml:space="preserve">on </w:t>
      </w:r>
      <w:r w:rsidRPr="00F86840">
        <w:t xml:space="preserve">implementation activities </w:t>
      </w:r>
      <w:r w:rsidR="00B7694E" w:rsidRPr="00F86840">
        <w:t xml:space="preserve">for </w:t>
      </w:r>
      <w:r w:rsidRPr="00F86840">
        <w:t xml:space="preserve">one scheme at a </w:t>
      </w:r>
      <w:r w:rsidR="005F2B46" w:rsidRPr="00F86840">
        <w:t>time and</w:t>
      </w:r>
      <w:r w:rsidRPr="00F86840">
        <w:t xml:space="preserve"> allows larger organisations time to manage the change required for more complex organisational structures. </w:t>
      </w:r>
    </w:p>
    <w:p w14:paraId="5278E3D1" w14:textId="3B9CBF0C" w:rsidR="009E3681" w:rsidRPr="00F86840" w:rsidRDefault="009E3681" w:rsidP="009E3681">
      <w:r w:rsidRPr="00F86840">
        <w:t>Much of the feedback on phasing implementation, with different sectors commencing at different times, was focused on the ability of the oversight body to support both sectors and individual organisations in capacity building. Noting many submissions called for sector-specific guidelines, resources and support, a phased approach to both CSS and RCS seems</w:t>
      </w:r>
      <w:r w:rsidR="005727DE">
        <w:t xml:space="preserve"> </w:t>
      </w:r>
      <w:r w:rsidRPr="00F86840">
        <w:t xml:space="preserve">the best strategy to boost the capacity of the oversight body to develop resources and provide the level of support organisations require for successful implementation. </w:t>
      </w:r>
    </w:p>
    <w:p w14:paraId="23A7A42B" w14:textId="71A438B5" w:rsidR="009E3681" w:rsidRPr="00F86840" w:rsidRDefault="7D5AFF2A" w:rsidP="00D2308E">
      <w:r w:rsidRPr="00F86840">
        <w:t xml:space="preserve">However, we acknowledge the oversight body is likely to have views on the best approach for implementation, and the implementation approach for Queensland as described above may change based on further consultation with the oversight body. </w:t>
      </w:r>
    </w:p>
    <w:p w14:paraId="01BC2AF4" w14:textId="362785CB" w:rsidR="4C05C4F8" w:rsidRPr="00FF2677" w:rsidRDefault="00C03794" w:rsidP="00FF2677">
      <w:pPr>
        <w:pStyle w:val="Heading4"/>
        <w:rPr>
          <w:rFonts w:eastAsia="Arial"/>
        </w:rPr>
      </w:pPr>
      <w:r w:rsidRPr="00FF2677">
        <w:rPr>
          <w:rFonts w:eastAsia="Arial"/>
        </w:rPr>
        <w:t>Consultation results - m</w:t>
      </w:r>
      <w:r w:rsidR="4C05C4F8" w:rsidRPr="00FF2677">
        <w:rPr>
          <w:rFonts w:eastAsia="Arial"/>
        </w:rPr>
        <w:t>easures to support successful implementation</w:t>
      </w:r>
    </w:p>
    <w:p w14:paraId="3B4AA57E" w14:textId="6698016D" w:rsidR="4C05C4F8" w:rsidRPr="00F86840" w:rsidRDefault="4C05C4F8" w:rsidP="00807EA6">
      <w:pPr>
        <w:spacing w:line="257" w:lineRule="auto"/>
        <w:rPr>
          <w:rFonts w:eastAsia="Arial" w:cs="Arial"/>
          <w:szCs w:val="22"/>
        </w:rPr>
      </w:pPr>
      <w:r w:rsidRPr="00F86840">
        <w:rPr>
          <w:rFonts w:eastAsia="Arial" w:cs="Arial"/>
          <w:szCs w:val="22"/>
        </w:rPr>
        <w:t xml:space="preserve">Many submissions </w:t>
      </w:r>
      <w:r w:rsidR="00C03794" w:rsidRPr="00F86840">
        <w:rPr>
          <w:rFonts w:eastAsia="Arial" w:cs="Arial"/>
          <w:szCs w:val="22"/>
        </w:rPr>
        <w:t xml:space="preserve">offered </w:t>
      </w:r>
      <w:r w:rsidRPr="00F86840">
        <w:rPr>
          <w:rFonts w:eastAsia="Arial" w:cs="Arial"/>
          <w:szCs w:val="22"/>
        </w:rPr>
        <w:t>practical suggestions to support successful implementation</w:t>
      </w:r>
      <w:r w:rsidR="00C03794" w:rsidRPr="00F86840">
        <w:rPr>
          <w:rFonts w:eastAsia="Arial" w:cs="Arial"/>
          <w:szCs w:val="22"/>
        </w:rPr>
        <w:t xml:space="preserve"> including: </w:t>
      </w:r>
    </w:p>
    <w:p w14:paraId="4DEB6136" w14:textId="06DDE26F" w:rsidR="4C05C4F8" w:rsidRPr="00F86840" w:rsidRDefault="4C05C4F8" w:rsidP="00662C40">
      <w:pPr>
        <w:pStyle w:val="ListBullet"/>
      </w:pPr>
      <w:r w:rsidRPr="00F86840">
        <w:t>clear communication to foster support and understanding of the system from all stakeholders and the wider community</w:t>
      </w:r>
      <w:r w:rsidR="00C03794" w:rsidRPr="00F86840">
        <w:t>;</w:t>
      </w:r>
    </w:p>
    <w:p w14:paraId="327C3F44" w14:textId="1E44B846" w:rsidR="4C05C4F8" w:rsidRPr="00F86840" w:rsidRDefault="4C05C4F8" w:rsidP="00662C40">
      <w:pPr>
        <w:pStyle w:val="ListBullet"/>
      </w:pPr>
      <w:r w:rsidRPr="00F86840">
        <w:t>time and support for training and capacity building</w:t>
      </w:r>
      <w:r w:rsidR="00C03794" w:rsidRPr="00F86840">
        <w:t>;</w:t>
      </w:r>
    </w:p>
    <w:p w14:paraId="1CBFF97B" w14:textId="24376E68" w:rsidR="4C05C4F8" w:rsidRPr="00F86840" w:rsidRDefault="4C05C4F8" w:rsidP="00662C40">
      <w:pPr>
        <w:pStyle w:val="ListBullet"/>
      </w:pPr>
      <w:r w:rsidRPr="00F86840">
        <w:t>clear guidance, resources, and training provided by the oversight body to organisations</w:t>
      </w:r>
      <w:r w:rsidR="00C03794" w:rsidRPr="00F86840">
        <w:t xml:space="preserve"> in</w:t>
      </w:r>
      <w:r w:rsidRPr="00F86840">
        <w:t>clud</w:t>
      </w:r>
      <w:r w:rsidR="00C03794" w:rsidRPr="00F86840">
        <w:t xml:space="preserve">ing </w:t>
      </w:r>
      <w:r w:rsidRPr="00F86840">
        <w:t>training videos, example and scenario t</w:t>
      </w:r>
      <w:r w:rsidR="00C03794" w:rsidRPr="00F86840">
        <w:t>esting</w:t>
      </w:r>
      <w:r w:rsidRPr="00F86840">
        <w:t xml:space="preserve"> to assist organisations to understand how the system operates</w:t>
      </w:r>
      <w:r w:rsidR="00C03794" w:rsidRPr="00F86840">
        <w:t>;</w:t>
      </w:r>
    </w:p>
    <w:p w14:paraId="67E83A74" w14:textId="3BF6EA90" w:rsidR="4C05C4F8" w:rsidRPr="00F86840" w:rsidRDefault="000711A6" w:rsidP="00662C40">
      <w:pPr>
        <w:pStyle w:val="ListBullet"/>
      </w:pPr>
      <w:r w:rsidRPr="00F86840">
        <w:t xml:space="preserve">an </w:t>
      </w:r>
      <w:r w:rsidR="007604AA" w:rsidRPr="00F86840">
        <w:t xml:space="preserve">information technology </w:t>
      </w:r>
      <w:r w:rsidR="4C05C4F8" w:rsidRPr="00F86840">
        <w:t xml:space="preserve">platform to track incidents (including automatic notifications) and enable two-way communication between organisations and </w:t>
      </w:r>
      <w:r w:rsidR="00B7694E" w:rsidRPr="00F86840">
        <w:t xml:space="preserve">the </w:t>
      </w:r>
      <w:r w:rsidR="4C05C4F8" w:rsidRPr="00F86840">
        <w:t>oversight body</w:t>
      </w:r>
      <w:r w:rsidRPr="00F86840">
        <w:t>;</w:t>
      </w:r>
    </w:p>
    <w:p w14:paraId="54C09955" w14:textId="0A915DF3" w:rsidR="4C05C4F8" w:rsidRPr="00F86840" w:rsidRDefault="007604AA" w:rsidP="00662C40">
      <w:pPr>
        <w:pStyle w:val="ListBullet"/>
      </w:pPr>
      <w:r w:rsidRPr="00F86840">
        <w:t>a</w:t>
      </w:r>
      <w:r w:rsidR="00B7694E" w:rsidRPr="00F86840">
        <w:t xml:space="preserve"> </w:t>
      </w:r>
      <w:r w:rsidR="4C05C4F8" w:rsidRPr="00F86840">
        <w:t xml:space="preserve">dedicated contact point </w:t>
      </w:r>
      <w:r w:rsidR="000711A6" w:rsidRPr="00F86840">
        <w:t xml:space="preserve">or helpline </w:t>
      </w:r>
      <w:r w:rsidR="4C05C4F8" w:rsidRPr="00F86840">
        <w:t xml:space="preserve">within </w:t>
      </w:r>
      <w:r w:rsidR="00B7694E" w:rsidRPr="00F86840">
        <w:t xml:space="preserve">the </w:t>
      </w:r>
      <w:r w:rsidR="4C05C4F8" w:rsidRPr="00F86840">
        <w:t>oversight body and clear channels of communication</w:t>
      </w:r>
      <w:r w:rsidR="000711A6" w:rsidRPr="00F86840">
        <w:t>;</w:t>
      </w:r>
    </w:p>
    <w:p w14:paraId="62014B87" w14:textId="3B3D3143" w:rsidR="4C05C4F8" w:rsidRPr="00F86840" w:rsidRDefault="4C05C4F8" w:rsidP="00662C40">
      <w:pPr>
        <w:pStyle w:val="ListBullet"/>
      </w:pPr>
      <w:r w:rsidRPr="00F86840">
        <w:t>support</w:t>
      </w:r>
      <w:r w:rsidR="000711A6" w:rsidRPr="00F86840">
        <w:t xml:space="preserve"> for</w:t>
      </w:r>
      <w:r w:rsidRPr="00F86840">
        <w:t xml:space="preserve"> organisations to conduct investigations </w:t>
      </w:r>
      <w:r w:rsidR="000711A6" w:rsidRPr="00F86840">
        <w:t>including t</w:t>
      </w:r>
      <w:r w:rsidRPr="00F86840">
        <w:t>argeted training by the oversight body and the establishment of a register of approved/accredited external investigators to support smaller organisations that do not have in-house skills or resources</w:t>
      </w:r>
      <w:r w:rsidR="000711A6" w:rsidRPr="00F86840">
        <w:t>;</w:t>
      </w:r>
    </w:p>
    <w:p w14:paraId="05A3A783" w14:textId="05CDD945" w:rsidR="4C05C4F8" w:rsidRPr="00F86840" w:rsidRDefault="4C05C4F8" w:rsidP="00662C40">
      <w:pPr>
        <w:pStyle w:val="ListBullet"/>
      </w:pPr>
      <w:r w:rsidRPr="00F86840">
        <w:t>adequate funding and resourcing of the oversight body</w:t>
      </w:r>
      <w:r w:rsidR="000711A6" w:rsidRPr="00F86840">
        <w:t>, with some stakeholders</w:t>
      </w:r>
      <w:r w:rsidRPr="00F86840">
        <w:t xml:space="preserve"> not</w:t>
      </w:r>
      <w:r w:rsidR="000711A6" w:rsidRPr="00F86840">
        <w:t>ing</w:t>
      </w:r>
      <w:r w:rsidRPr="00F86840">
        <w:t xml:space="preserve"> that </w:t>
      </w:r>
      <w:r w:rsidR="000711A6" w:rsidRPr="00F86840">
        <w:t xml:space="preserve">stretched </w:t>
      </w:r>
      <w:r w:rsidRPr="00F86840">
        <w:t xml:space="preserve">oversight bodies in other </w:t>
      </w:r>
      <w:r w:rsidR="000711A6" w:rsidRPr="00F86840">
        <w:t xml:space="preserve">jurisdictions </w:t>
      </w:r>
      <w:r w:rsidRPr="00F86840">
        <w:t>ha</w:t>
      </w:r>
      <w:r w:rsidR="00B7694E" w:rsidRPr="00F86840">
        <w:t>ve</w:t>
      </w:r>
      <w:r w:rsidRPr="00F86840">
        <w:t xml:space="preserve"> had a direct impact on service delivery</w:t>
      </w:r>
      <w:r w:rsidR="000711A6" w:rsidRPr="00F86840">
        <w:t>;</w:t>
      </w:r>
    </w:p>
    <w:p w14:paraId="28188759" w14:textId="079B353B" w:rsidR="4C05C4F8" w:rsidRPr="00F86840" w:rsidRDefault="4C05C4F8" w:rsidP="00662C40">
      <w:pPr>
        <w:pStyle w:val="ListBullet"/>
      </w:pPr>
      <w:r w:rsidRPr="00F86840">
        <w:t xml:space="preserve">staffing of the oversight body should be </w:t>
      </w:r>
      <w:r w:rsidR="00881DA9" w:rsidRPr="00F86840">
        <w:t xml:space="preserve">diverse and representative </w:t>
      </w:r>
      <w:r w:rsidRPr="00F86840">
        <w:t>of the population of children who may be a greater risk of abuse in organisations</w:t>
      </w:r>
      <w:r w:rsidR="000711A6" w:rsidRPr="00F86840">
        <w:t>;</w:t>
      </w:r>
    </w:p>
    <w:p w14:paraId="4E984CE1" w14:textId="6855C9BC" w:rsidR="4C05C4F8" w:rsidRPr="00F86840" w:rsidRDefault="4C05C4F8" w:rsidP="00662C40">
      <w:pPr>
        <w:pStyle w:val="ListBullet"/>
      </w:pPr>
      <w:r w:rsidRPr="00F86840">
        <w:t>children and young people should be supported by organisations and the oversight body to make complaints and to access supports if they have experienced abuse or trauma</w:t>
      </w:r>
      <w:r w:rsidR="000711A6" w:rsidRPr="00F86840">
        <w:t>;</w:t>
      </w:r>
    </w:p>
    <w:p w14:paraId="053EDF6E" w14:textId="048E2946" w:rsidR="4C05C4F8" w:rsidRPr="00F86840" w:rsidRDefault="4C05C4F8" w:rsidP="00662C40">
      <w:pPr>
        <w:pStyle w:val="ListBullet"/>
      </w:pPr>
      <w:r w:rsidRPr="00F86840">
        <w:t>financial support to organisations based on organisation size and/or income</w:t>
      </w:r>
      <w:r w:rsidR="000711A6" w:rsidRPr="00F86840">
        <w:t>, i</w:t>
      </w:r>
      <w:r w:rsidRPr="00F86840">
        <w:t xml:space="preserve">n particular, not for profits and other organisations that rely heavily on volunteers will need support </w:t>
      </w:r>
      <w:r w:rsidR="000711A6" w:rsidRPr="00F86840">
        <w:t>for implementation and compliance;</w:t>
      </w:r>
    </w:p>
    <w:p w14:paraId="78653AC8" w14:textId="3C947D85" w:rsidR="4C05C4F8" w:rsidRPr="00F86840" w:rsidRDefault="000711A6" w:rsidP="00662C40">
      <w:pPr>
        <w:pStyle w:val="ListBullet"/>
      </w:pPr>
      <w:r w:rsidRPr="00F86840">
        <w:t>g</w:t>
      </w:r>
      <w:r w:rsidR="4C05C4F8" w:rsidRPr="00F86840">
        <w:t>overnment tender/grants processes should require demonstration of how CSS and RCS requirements will be met</w:t>
      </w:r>
      <w:r w:rsidRPr="00F86840">
        <w:t>;</w:t>
      </w:r>
    </w:p>
    <w:p w14:paraId="3868E53C" w14:textId="13F213A9" w:rsidR="4C05C4F8" w:rsidRPr="00F86840" w:rsidRDefault="4C05C4F8" w:rsidP="00662C40">
      <w:pPr>
        <w:pStyle w:val="ListBullet"/>
      </w:pPr>
      <w:r w:rsidRPr="00F86840">
        <w:t xml:space="preserve">the definition of reportable conduct </w:t>
      </w:r>
      <w:r w:rsidR="000711A6" w:rsidRPr="00F86840">
        <w:t>will need to be</w:t>
      </w:r>
      <w:r w:rsidRPr="00F86840">
        <w:t xml:space="preserve"> clearly explained and widely understood, particularly in relation to ‘ill-treatment’ and the meaning of ‘significant’</w:t>
      </w:r>
      <w:r w:rsidR="000711A6" w:rsidRPr="00F86840">
        <w:t>;</w:t>
      </w:r>
    </w:p>
    <w:p w14:paraId="4BBFE968" w14:textId="2519D6CE" w:rsidR="4C05C4F8" w:rsidRPr="00F86840" w:rsidRDefault="4C05C4F8" w:rsidP="00662C40">
      <w:pPr>
        <w:pStyle w:val="ListBullet"/>
      </w:pPr>
      <w:r w:rsidRPr="00F86840">
        <w:t xml:space="preserve">children and young people and survivors of child abuse </w:t>
      </w:r>
      <w:r w:rsidR="000711A6" w:rsidRPr="00F86840">
        <w:t xml:space="preserve">should be engaged </w:t>
      </w:r>
      <w:r w:rsidRPr="00F86840">
        <w:t>in the design of the new oversight body and the implementation of the system</w:t>
      </w:r>
      <w:r w:rsidR="000711A6" w:rsidRPr="00F86840">
        <w:t xml:space="preserve">; </w:t>
      </w:r>
    </w:p>
    <w:p w14:paraId="44C651F7" w14:textId="69A588B0" w:rsidR="4C05C4F8" w:rsidRPr="00F86840" w:rsidRDefault="4C05C4F8" w:rsidP="00662C40">
      <w:pPr>
        <w:pStyle w:val="ListBullet"/>
      </w:pPr>
      <w:r w:rsidRPr="00F86840">
        <w:lastRenderedPageBreak/>
        <w:t xml:space="preserve">further targeted consultation </w:t>
      </w:r>
      <w:r w:rsidR="000711A6" w:rsidRPr="00F86840">
        <w:t xml:space="preserve">is required </w:t>
      </w:r>
      <w:r w:rsidRPr="00F86840">
        <w:t>with stakeholders</w:t>
      </w:r>
      <w:r w:rsidR="000711A6" w:rsidRPr="00F86840">
        <w:t xml:space="preserve"> including people with lived experience of </w:t>
      </w:r>
      <w:r w:rsidRPr="00F86840">
        <w:t>child abuse, A</w:t>
      </w:r>
      <w:r w:rsidR="000711A6" w:rsidRPr="00F86840">
        <w:t xml:space="preserve">boriginal and Torres Strait Islander </w:t>
      </w:r>
      <w:r w:rsidRPr="00F86840">
        <w:t xml:space="preserve">communities, </w:t>
      </w:r>
      <w:r w:rsidR="000711A6" w:rsidRPr="00F86840">
        <w:t xml:space="preserve">people with </w:t>
      </w:r>
      <w:r w:rsidRPr="00F86840">
        <w:t xml:space="preserve">disability, </w:t>
      </w:r>
      <w:r w:rsidR="000711A6" w:rsidRPr="00F86840">
        <w:t>peopl</w:t>
      </w:r>
      <w:r w:rsidR="00B7694E" w:rsidRPr="00F86840">
        <w:t>e</w:t>
      </w:r>
      <w:r w:rsidR="000711A6" w:rsidRPr="00F86840">
        <w:t xml:space="preserve"> from culturally and linguistically diverse communities, the LGBTQI</w:t>
      </w:r>
      <w:r w:rsidR="00B7694E" w:rsidRPr="00F86840">
        <w:t>A</w:t>
      </w:r>
      <w:r w:rsidR="000711A6" w:rsidRPr="00F86840">
        <w:t xml:space="preserve">+ community and </w:t>
      </w:r>
      <w:r w:rsidRPr="00F86840">
        <w:t>regional and remot</w:t>
      </w:r>
      <w:r w:rsidR="000711A6" w:rsidRPr="00F86840">
        <w:t>e locations;</w:t>
      </w:r>
    </w:p>
    <w:p w14:paraId="5A0F76BA" w14:textId="6DDB02F5" w:rsidR="4C05C4F8" w:rsidRPr="00F86840" w:rsidRDefault="4C05C4F8" w:rsidP="00662C40">
      <w:pPr>
        <w:pStyle w:val="ListBullet"/>
      </w:pPr>
      <w:r w:rsidRPr="00F86840">
        <w:t>consider</w:t>
      </w:r>
      <w:r w:rsidR="000711A6" w:rsidRPr="00F86840">
        <w:t>ation of</w:t>
      </w:r>
      <w:r w:rsidRPr="00F86840">
        <w:t xml:space="preserve"> how regional services will be supported during the rollout </w:t>
      </w:r>
      <w:r w:rsidR="000711A6" w:rsidRPr="00F86840">
        <w:t>and</w:t>
      </w:r>
      <w:r w:rsidRPr="00F86840">
        <w:t xml:space="preserve"> have access to training and resources</w:t>
      </w:r>
      <w:r w:rsidR="000711A6" w:rsidRPr="00F86840">
        <w:t>;</w:t>
      </w:r>
    </w:p>
    <w:p w14:paraId="6FE906CC" w14:textId="4D1E8B9A" w:rsidR="4C05C4F8" w:rsidRPr="00F86840" w:rsidRDefault="4C05C4F8" w:rsidP="00662C40">
      <w:pPr>
        <w:pStyle w:val="ListBullet"/>
      </w:pPr>
      <w:r w:rsidRPr="00F86840">
        <w:t>clear protocols for managing the intersection with other regulatory frameworks and authorities</w:t>
      </w:r>
      <w:r w:rsidR="000711A6" w:rsidRPr="00F86840">
        <w:t xml:space="preserve"> e.g. </w:t>
      </w:r>
      <w:r w:rsidRPr="00F86840">
        <w:t>Queensland Police Service, and clear information sharing protocols with employers</w:t>
      </w:r>
      <w:r w:rsidR="000711A6" w:rsidRPr="00F86840">
        <w:t>;</w:t>
      </w:r>
    </w:p>
    <w:p w14:paraId="2E943549" w14:textId="3C09C435" w:rsidR="4C05C4F8" w:rsidRPr="00F86840" w:rsidRDefault="000711A6" w:rsidP="00662C40">
      <w:pPr>
        <w:pStyle w:val="ListBullet"/>
      </w:pPr>
      <w:r w:rsidRPr="00F86840">
        <w:t>e</w:t>
      </w:r>
      <w:r w:rsidR="4C05C4F8" w:rsidRPr="00F86840">
        <w:t>stablish</w:t>
      </w:r>
      <w:r w:rsidRPr="00F86840">
        <w:t>ment of</w:t>
      </w:r>
      <w:r w:rsidR="4C05C4F8" w:rsidRPr="00F86840">
        <w:t xml:space="preserve"> sector practitioner working groups or communities of practice</w:t>
      </w:r>
      <w:r w:rsidRPr="00F86840">
        <w:t>;</w:t>
      </w:r>
      <w:r w:rsidR="004B4983">
        <w:t xml:space="preserve"> and</w:t>
      </w:r>
    </w:p>
    <w:p w14:paraId="367C7DD1" w14:textId="17A2F8B8" w:rsidR="00881DA9" w:rsidRPr="00F86840" w:rsidRDefault="000711A6" w:rsidP="00662C40">
      <w:pPr>
        <w:pStyle w:val="ListBullet"/>
      </w:pPr>
      <w:r w:rsidRPr="00F86840">
        <w:t>s</w:t>
      </w:r>
      <w:r w:rsidR="00881DA9" w:rsidRPr="00F86840">
        <w:t>upport</w:t>
      </w:r>
      <w:r w:rsidRPr="00F86840">
        <w:t xml:space="preserve"> for</w:t>
      </w:r>
      <w:r w:rsidR="00881DA9" w:rsidRPr="00F86840">
        <w:t xml:space="preserve"> frontline staff to understand and apply the CSS and RCS, including:</w:t>
      </w:r>
    </w:p>
    <w:p w14:paraId="5A908FDC" w14:textId="622C6942" w:rsidR="00881DA9" w:rsidRPr="00F86840" w:rsidRDefault="000711A6" w:rsidP="00C84801">
      <w:pPr>
        <w:pStyle w:val="ListBullet"/>
        <w:numPr>
          <w:ilvl w:val="0"/>
          <w:numId w:val="153"/>
        </w:numPr>
      </w:pPr>
      <w:r w:rsidRPr="00F86840">
        <w:t>i</w:t>
      </w:r>
      <w:r w:rsidR="00881DA9" w:rsidRPr="00F86840">
        <w:t>dentifying concerning behaviours of themselves, colleagues and others</w:t>
      </w:r>
      <w:r w:rsidR="003C007B" w:rsidRPr="00F86840">
        <w:t>;</w:t>
      </w:r>
    </w:p>
    <w:p w14:paraId="453210F1" w14:textId="09A3894C" w:rsidR="00881DA9" w:rsidRPr="00F86840" w:rsidRDefault="000711A6" w:rsidP="00C84801">
      <w:pPr>
        <w:pStyle w:val="ListBullet"/>
        <w:numPr>
          <w:ilvl w:val="0"/>
          <w:numId w:val="153"/>
        </w:numPr>
      </w:pPr>
      <w:r w:rsidRPr="00F86840">
        <w:t>u</w:t>
      </w:r>
      <w:r w:rsidR="00881DA9" w:rsidRPr="00F86840">
        <w:t>nderstanding professional boundaries</w:t>
      </w:r>
      <w:r w:rsidR="003C007B" w:rsidRPr="00F86840">
        <w:t>; and</w:t>
      </w:r>
    </w:p>
    <w:p w14:paraId="21765A26" w14:textId="61D6E0CE" w:rsidR="00423EFD" w:rsidRPr="00F86840" w:rsidRDefault="000711A6" w:rsidP="00C84801">
      <w:pPr>
        <w:pStyle w:val="ListBullet"/>
        <w:numPr>
          <w:ilvl w:val="0"/>
          <w:numId w:val="153"/>
        </w:numPr>
      </w:pPr>
      <w:r w:rsidRPr="00F86840">
        <w:t>r</w:t>
      </w:r>
      <w:r w:rsidR="00881DA9" w:rsidRPr="00F86840">
        <w:t>esources to support reflective practice and supervision of staff, students and volunteers.</w:t>
      </w:r>
    </w:p>
    <w:p w14:paraId="65E13F9F" w14:textId="2457A995" w:rsidR="00423EFD" w:rsidRPr="00F86840" w:rsidRDefault="00D16F29" w:rsidP="00F86840">
      <w:pPr>
        <w:pStyle w:val="ListBullet"/>
        <w:numPr>
          <w:ilvl w:val="0"/>
          <w:numId w:val="0"/>
        </w:numPr>
        <w:spacing w:before="160"/>
      </w:pPr>
      <w:r w:rsidRPr="00F86840">
        <w:t>T</w:t>
      </w:r>
      <w:r w:rsidR="00B62D11" w:rsidRPr="00F86840">
        <w:t xml:space="preserve">his feedback from stakeholders </w:t>
      </w:r>
      <w:r w:rsidR="009A5338" w:rsidRPr="00F86840">
        <w:t xml:space="preserve">will </w:t>
      </w:r>
      <w:r w:rsidR="000572D2" w:rsidRPr="00F86840">
        <w:t xml:space="preserve">continue to </w:t>
      </w:r>
      <w:r w:rsidR="009A5338" w:rsidRPr="00F86840">
        <w:t xml:space="preserve">be considered </w:t>
      </w:r>
      <w:r w:rsidR="000572D2" w:rsidRPr="00F86840">
        <w:t>as this work prog</w:t>
      </w:r>
      <w:r w:rsidR="00B7694E" w:rsidRPr="00F86840">
        <w:t>r</w:t>
      </w:r>
      <w:r w:rsidR="000572D2" w:rsidRPr="00F86840">
        <w:t>esses and as we prepare for implementation.</w:t>
      </w:r>
    </w:p>
    <w:p w14:paraId="0915CB44" w14:textId="3A6083A8" w:rsidR="00D86D9A" w:rsidRPr="00CA3BCB" w:rsidRDefault="002653DB" w:rsidP="006154BF">
      <w:pPr>
        <w:pStyle w:val="Heading4"/>
      </w:pPr>
      <w:r w:rsidRPr="00CA3BCB">
        <w:t>Monitoring and evaluation</w:t>
      </w:r>
      <w:bookmarkEnd w:id="117"/>
      <w:bookmarkEnd w:id="118"/>
    </w:p>
    <w:p w14:paraId="2423A37B" w14:textId="63828B17" w:rsidR="00D86D9A" w:rsidRPr="00CA3BCB" w:rsidRDefault="004F6327" w:rsidP="005270F0">
      <w:r>
        <w:t>T</w:t>
      </w:r>
      <w:r w:rsidR="002653DB" w:rsidRPr="00CA3BCB">
        <w:t xml:space="preserve">he Queensland RCS and CSS </w:t>
      </w:r>
      <w:r>
        <w:t xml:space="preserve">will </w:t>
      </w:r>
      <w:r w:rsidR="002653DB" w:rsidRPr="00CA3BCB">
        <w:t>be evaluated</w:t>
      </w:r>
      <w:r w:rsidR="008D58C6">
        <w:t xml:space="preserve"> as required,</w:t>
      </w:r>
      <w:r w:rsidR="002653DB" w:rsidRPr="00CA3BCB">
        <w:t xml:space="preserve"> to:</w:t>
      </w:r>
    </w:p>
    <w:p w14:paraId="06436CDF" w14:textId="77777777" w:rsidR="00D86D9A" w:rsidRPr="00CA3BCB" w:rsidRDefault="38D3BAA5" w:rsidP="005267F3">
      <w:pPr>
        <w:pStyle w:val="ListBullet"/>
      </w:pPr>
      <w:r w:rsidRPr="00CA3BCB">
        <w:t>establish a baseline of information to measure and assess changes over time;</w:t>
      </w:r>
    </w:p>
    <w:p w14:paraId="63B4498D" w14:textId="77777777" w:rsidR="00D86D9A" w:rsidRPr="00CA3BCB" w:rsidRDefault="38D3BAA5" w:rsidP="005267F3">
      <w:pPr>
        <w:pStyle w:val="ListBullet"/>
      </w:pPr>
      <w:r w:rsidRPr="00CA3BCB">
        <w:t xml:space="preserve">determine the effects/impacts of the schemes to assess whether the expected benefits are being delivered; and </w:t>
      </w:r>
    </w:p>
    <w:p w14:paraId="16769C50" w14:textId="77777777" w:rsidR="00D86D9A" w:rsidRPr="00CA3BCB" w:rsidRDefault="38D3BAA5" w:rsidP="005267F3">
      <w:pPr>
        <w:pStyle w:val="ListBullet"/>
      </w:pPr>
      <w:r w:rsidRPr="00CA3BCB">
        <w:t>improve the design and performance of the schemes.</w:t>
      </w:r>
    </w:p>
    <w:p w14:paraId="370CDA38" w14:textId="77777777" w:rsidR="00D86D9A" w:rsidRPr="00CA3BCB" w:rsidRDefault="002653DB" w:rsidP="005270F0">
      <w:r w:rsidRPr="00CA3BCB">
        <w:t>Evaluation activities will need to occur at different stages:</w:t>
      </w:r>
    </w:p>
    <w:p w14:paraId="031C585C" w14:textId="77777777" w:rsidR="00D86D9A" w:rsidRPr="00CA3BCB" w:rsidRDefault="38D3BAA5" w:rsidP="005267F3">
      <w:pPr>
        <w:pStyle w:val="ListBullet"/>
      </w:pPr>
      <w:r w:rsidRPr="00CA3BCB">
        <w:t>Collection of baseline data prior to the commencement of the scheme. This may occur during the education and establishment phase. Such data may include levels of confidence in existing child safe systems within the organisation, data on support needs emerging from different sectors and the impacts of complying with the new schemes.</w:t>
      </w:r>
    </w:p>
    <w:p w14:paraId="717675DE" w14:textId="5D565BE6" w:rsidR="00D86D9A" w:rsidRPr="00CA3BCB" w:rsidRDefault="38D3BAA5" w:rsidP="005267F3">
      <w:pPr>
        <w:pStyle w:val="ListBullet"/>
      </w:pPr>
      <w:r w:rsidRPr="00CA3BCB">
        <w:t>Ongoing data collection during the operation of the scheme that can be used for continuous improvement and annual</w:t>
      </w:r>
      <w:r w:rsidR="4876CCDE" w:rsidRPr="00CA3BCB">
        <w:t>/public</w:t>
      </w:r>
      <w:r w:rsidRPr="00CA3BCB">
        <w:t xml:space="preserve"> reporting. ICT systems should be built to capture data such as:</w:t>
      </w:r>
    </w:p>
    <w:p w14:paraId="6894CB8C" w14:textId="77777777" w:rsidR="00D86D9A" w:rsidRPr="00CA3BCB" w:rsidRDefault="002653DB" w:rsidP="005267F3">
      <w:pPr>
        <w:pStyle w:val="ListBullet2"/>
      </w:pPr>
      <w:r w:rsidRPr="00CA3BCB">
        <w:t>number of notifications</w:t>
      </w:r>
      <w:r w:rsidR="00E216B6" w:rsidRPr="00CA3BCB">
        <w:t xml:space="preserve"> of reportable allegations and convictions</w:t>
      </w:r>
      <w:r w:rsidRPr="00CA3BCB">
        <w:t xml:space="preserve"> received</w:t>
      </w:r>
      <w:r w:rsidR="00C57124" w:rsidRPr="00CA3BCB">
        <w:t>;</w:t>
      </w:r>
    </w:p>
    <w:p w14:paraId="2F519B0B" w14:textId="77777777" w:rsidR="00D86D9A" w:rsidRPr="00CA3BCB" w:rsidRDefault="002653DB" w:rsidP="005267F3">
      <w:pPr>
        <w:pStyle w:val="ListBullet2"/>
      </w:pPr>
      <w:r w:rsidRPr="00CA3BCB">
        <w:t xml:space="preserve">the circumstances of </w:t>
      </w:r>
      <w:r w:rsidR="00FA688F" w:rsidRPr="00CA3BCB">
        <w:t xml:space="preserve">a </w:t>
      </w:r>
      <w:r w:rsidR="00E216B6" w:rsidRPr="00CA3BCB">
        <w:t>reportable</w:t>
      </w:r>
      <w:r w:rsidRPr="00CA3BCB">
        <w:t xml:space="preserve"> allegation</w:t>
      </w:r>
      <w:r w:rsidR="00E216B6" w:rsidRPr="00CA3BCB">
        <w:t xml:space="preserve"> or conviction</w:t>
      </w:r>
      <w:r w:rsidR="00C57124" w:rsidRPr="00CA3BCB">
        <w:t>;</w:t>
      </w:r>
    </w:p>
    <w:p w14:paraId="68B5BF06" w14:textId="77777777" w:rsidR="00E216B6" w:rsidRPr="00CA3BCB" w:rsidRDefault="002653DB" w:rsidP="005267F3">
      <w:pPr>
        <w:pStyle w:val="ListBullet2"/>
      </w:pPr>
      <w:r w:rsidRPr="00CA3BCB">
        <w:t xml:space="preserve">information about the subject of the allegation or conviction (both victim and alleged </w:t>
      </w:r>
      <w:r w:rsidR="00B23DA7" w:rsidRPr="00CA3BCB">
        <w:t>perpetrator), such as age, gender identity, Aboriginal and/or Torres Strait Islander identity, cultural and linguistic identity, religion and disability status;</w:t>
      </w:r>
    </w:p>
    <w:p w14:paraId="1F6E34B4" w14:textId="77777777" w:rsidR="00D86D9A" w:rsidRPr="00CA3BCB" w:rsidRDefault="002653DB" w:rsidP="005267F3">
      <w:pPr>
        <w:pStyle w:val="ListBullet2"/>
      </w:pPr>
      <w:r w:rsidRPr="00CA3BCB">
        <w:t>the findings (substantiated, unsubstantiated, unfounded, outside scope of scheme)</w:t>
      </w:r>
      <w:r w:rsidR="00B23DA7" w:rsidRPr="00CA3BCB">
        <w:t xml:space="preserve"> and reasons</w:t>
      </w:r>
      <w:r w:rsidR="00C57124" w:rsidRPr="00CA3BCB">
        <w:t xml:space="preserve">; </w:t>
      </w:r>
    </w:p>
    <w:p w14:paraId="61E8A9F7" w14:textId="77777777" w:rsidR="00D86D9A" w:rsidRPr="00CA3BCB" w:rsidRDefault="002653DB" w:rsidP="005267F3">
      <w:pPr>
        <w:pStyle w:val="ListBullet2"/>
      </w:pPr>
      <w:r w:rsidRPr="00CA3BCB">
        <w:t>any disciplinary or other action the entity has taken, or proposed to be taken, in relation to the employee and reasons</w:t>
      </w:r>
      <w:r w:rsidR="00C57124" w:rsidRPr="00CA3BCB">
        <w:t xml:space="preserve">; and </w:t>
      </w:r>
    </w:p>
    <w:p w14:paraId="35CD5AFF" w14:textId="77777777" w:rsidR="00D86D9A" w:rsidRPr="00CA3BCB" w:rsidRDefault="002653DB" w:rsidP="005267F3">
      <w:pPr>
        <w:pStyle w:val="ListBullet2"/>
      </w:pPr>
      <w:r w:rsidRPr="00CA3BCB">
        <w:t>if no action is proposed and reasons.</w:t>
      </w:r>
    </w:p>
    <w:p w14:paraId="2228C28E" w14:textId="77777777" w:rsidR="00D86D9A" w:rsidRPr="00CA3BCB" w:rsidRDefault="38D3BAA5" w:rsidP="005267F3">
      <w:pPr>
        <w:pStyle w:val="ListBullet"/>
      </w:pPr>
      <w:r w:rsidRPr="00CA3BCB">
        <w:t xml:space="preserve">Ongoing engagement with organisations through training and capacity building activities will also provide the oversight body with valuable information on the effectiveness of the schemes. Reviewing such information can identify trends, including sectors and organisations that might not be meeting their obligations under the schemes. This can guide the oversight body to target its capacity building efforts. It will also contribute to public reporting on the schemes, through annual reports, and recommendations for changes to the scope or operation of the schemes over time. </w:t>
      </w:r>
    </w:p>
    <w:p w14:paraId="6E7B8C33" w14:textId="77777777" w:rsidR="008D58C6" w:rsidRDefault="38D3BAA5" w:rsidP="008D58C6">
      <w:pPr>
        <w:pStyle w:val="ListBullet"/>
      </w:pPr>
      <w:r w:rsidRPr="00CA3BCB">
        <w:lastRenderedPageBreak/>
        <w:t xml:space="preserve">Evaluation after the schemes have been in operation for some time. The Royal Commission recommended that governments periodically review the operation of RCS’, including to determine whether the schemes should cover additional institutions and to adapt to changing dynamics and new challenges relevant to employee-related child abuse. </w:t>
      </w:r>
      <w:r w:rsidR="004F6327">
        <w:t>T</w:t>
      </w:r>
      <w:r w:rsidRPr="00CA3BCB">
        <w:t xml:space="preserve">he </w:t>
      </w:r>
      <w:r w:rsidR="0C1F4191" w:rsidRPr="00CA3BCB">
        <w:t>Q</w:t>
      </w:r>
      <w:r w:rsidRPr="00CA3BCB">
        <w:t xml:space="preserve">ueensland </w:t>
      </w:r>
      <w:r w:rsidR="0C1F4191" w:rsidRPr="00CA3BCB">
        <w:t>c</w:t>
      </w:r>
      <w:r w:rsidR="5D7713C7" w:rsidRPr="00CA3BCB">
        <w:t xml:space="preserve">hild </w:t>
      </w:r>
      <w:r w:rsidR="0C1F4191" w:rsidRPr="00CA3BCB">
        <w:t>s</w:t>
      </w:r>
      <w:r w:rsidR="5D7713C7" w:rsidRPr="00CA3BCB">
        <w:t xml:space="preserve">afe </w:t>
      </w:r>
      <w:r w:rsidR="0C1F4191" w:rsidRPr="00CA3BCB">
        <w:t>o</w:t>
      </w:r>
      <w:r w:rsidR="5D7713C7" w:rsidRPr="00CA3BCB">
        <w:t xml:space="preserve">rganisations </w:t>
      </w:r>
      <w:r w:rsidR="0C1F4191" w:rsidRPr="00CA3BCB">
        <w:t>s</w:t>
      </w:r>
      <w:r w:rsidR="5D7713C7" w:rsidRPr="00CA3BCB">
        <w:t>ystem</w:t>
      </w:r>
      <w:r w:rsidRPr="00CA3BCB">
        <w:t xml:space="preserve"> </w:t>
      </w:r>
      <w:r w:rsidR="004F6327">
        <w:t xml:space="preserve">will </w:t>
      </w:r>
      <w:r w:rsidRPr="00CA3BCB">
        <w:t>undergo</w:t>
      </w:r>
      <w:r w:rsidR="5D7713C7" w:rsidRPr="00CA3BCB">
        <w:t xml:space="preserve"> periodic</w:t>
      </w:r>
      <w:r w:rsidR="4E79DD79" w:rsidRPr="00CA3BCB">
        <w:t xml:space="preserve"> operational</w:t>
      </w:r>
      <w:r w:rsidRPr="00CA3BCB">
        <w:t xml:space="preserve"> review.</w:t>
      </w:r>
      <w:r w:rsidR="008D58C6">
        <w:t xml:space="preserve"> The oversight body will be required to review the operation of the system as part of its annual reporting. The annual report must include information about:</w:t>
      </w:r>
    </w:p>
    <w:p w14:paraId="14BE616A" w14:textId="3AF76D19" w:rsidR="008D58C6" w:rsidRPr="003C692F" w:rsidRDefault="008D58C6" w:rsidP="00F86840">
      <w:pPr>
        <w:pStyle w:val="ListBullet"/>
        <w:numPr>
          <w:ilvl w:val="1"/>
          <w:numId w:val="219"/>
        </w:numPr>
      </w:pPr>
      <w:r w:rsidRPr="003C692F">
        <w:t xml:space="preserve">the performance of its functions under the </w:t>
      </w:r>
      <w:r w:rsidR="00FA18D4">
        <w:t xml:space="preserve">CSS and </w:t>
      </w:r>
      <w:r w:rsidRPr="003C692F">
        <w:t xml:space="preserve">RCS; </w:t>
      </w:r>
    </w:p>
    <w:p w14:paraId="66ABCDBD" w14:textId="04ECFCDC" w:rsidR="008D58C6" w:rsidRPr="003C692F" w:rsidRDefault="008D58C6" w:rsidP="00F86840">
      <w:pPr>
        <w:pStyle w:val="ListBullet"/>
        <w:numPr>
          <w:ilvl w:val="1"/>
          <w:numId w:val="219"/>
        </w:numPr>
      </w:pPr>
      <w:r w:rsidRPr="003C692F">
        <w:t xml:space="preserve">trends in the reporting and investigation of </w:t>
      </w:r>
      <w:r w:rsidR="00FA18D4">
        <w:t xml:space="preserve">CSS compliance, </w:t>
      </w:r>
      <w:r w:rsidRPr="003C692F">
        <w:t xml:space="preserve">reportable allegations and/or reportable convictions; and </w:t>
      </w:r>
    </w:p>
    <w:p w14:paraId="6800A845" w14:textId="77777777" w:rsidR="008D58C6" w:rsidRPr="003C692F" w:rsidRDefault="008D58C6" w:rsidP="00F86840">
      <w:pPr>
        <w:pStyle w:val="ListBullet"/>
        <w:numPr>
          <w:ilvl w:val="1"/>
          <w:numId w:val="219"/>
        </w:numPr>
      </w:pPr>
      <w:r w:rsidRPr="003C692F">
        <w:t>trends in outcomes as a result of investigations.</w:t>
      </w:r>
    </w:p>
    <w:p w14:paraId="10BC73DE" w14:textId="4DCC5D5D" w:rsidR="00163BBD" w:rsidRPr="00CA3BCB" w:rsidRDefault="008D58C6" w:rsidP="008D58C6">
      <w:pPr>
        <w:pStyle w:val="ListBullet"/>
      </w:pPr>
      <w:r>
        <w:t xml:space="preserve">Broader operational reviews may occur as </w:t>
      </w:r>
      <w:r w:rsidR="005F2B46">
        <w:t>needed and</w:t>
      </w:r>
      <w:r>
        <w:t xml:space="preserve"> may be initiated by the oversight body (via its ability to prepare special reports) or by the relevant </w:t>
      </w:r>
      <w:r w:rsidR="005F2B46">
        <w:t>Minister.</w:t>
      </w:r>
    </w:p>
    <w:p w14:paraId="5EC2A82F" w14:textId="7652728F" w:rsidR="00163BBD" w:rsidRPr="00F86840" w:rsidRDefault="002653DB" w:rsidP="0093412B">
      <w:r w:rsidRPr="00CA3BCB">
        <w:t>The</w:t>
      </w:r>
      <w:r w:rsidR="00BB42B6" w:rsidRPr="00CA3BCB">
        <w:t xml:space="preserve"> oversight body will </w:t>
      </w:r>
      <w:r w:rsidR="009F4CE5" w:rsidRPr="00CA3BCB">
        <w:t xml:space="preserve">undertake data collection as part of the monitoring and evaluation of the </w:t>
      </w:r>
      <w:r w:rsidR="00BB42B6" w:rsidRPr="00CA3BCB">
        <w:t xml:space="preserve">child safe </w:t>
      </w:r>
      <w:r w:rsidR="00BB42B6" w:rsidRPr="00F86840">
        <w:t>organisations system</w:t>
      </w:r>
      <w:r w:rsidR="005C2BC5" w:rsidRPr="00F86840">
        <w:t>. This could include</w:t>
      </w:r>
      <w:r w:rsidR="009F4CE5" w:rsidRPr="00F86840">
        <w:t xml:space="preserve"> data on various cohorts and how they are impacted</w:t>
      </w:r>
      <w:r w:rsidRPr="00F86840">
        <w:t>, including systemic data on:</w:t>
      </w:r>
    </w:p>
    <w:p w14:paraId="6CBB01AA" w14:textId="77777777" w:rsidR="00163BBD" w:rsidRPr="00F86840" w:rsidRDefault="38D3BAA5" w:rsidP="005267F3">
      <w:pPr>
        <w:pStyle w:val="ListBullet"/>
      </w:pPr>
      <w:r w:rsidRPr="00F86840">
        <w:t>Aboriginal and/or Torres Strait Islander identity</w:t>
      </w:r>
      <w:r w:rsidR="47DEEF68" w:rsidRPr="00F86840">
        <w:t>;</w:t>
      </w:r>
    </w:p>
    <w:p w14:paraId="5D3BDADB" w14:textId="77777777" w:rsidR="00163BBD" w:rsidRPr="00F86840" w:rsidRDefault="38D3BAA5" w:rsidP="005267F3">
      <w:pPr>
        <w:pStyle w:val="ListBullet"/>
      </w:pPr>
      <w:r w:rsidRPr="00F86840">
        <w:t>gender and sexuality diversity;</w:t>
      </w:r>
    </w:p>
    <w:p w14:paraId="5C47E663" w14:textId="77777777" w:rsidR="00163BBD" w:rsidRPr="00F86840" w:rsidRDefault="38D3BAA5" w:rsidP="005267F3">
      <w:pPr>
        <w:pStyle w:val="ListBullet"/>
      </w:pPr>
      <w:r w:rsidRPr="00F86840">
        <w:t>cultural and linguistic diversity; and</w:t>
      </w:r>
    </w:p>
    <w:p w14:paraId="4D5E5435" w14:textId="77777777" w:rsidR="00D86D9A" w:rsidRPr="00F86840" w:rsidRDefault="38D3BAA5" w:rsidP="009A5338">
      <w:pPr>
        <w:pStyle w:val="ListBullet"/>
      </w:pPr>
      <w:r w:rsidRPr="00F86840">
        <w:t>r</w:t>
      </w:r>
      <w:r w:rsidR="676AEA08" w:rsidRPr="00F86840">
        <w:t>eligion and diversity of belief</w:t>
      </w:r>
      <w:r w:rsidRPr="00F86840">
        <w:t>.</w:t>
      </w:r>
    </w:p>
    <w:p w14:paraId="6A7510E0" w14:textId="0A3254FE" w:rsidR="009C162E" w:rsidRPr="00F86840" w:rsidRDefault="00D47705" w:rsidP="00C84801">
      <w:pPr>
        <w:pStyle w:val="ListBullet"/>
        <w:numPr>
          <w:ilvl w:val="0"/>
          <w:numId w:val="0"/>
        </w:numPr>
      </w:pPr>
      <w:r w:rsidRPr="00F86840">
        <w:t xml:space="preserve">During the </w:t>
      </w:r>
      <w:r w:rsidR="004F6327" w:rsidRPr="00F86840">
        <w:t xml:space="preserve">CRIS </w:t>
      </w:r>
      <w:r w:rsidRPr="00F86840">
        <w:t xml:space="preserve">consultation process, stakeholders were supportive of a review of the RCS taking place early enough to capture developing improvements as it evolves and matures. </w:t>
      </w:r>
      <w:r w:rsidR="004F6327" w:rsidRPr="00F86840">
        <w:t>S</w:t>
      </w:r>
      <w:r w:rsidRPr="00F86840">
        <w:t>takeholders also emphasised that evaluation should look beyond levels of organisational compliance and seek to understand and measure issues such as the level of system support</w:t>
      </w:r>
      <w:r w:rsidR="00503AB6" w:rsidRPr="00F86840">
        <w:t xml:space="preserve"> and how closely the compliance of organisations aligns with the intended outcomes and objectives of </w:t>
      </w:r>
      <w:r w:rsidR="004F6327" w:rsidRPr="00F86840">
        <w:t>government policy</w:t>
      </w:r>
      <w:r w:rsidR="00503AB6" w:rsidRPr="00F86840">
        <w:t xml:space="preserve">. </w:t>
      </w:r>
    </w:p>
    <w:p w14:paraId="36D152D7" w14:textId="17421357" w:rsidR="00D86D9A" w:rsidRPr="00CA3BCB" w:rsidRDefault="002653DB" w:rsidP="006154BF">
      <w:pPr>
        <w:pStyle w:val="Heading4"/>
      </w:pPr>
      <w:r w:rsidRPr="00CA3BCB">
        <w:t>Measures</w:t>
      </w:r>
    </w:p>
    <w:p w14:paraId="6C390D40" w14:textId="34268909" w:rsidR="00E327E8" w:rsidRPr="00CA3BCB" w:rsidRDefault="002653DB" w:rsidP="0093412B">
      <w:r w:rsidRPr="00CA3BCB">
        <w:t>T</w:t>
      </w:r>
      <w:r w:rsidR="002843C5" w:rsidRPr="00CA3BCB">
        <w:t xml:space="preserve">able </w:t>
      </w:r>
      <w:r w:rsidR="00B94E2D">
        <w:t>4</w:t>
      </w:r>
      <w:r w:rsidR="00A97533">
        <w:t>2</w:t>
      </w:r>
      <w:r w:rsidRPr="00CA3BCB">
        <w:t xml:space="preserve"> provides a summary of possible measures which could be used to evaluate performance </w:t>
      </w:r>
      <w:r w:rsidR="004F6327">
        <w:t>of a Queensland child safe organisation</w:t>
      </w:r>
      <w:r w:rsidR="00B7694E">
        <w:t>s</w:t>
      </w:r>
      <w:r w:rsidR="004F6327">
        <w:t xml:space="preserve"> system </w:t>
      </w:r>
      <w:r w:rsidRPr="00CA3BCB">
        <w:t xml:space="preserve">against the </w:t>
      </w:r>
      <w:r w:rsidR="00E52D45" w:rsidRPr="00CA3BCB">
        <w:t>primary and secondary objectives</w:t>
      </w:r>
      <w:r w:rsidRPr="00CA3BCB">
        <w:t xml:space="preserve"> outline</w:t>
      </w:r>
      <w:r w:rsidR="00C57124" w:rsidRPr="00CA3BCB">
        <w:t>d</w:t>
      </w:r>
      <w:r w:rsidRPr="00CA3BCB">
        <w:t xml:space="preserve"> in Part 2.</w:t>
      </w:r>
    </w:p>
    <w:p w14:paraId="63BE3135" w14:textId="4563E65A" w:rsidR="00E327E8" w:rsidRPr="00CA3BCB" w:rsidRDefault="002653DB" w:rsidP="00F86840">
      <w:pPr>
        <w:pStyle w:val="FigureRef"/>
      </w:pPr>
      <w:r w:rsidRPr="00CA3BCB">
        <w:t>Table</w:t>
      </w:r>
      <w:r w:rsidR="00310727" w:rsidRPr="00CA3BCB">
        <w:t xml:space="preserve"> </w:t>
      </w:r>
      <w:r w:rsidR="007B558B">
        <w:t>4</w:t>
      </w:r>
      <w:r w:rsidR="00A97533">
        <w:t>2</w:t>
      </w:r>
      <w:r w:rsidRPr="00CA3BCB">
        <w:t xml:space="preserve"> </w:t>
      </w:r>
      <w:r w:rsidR="0093412B" w:rsidRPr="00CA3BCB">
        <w:tab/>
      </w:r>
      <w:r w:rsidRPr="00CA3BCB">
        <w:t>Possible measures</w:t>
      </w:r>
    </w:p>
    <w:tbl>
      <w:tblPr>
        <w:tblStyle w:val="TableGridLight"/>
        <w:tblW w:w="0" w:type="auto"/>
        <w:tblLook w:val="04A0" w:firstRow="1" w:lastRow="0" w:firstColumn="1" w:lastColumn="0" w:noHBand="0" w:noVBand="1"/>
      </w:tblPr>
      <w:tblGrid>
        <w:gridCol w:w="1168"/>
        <w:gridCol w:w="1340"/>
        <w:gridCol w:w="3299"/>
        <w:gridCol w:w="4099"/>
      </w:tblGrid>
      <w:tr w:rsidR="00B438C6" w:rsidRPr="00CA3BCB" w14:paraId="39285326" w14:textId="77777777" w:rsidTr="000C69AD">
        <w:trPr>
          <w:cnfStyle w:val="100000000000" w:firstRow="1" w:lastRow="0" w:firstColumn="0" w:lastColumn="0" w:oddVBand="0" w:evenVBand="0" w:oddHBand="0" w:evenHBand="0" w:firstRowFirstColumn="0" w:firstRowLastColumn="0" w:lastRowFirstColumn="0" w:lastRowLastColumn="0"/>
          <w:tblHeader/>
        </w:trPr>
        <w:tc>
          <w:tcPr>
            <w:tcW w:w="1168" w:type="dxa"/>
          </w:tcPr>
          <w:p w14:paraId="127299E5" w14:textId="5EA7D964" w:rsidR="00022822" w:rsidRPr="00CA3BCB" w:rsidRDefault="002653DB" w:rsidP="00D10C88">
            <w:pPr>
              <w:pStyle w:val="TableHeadingLeft"/>
            </w:pPr>
            <w:r w:rsidRPr="00CA3BCB">
              <w:rPr>
                <w:b/>
              </w:rPr>
              <w:t xml:space="preserve">Primary </w:t>
            </w:r>
            <w:r w:rsidR="00166D49">
              <w:rPr>
                <w:b/>
              </w:rPr>
              <w:t>o</w:t>
            </w:r>
            <w:r w:rsidRPr="00CA3BCB">
              <w:rPr>
                <w:b/>
              </w:rPr>
              <w:t>bjective</w:t>
            </w:r>
          </w:p>
        </w:tc>
        <w:tc>
          <w:tcPr>
            <w:tcW w:w="1340" w:type="dxa"/>
          </w:tcPr>
          <w:p w14:paraId="51869F49" w14:textId="0FD06CE7" w:rsidR="00022822" w:rsidRPr="00CA3BCB" w:rsidRDefault="002653DB" w:rsidP="00D10C88">
            <w:pPr>
              <w:pStyle w:val="TableHeadingLeft"/>
            </w:pPr>
            <w:r w:rsidRPr="00CA3BCB">
              <w:rPr>
                <w:b/>
              </w:rPr>
              <w:t xml:space="preserve">Secondary </w:t>
            </w:r>
            <w:r w:rsidR="00166D49">
              <w:rPr>
                <w:b/>
              </w:rPr>
              <w:t>o</w:t>
            </w:r>
            <w:r w:rsidRPr="00CA3BCB">
              <w:rPr>
                <w:b/>
              </w:rPr>
              <w:t>bjective</w:t>
            </w:r>
          </w:p>
        </w:tc>
        <w:tc>
          <w:tcPr>
            <w:tcW w:w="3299" w:type="dxa"/>
          </w:tcPr>
          <w:p w14:paraId="34999D18" w14:textId="77777777" w:rsidR="00022822" w:rsidRPr="00CA3BCB" w:rsidRDefault="002653DB" w:rsidP="00D10C88">
            <w:pPr>
              <w:pStyle w:val="TableHeadingLeft"/>
            </w:pPr>
            <w:r w:rsidRPr="00CA3BCB">
              <w:rPr>
                <w:b/>
              </w:rPr>
              <w:t xml:space="preserve">Measures </w:t>
            </w:r>
          </w:p>
        </w:tc>
        <w:tc>
          <w:tcPr>
            <w:tcW w:w="4099" w:type="dxa"/>
          </w:tcPr>
          <w:p w14:paraId="042C78F0" w14:textId="77777777" w:rsidR="00022822" w:rsidRPr="00CA3BCB" w:rsidRDefault="002653DB" w:rsidP="00D10C88">
            <w:pPr>
              <w:pStyle w:val="TableHeadingLeft"/>
            </w:pPr>
            <w:r w:rsidRPr="00CA3BCB">
              <w:rPr>
                <w:b/>
              </w:rPr>
              <w:t>Expected/intended outcomes</w:t>
            </w:r>
          </w:p>
        </w:tc>
      </w:tr>
      <w:tr w:rsidR="00B438C6" w:rsidRPr="00CA3BCB" w14:paraId="5712CCD4" w14:textId="77777777" w:rsidTr="000C69AD">
        <w:tc>
          <w:tcPr>
            <w:tcW w:w="1168" w:type="dxa"/>
          </w:tcPr>
          <w:p w14:paraId="5B0AA8FA" w14:textId="77777777" w:rsidR="00AE6C61" w:rsidRPr="00CA3BCB" w:rsidRDefault="002653DB" w:rsidP="0093412B">
            <w:pPr>
              <w:pStyle w:val="TableTextLeft"/>
            </w:pPr>
            <w:r w:rsidRPr="00CA3BCB">
              <w:t>1,2</w:t>
            </w:r>
          </w:p>
        </w:tc>
        <w:tc>
          <w:tcPr>
            <w:tcW w:w="1340" w:type="dxa"/>
          </w:tcPr>
          <w:p w14:paraId="4301664C" w14:textId="77777777" w:rsidR="00AE6C61" w:rsidRPr="00CA3BCB" w:rsidRDefault="002653DB" w:rsidP="0093412B">
            <w:pPr>
              <w:pStyle w:val="TableTextLeft"/>
            </w:pPr>
            <w:r w:rsidRPr="00CA3BCB">
              <w:t>1.1, 1.2, 1.3, 2.1</w:t>
            </w:r>
          </w:p>
        </w:tc>
        <w:tc>
          <w:tcPr>
            <w:tcW w:w="3299" w:type="dxa"/>
          </w:tcPr>
          <w:p w14:paraId="27BE4588" w14:textId="2704D4EC" w:rsidR="00AE6C61" w:rsidRPr="00CA3BCB" w:rsidRDefault="002653DB" w:rsidP="0093412B">
            <w:pPr>
              <w:pStyle w:val="TableTextLeft"/>
            </w:pPr>
            <w:r w:rsidRPr="00CA3BCB">
              <w:t>Number of organisations compliant with CSS</w:t>
            </w:r>
            <w:r w:rsidR="002843C5" w:rsidRPr="00CA3BCB">
              <w:t>.</w:t>
            </w:r>
          </w:p>
        </w:tc>
        <w:tc>
          <w:tcPr>
            <w:tcW w:w="4099" w:type="dxa"/>
            <w:vMerge w:val="restart"/>
          </w:tcPr>
          <w:p w14:paraId="497E36AA" w14:textId="7A1A86B8" w:rsidR="00AE6C61" w:rsidRPr="00CA3BCB" w:rsidRDefault="002653DB" w:rsidP="0093412B">
            <w:pPr>
              <w:pStyle w:val="TableTextLeft"/>
            </w:pPr>
            <w:r w:rsidRPr="00CA3BCB">
              <w:t>Expect to see steady increase of up-take across sectors as capacity building and rollout continues</w:t>
            </w:r>
            <w:r w:rsidR="002843C5" w:rsidRPr="00CA3BCB">
              <w:t>.</w:t>
            </w:r>
          </w:p>
          <w:p w14:paraId="0A0403CF" w14:textId="78D9A0E9" w:rsidR="00AE6C61" w:rsidRPr="00CA3BCB" w:rsidRDefault="002653DB" w:rsidP="0093412B">
            <w:pPr>
              <w:pStyle w:val="TableTextLeft"/>
            </w:pPr>
            <w:r w:rsidRPr="00CA3BCB">
              <w:t>Expect no reduction in services and facilities</w:t>
            </w:r>
            <w:r w:rsidR="002843C5" w:rsidRPr="00CA3BCB">
              <w:t>.</w:t>
            </w:r>
          </w:p>
        </w:tc>
      </w:tr>
      <w:tr w:rsidR="00B438C6" w:rsidRPr="00CA3BCB" w14:paraId="1FB155B9" w14:textId="77777777" w:rsidTr="000C69AD">
        <w:tc>
          <w:tcPr>
            <w:tcW w:w="1168" w:type="dxa"/>
          </w:tcPr>
          <w:p w14:paraId="0748B670" w14:textId="77777777" w:rsidR="00AE6C61" w:rsidRPr="00CA3BCB" w:rsidRDefault="002653DB" w:rsidP="0093412B">
            <w:pPr>
              <w:pStyle w:val="TableTextLeft"/>
            </w:pPr>
            <w:r w:rsidRPr="00CA3BCB">
              <w:t>1,2</w:t>
            </w:r>
          </w:p>
        </w:tc>
        <w:tc>
          <w:tcPr>
            <w:tcW w:w="1340" w:type="dxa"/>
          </w:tcPr>
          <w:p w14:paraId="0B8B9CDD" w14:textId="77777777" w:rsidR="00AE6C61" w:rsidRPr="00CA3BCB" w:rsidRDefault="002653DB" w:rsidP="0093412B">
            <w:pPr>
              <w:pStyle w:val="TableTextLeft"/>
            </w:pPr>
            <w:r w:rsidRPr="00CA3BCB">
              <w:t>1.1, 1.2, 2.1, 2.2, 2.3, 3.1</w:t>
            </w:r>
          </w:p>
        </w:tc>
        <w:tc>
          <w:tcPr>
            <w:tcW w:w="3299" w:type="dxa"/>
          </w:tcPr>
          <w:p w14:paraId="060D8A47" w14:textId="03B101C6" w:rsidR="00AE6C61" w:rsidRPr="00CA3BCB" w:rsidRDefault="002653DB" w:rsidP="0093412B">
            <w:pPr>
              <w:pStyle w:val="TableTextLeft"/>
            </w:pPr>
            <w:r w:rsidRPr="00CA3BCB">
              <w:t>Downloads of online CSS and RCS guidance material</w:t>
            </w:r>
            <w:r w:rsidR="002843C5" w:rsidRPr="00CA3BCB">
              <w:t>.</w:t>
            </w:r>
          </w:p>
        </w:tc>
        <w:tc>
          <w:tcPr>
            <w:tcW w:w="4099" w:type="dxa"/>
            <w:vMerge/>
          </w:tcPr>
          <w:p w14:paraId="507E7DEA" w14:textId="77777777" w:rsidR="00AE6C61" w:rsidRPr="00CA3BCB" w:rsidRDefault="00AE6C61" w:rsidP="0093412B">
            <w:pPr>
              <w:pStyle w:val="TableTextLeft"/>
            </w:pPr>
          </w:p>
        </w:tc>
      </w:tr>
      <w:tr w:rsidR="00B438C6" w:rsidRPr="00CA3BCB" w14:paraId="73214D57" w14:textId="77777777" w:rsidTr="000C69AD">
        <w:tc>
          <w:tcPr>
            <w:tcW w:w="1168" w:type="dxa"/>
          </w:tcPr>
          <w:p w14:paraId="71325A45" w14:textId="77777777" w:rsidR="00AE6C61" w:rsidRPr="00CA3BCB" w:rsidRDefault="002653DB" w:rsidP="0093412B">
            <w:pPr>
              <w:pStyle w:val="TableTextLeft"/>
            </w:pPr>
            <w:r w:rsidRPr="00CA3BCB">
              <w:t>1,2</w:t>
            </w:r>
          </w:p>
        </w:tc>
        <w:tc>
          <w:tcPr>
            <w:tcW w:w="1340" w:type="dxa"/>
          </w:tcPr>
          <w:p w14:paraId="33BDEE85" w14:textId="77777777" w:rsidR="00AE6C61" w:rsidRPr="00CA3BCB" w:rsidRDefault="002653DB" w:rsidP="0093412B">
            <w:pPr>
              <w:pStyle w:val="TableTextLeft"/>
            </w:pPr>
            <w:r w:rsidRPr="00CA3BCB">
              <w:t>1.1, 1.2, 2.1, 2.2, 2.3, 3.1</w:t>
            </w:r>
          </w:p>
        </w:tc>
        <w:tc>
          <w:tcPr>
            <w:tcW w:w="3299" w:type="dxa"/>
          </w:tcPr>
          <w:p w14:paraId="18743C0F" w14:textId="6AD5FB37" w:rsidR="00AE6C61" w:rsidRPr="00CA3BCB" w:rsidRDefault="002653DB" w:rsidP="0093412B">
            <w:pPr>
              <w:pStyle w:val="TableTextLeft"/>
            </w:pPr>
            <w:r w:rsidRPr="00CA3BCB">
              <w:t>Level of participation in training opportunities (seminars etc.) across organisations and sectors</w:t>
            </w:r>
            <w:r w:rsidR="002843C5" w:rsidRPr="00CA3BCB">
              <w:t>.</w:t>
            </w:r>
          </w:p>
        </w:tc>
        <w:tc>
          <w:tcPr>
            <w:tcW w:w="4099" w:type="dxa"/>
            <w:vMerge/>
          </w:tcPr>
          <w:p w14:paraId="3E30D9D3" w14:textId="77777777" w:rsidR="00AE6C61" w:rsidRPr="00CA3BCB" w:rsidRDefault="00AE6C61" w:rsidP="0093412B">
            <w:pPr>
              <w:pStyle w:val="TableTextLeft"/>
            </w:pPr>
          </w:p>
        </w:tc>
      </w:tr>
      <w:tr w:rsidR="00B438C6" w:rsidRPr="00CA3BCB" w14:paraId="00F0B4D8" w14:textId="77777777" w:rsidTr="000C69AD">
        <w:tc>
          <w:tcPr>
            <w:tcW w:w="1168" w:type="dxa"/>
          </w:tcPr>
          <w:p w14:paraId="5FA0ECB4" w14:textId="77777777" w:rsidR="00AE6C61" w:rsidRPr="00CA3BCB" w:rsidRDefault="002653DB" w:rsidP="0093412B">
            <w:pPr>
              <w:pStyle w:val="TableTextLeft"/>
            </w:pPr>
            <w:r w:rsidRPr="00CA3BCB">
              <w:t>1,2</w:t>
            </w:r>
          </w:p>
        </w:tc>
        <w:tc>
          <w:tcPr>
            <w:tcW w:w="1340" w:type="dxa"/>
          </w:tcPr>
          <w:p w14:paraId="3BA59706" w14:textId="77777777" w:rsidR="00AE6C61" w:rsidRPr="00CA3BCB" w:rsidRDefault="002653DB" w:rsidP="0093412B">
            <w:pPr>
              <w:pStyle w:val="TableTextLeft"/>
            </w:pPr>
            <w:r w:rsidRPr="00CA3BCB">
              <w:t>1.1, 1.2, 1.3, 2.1</w:t>
            </w:r>
          </w:p>
        </w:tc>
        <w:tc>
          <w:tcPr>
            <w:tcW w:w="3299" w:type="dxa"/>
          </w:tcPr>
          <w:p w14:paraId="5A9F8EA7" w14:textId="77777777" w:rsidR="00AE6C61" w:rsidRPr="00CA3BCB" w:rsidRDefault="002653DB" w:rsidP="0093412B">
            <w:pPr>
              <w:pStyle w:val="TableTextLeft"/>
            </w:pPr>
            <w:r w:rsidRPr="00CA3BCB">
              <w:t>Number of organisations seeking exemptions from CSS/RCS requirements, reducing scope of operations or exiting the market.</w:t>
            </w:r>
          </w:p>
        </w:tc>
        <w:tc>
          <w:tcPr>
            <w:tcW w:w="4099" w:type="dxa"/>
            <w:vMerge/>
          </w:tcPr>
          <w:p w14:paraId="363095D4" w14:textId="77777777" w:rsidR="00AE6C61" w:rsidRPr="00CA3BCB" w:rsidRDefault="00AE6C61" w:rsidP="0093412B">
            <w:pPr>
              <w:pStyle w:val="TableTextLeft"/>
            </w:pPr>
          </w:p>
        </w:tc>
      </w:tr>
      <w:tr w:rsidR="00B438C6" w:rsidRPr="00CA3BCB" w14:paraId="697610E5" w14:textId="77777777" w:rsidTr="1A54CDC0">
        <w:tc>
          <w:tcPr>
            <w:tcW w:w="9906" w:type="dxa"/>
            <w:gridSpan w:val="4"/>
            <w:shd w:val="clear" w:color="auto" w:fill="72BFB2"/>
          </w:tcPr>
          <w:p w14:paraId="2D56793E" w14:textId="77777777" w:rsidR="00022822" w:rsidRPr="00CA3BCB" w:rsidRDefault="002653DB" w:rsidP="00D10C88">
            <w:pPr>
              <w:pStyle w:val="TableHeadingLeft"/>
            </w:pPr>
            <w:r w:rsidRPr="00CA3BCB">
              <w:t>Short term (6 months – 5 years)</w:t>
            </w:r>
          </w:p>
        </w:tc>
      </w:tr>
      <w:tr w:rsidR="00B438C6" w:rsidRPr="00CA3BCB" w14:paraId="5A7B7EEA" w14:textId="77777777" w:rsidTr="000C69AD">
        <w:tc>
          <w:tcPr>
            <w:tcW w:w="1168" w:type="dxa"/>
          </w:tcPr>
          <w:p w14:paraId="71731092" w14:textId="77777777" w:rsidR="00022822" w:rsidRPr="00CA3BCB" w:rsidRDefault="002653DB" w:rsidP="0093412B">
            <w:pPr>
              <w:pStyle w:val="TableTextLeft"/>
            </w:pPr>
            <w:r w:rsidRPr="00CA3BCB">
              <w:t>2</w:t>
            </w:r>
          </w:p>
        </w:tc>
        <w:tc>
          <w:tcPr>
            <w:tcW w:w="1340" w:type="dxa"/>
          </w:tcPr>
          <w:p w14:paraId="664F9E6F" w14:textId="77777777" w:rsidR="00022822" w:rsidRPr="00CA3BCB" w:rsidRDefault="002653DB" w:rsidP="0093412B">
            <w:pPr>
              <w:pStyle w:val="TableTextLeft"/>
            </w:pPr>
            <w:r w:rsidRPr="00CA3BCB">
              <w:t>1.4, 2.1, 2.4</w:t>
            </w:r>
          </w:p>
        </w:tc>
        <w:tc>
          <w:tcPr>
            <w:tcW w:w="3299" w:type="dxa"/>
          </w:tcPr>
          <w:p w14:paraId="177DE9A9" w14:textId="4479404F" w:rsidR="00022822" w:rsidRPr="00CA3BCB" w:rsidRDefault="002653DB" w:rsidP="0093412B">
            <w:pPr>
              <w:pStyle w:val="TableTextLeft"/>
            </w:pPr>
            <w:r w:rsidRPr="00CA3BCB">
              <w:t>Reports of child-related misconduct</w:t>
            </w:r>
            <w:r w:rsidR="002843C5" w:rsidRPr="00CA3BCB">
              <w:t>.</w:t>
            </w:r>
          </w:p>
        </w:tc>
        <w:tc>
          <w:tcPr>
            <w:tcW w:w="4099" w:type="dxa"/>
          </w:tcPr>
          <w:p w14:paraId="5479A9FF" w14:textId="04371BC5" w:rsidR="00022822" w:rsidRPr="00CA3BCB" w:rsidRDefault="002653DB" w:rsidP="0093412B">
            <w:pPr>
              <w:pStyle w:val="TableTextLeft"/>
            </w:pPr>
            <w:r w:rsidRPr="00CA3BCB">
              <w:t>Aim</w:t>
            </w:r>
            <w:r w:rsidRPr="00CA3BCB">
              <w:rPr>
                <w:i/>
                <w:iCs/>
              </w:rPr>
              <w:t xml:space="preserve"> </w:t>
            </w:r>
            <w:r w:rsidRPr="00CA3BCB">
              <w:t xml:space="preserve">to see an increase in reports of child-related misconduct during the early years of </w:t>
            </w:r>
            <w:r w:rsidRPr="00CA3BCB">
              <w:lastRenderedPageBreak/>
              <w:t>rollout of the RCS, which demonstrates the system is effectively working to detect and report these incidents (which have previously been underreported)</w:t>
            </w:r>
            <w:r w:rsidR="002843C5" w:rsidRPr="00CA3BCB">
              <w:t>.</w:t>
            </w:r>
          </w:p>
        </w:tc>
      </w:tr>
      <w:tr w:rsidR="00B438C6" w:rsidRPr="00CA3BCB" w14:paraId="412E3D29" w14:textId="77777777" w:rsidTr="000C69AD">
        <w:trPr>
          <w:trHeight w:val="1391"/>
        </w:trPr>
        <w:tc>
          <w:tcPr>
            <w:tcW w:w="1168" w:type="dxa"/>
          </w:tcPr>
          <w:p w14:paraId="4EC0CAB2" w14:textId="77777777" w:rsidR="00022822" w:rsidRPr="00CA3BCB" w:rsidRDefault="002653DB" w:rsidP="0093412B">
            <w:pPr>
              <w:pStyle w:val="TableTextLeft"/>
            </w:pPr>
            <w:r w:rsidRPr="00CA3BCB">
              <w:lastRenderedPageBreak/>
              <w:t>2</w:t>
            </w:r>
          </w:p>
        </w:tc>
        <w:tc>
          <w:tcPr>
            <w:tcW w:w="1340" w:type="dxa"/>
          </w:tcPr>
          <w:p w14:paraId="552CF9E3" w14:textId="77777777" w:rsidR="00022822" w:rsidRPr="00CA3BCB" w:rsidRDefault="002653DB" w:rsidP="0093412B">
            <w:pPr>
              <w:pStyle w:val="TableTextLeft"/>
            </w:pPr>
            <w:r w:rsidRPr="00CA3BCB">
              <w:t>1.3, 1.4, 2.1, 2.2</w:t>
            </w:r>
          </w:p>
        </w:tc>
        <w:tc>
          <w:tcPr>
            <w:tcW w:w="3299" w:type="dxa"/>
          </w:tcPr>
          <w:p w14:paraId="397B5088" w14:textId="462A0081" w:rsidR="00022822" w:rsidRPr="00CA3BCB" w:rsidRDefault="002653DB" w:rsidP="0093412B">
            <w:pPr>
              <w:pStyle w:val="TableTextLeft"/>
            </w:pPr>
            <w:r w:rsidRPr="00CA3BCB">
              <w:rPr>
                <w:rFonts w:eastAsiaTheme="minorHAnsi"/>
                <w:szCs w:val="24"/>
              </w:rPr>
              <w:t>Ty</w:t>
            </w:r>
            <w:r w:rsidRPr="00CA3BCB">
              <w:t xml:space="preserve">pes of reportable conduct incidents </w:t>
            </w:r>
            <w:r w:rsidRPr="00CA3BCB">
              <w:rPr>
                <w:rFonts w:eastAsiaTheme="minorHAnsi"/>
                <w:szCs w:val="24"/>
              </w:rPr>
              <w:t xml:space="preserve">and </w:t>
            </w:r>
            <w:r w:rsidRPr="00CA3BCB">
              <w:t>sectors</w:t>
            </w:r>
            <w:r w:rsidRPr="00CA3BCB">
              <w:rPr>
                <w:rFonts w:eastAsiaTheme="minorHAnsi"/>
                <w:szCs w:val="24"/>
              </w:rPr>
              <w:t xml:space="preserve"> in which they occur</w:t>
            </w:r>
            <w:r w:rsidR="002843C5" w:rsidRPr="00CA3BCB">
              <w:rPr>
                <w:rFonts w:eastAsiaTheme="minorHAnsi"/>
                <w:szCs w:val="24"/>
              </w:rPr>
              <w:t>.</w:t>
            </w:r>
            <w:r w:rsidRPr="00CA3BCB">
              <w:rPr>
                <w:rFonts w:eastAsiaTheme="minorHAnsi"/>
                <w:szCs w:val="24"/>
              </w:rPr>
              <w:t xml:space="preserve"> </w:t>
            </w:r>
          </w:p>
        </w:tc>
        <w:tc>
          <w:tcPr>
            <w:tcW w:w="4099" w:type="dxa"/>
          </w:tcPr>
          <w:p w14:paraId="4ACD4DCB" w14:textId="22B00680" w:rsidR="00022822" w:rsidRPr="00CA3BCB" w:rsidRDefault="002653DB" w:rsidP="0093412B">
            <w:pPr>
              <w:pStyle w:val="TableTextLeft"/>
              <w:rPr>
                <w:highlight w:val="green"/>
              </w:rPr>
            </w:pPr>
            <w:r w:rsidRPr="00CA3BCB">
              <w:t>Expect to see different trends in types of incidents across sectors, which reflects the experience in other jurisdictions that this can be influenced by changing environmental and social factors</w:t>
            </w:r>
            <w:r w:rsidR="002843C5" w:rsidRPr="00CA3BCB">
              <w:t>.</w:t>
            </w:r>
            <w:r w:rsidRPr="00CA3BCB">
              <w:t xml:space="preserve"> </w:t>
            </w:r>
          </w:p>
        </w:tc>
      </w:tr>
      <w:tr w:rsidR="00B438C6" w:rsidRPr="00CA3BCB" w14:paraId="6B7F16A6" w14:textId="77777777" w:rsidTr="000C69AD">
        <w:tc>
          <w:tcPr>
            <w:tcW w:w="1168" w:type="dxa"/>
          </w:tcPr>
          <w:p w14:paraId="25ED34A0" w14:textId="77777777" w:rsidR="00022822" w:rsidRPr="00CA3BCB" w:rsidRDefault="002653DB" w:rsidP="0093412B">
            <w:pPr>
              <w:pStyle w:val="TableTextLeft"/>
            </w:pPr>
            <w:r w:rsidRPr="00CA3BCB">
              <w:t>2</w:t>
            </w:r>
          </w:p>
        </w:tc>
        <w:tc>
          <w:tcPr>
            <w:tcW w:w="1340" w:type="dxa"/>
          </w:tcPr>
          <w:p w14:paraId="180892BA" w14:textId="77777777" w:rsidR="00022822" w:rsidRPr="00CA3BCB" w:rsidRDefault="002653DB" w:rsidP="0093412B">
            <w:pPr>
              <w:pStyle w:val="TableTextLeft"/>
            </w:pPr>
            <w:r w:rsidRPr="00CA3BCB">
              <w:t>1.1, 1.3, 1.4, 2.2, 2.3</w:t>
            </w:r>
          </w:p>
        </w:tc>
        <w:tc>
          <w:tcPr>
            <w:tcW w:w="3299" w:type="dxa"/>
          </w:tcPr>
          <w:p w14:paraId="1BF1B0AE" w14:textId="15E7BD4B" w:rsidR="00022822" w:rsidRPr="00CA3BCB" w:rsidRDefault="002653DB" w:rsidP="0093412B">
            <w:pPr>
              <w:pStyle w:val="TableTextLeft"/>
            </w:pPr>
            <w:r w:rsidRPr="00CA3BCB">
              <w:rPr>
                <w:rFonts w:eastAsiaTheme="minorHAnsi"/>
                <w:szCs w:val="24"/>
              </w:rPr>
              <w:t>Time for organisations to respond to allegations</w:t>
            </w:r>
            <w:r w:rsidR="002843C5" w:rsidRPr="00CA3BCB">
              <w:rPr>
                <w:rFonts w:eastAsiaTheme="minorHAnsi"/>
                <w:szCs w:val="24"/>
              </w:rPr>
              <w:t>.</w:t>
            </w:r>
          </w:p>
        </w:tc>
        <w:tc>
          <w:tcPr>
            <w:tcW w:w="4099" w:type="dxa"/>
          </w:tcPr>
          <w:p w14:paraId="2213C526" w14:textId="79328806" w:rsidR="00022822" w:rsidRPr="00CA3BCB" w:rsidRDefault="002653DB" w:rsidP="0093412B">
            <w:pPr>
              <w:pStyle w:val="TableTextLeft"/>
            </w:pPr>
            <w:r w:rsidRPr="00CA3BCB">
              <w:t>Expect</w:t>
            </w:r>
            <w:r w:rsidR="00FA688F" w:rsidRPr="00CA3BCB">
              <w:t xml:space="preserve"> response times</w:t>
            </w:r>
            <w:r w:rsidRPr="00CA3BCB">
              <w:t xml:space="preserve"> to trend downwards as organisations understand obligations and are supported to respond to reported incidents</w:t>
            </w:r>
            <w:r w:rsidR="002843C5" w:rsidRPr="00CA3BCB">
              <w:t>.</w:t>
            </w:r>
            <w:r w:rsidRPr="00CA3BCB">
              <w:t xml:space="preserve"> </w:t>
            </w:r>
          </w:p>
        </w:tc>
      </w:tr>
      <w:tr w:rsidR="00B438C6" w:rsidRPr="00CA3BCB" w14:paraId="7EDC5DA5" w14:textId="77777777" w:rsidTr="000C69AD">
        <w:tc>
          <w:tcPr>
            <w:tcW w:w="1168" w:type="dxa"/>
          </w:tcPr>
          <w:p w14:paraId="0594C1F7" w14:textId="77777777" w:rsidR="00022822" w:rsidRPr="00CA3BCB" w:rsidRDefault="002653DB" w:rsidP="0093412B">
            <w:pPr>
              <w:pStyle w:val="TableTextLeft"/>
            </w:pPr>
            <w:r w:rsidRPr="00CA3BCB">
              <w:t>2</w:t>
            </w:r>
          </w:p>
        </w:tc>
        <w:tc>
          <w:tcPr>
            <w:tcW w:w="1340" w:type="dxa"/>
          </w:tcPr>
          <w:p w14:paraId="36E1C453" w14:textId="77777777" w:rsidR="00022822" w:rsidRPr="00CA3BCB" w:rsidRDefault="002653DB" w:rsidP="0093412B">
            <w:pPr>
              <w:pStyle w:val="TableTextLeft"/>
            </w:pPr>
            <w:r w:rsidRPr="00CA3BCB">
              <w:t>1.3, 1.4, 2.3, 2.4, 3.3</w:t>
            </w:r>
          </w:p>
        </w:tc>
        <w:tc>
          <w:tcPr>
            <w:tcW w:w="3299" w:type="dxa"/>
          </w:tcPr>
          <w:p w14:paraId="0E356259" w14:textId="4F7CF9EA" w:rsidR="00022822" w:rsidRPr="00CA3BCB" w:rsidRDefault="002653DB" w:rsidP="0093412B">
            <w:pPr>
              <w:pStyle w:val="TableTextLeft"/>
              <w:rPr>
                <w:highlight w:val="green"/>
              </w:rPr>
            </w:pPr>
            <w:r w:rsidRPr="00CA3BCB">
              <w:t>Intervention by the oversight body, e.g. number of times the body has taken over or conducted a direct investigation; provided advice, resources, research; or provided recommendations following an organisation’s investigation</w:t>
            </w:r>
            <w:r w:rsidR="002843C5" w:rsidRPr="00CA3BCB">
              <w:t>.</w:t>
            </w:r>
          </w:p>
        </w:tc>
        <w:tc>
          <w:tcPr>
            <w:tcW w:w="4099" w:type="dxa"/>
          </w:tcPr>
          <w:p w14:paraId="310A9AAB" w14:textId="3BDF1EDF" w:rsidR="00022822" w:rsidRPr="00CA3BCB" w:rsidRDefault="002653DB" w:rsidP="0093412B">
            <w:pPr>
              <w:pStyle w:val="TableTextLeft"/>
            </w:pPr>
            <w:r w:rsidRPr="00CA3BCB">
              <w:t>Aim for more highly regulated, well-resourced organisations to conduct thorough investigations; oversight body will still need to monitor to ensure compliance across all organisations and provide greater support to new, less regulated or smaller organisations</w:t>
            </w:r>
            <w:r w:rsidR="002843C5" w:rsidRPr="00CA3BCB">
              <w:t>.</w:t>
            </w:r>
            <w:r w:rsidRPr="00CA3BCB">
              <w:t xml:space="preserve"> </w:t>
            </w:r>
          </w:p>
        </w:tc>
      </w:tr>
      <w:tr w:rsidR="00B438C6" w:rsidRPr="00CA3BCB" w14:paraId="409AEDFB" w14:textId="77777777" w:rsidTr="1A54CDC0">
        <w:tc>
          <w:tcPr>
            <w:tcW w:w="9906" w:type="dxa"/>
            <w:gridSpan w:val="4"/>
            <w:shd w:val="clear" w:color="auto" w:fill="72BFB2"/>
          </w:tcPr>
          <w:p w14:paraId="670186BD" w14:textId="12179513" w:rsidR="00022822" w:rsidRPr="00CA3BCB" w:rsidRDefault="002653DB" w:rsidP="00D10C88">
            <w:pPr>
              <w:pStyle w:val="TableHeadingLeft"/>
            </w:pPr>
            <w:r w:rsidRPr="00CA3BCB">
              <w:t>Long</w:t>
            </w:r>
            <w:r w:rsidR="002843C5" w:rsidRPr="00CA3BCB">
              <w:t xml:space="preserve"> </w:t>
            </w:r>
            <w:r w:rsidRPr="00CA3BCB">
              <w:t>term (5 years+)</w:t>
            </w:r>
          </w:p>
        </w:tc>
      </w:tr>
      <w:tr w:rsidR="00B438C6" w:rsidRPr="00CA3BCB" w14:paraId="520D870E" w14:textId="77777777" w:rsidTr="000C69AD">
        <w:tc>
          <w:tcPr>
            <w:tcW w:w="1168" w:type="dxa"/>
          </w:tcPr>
          <w:p w14:paraId="12A8908D" w14:textId="77777777" w:rsidR="00022822" w:rsidRPr="00CA3BCB" w:rsidRDefault="002653DB" w:rsidP="0093412B">
            <w:pPr>
              <w:pStyle w:val="TableTextLeft"/>
            </w:pPr>
            <w:r w:rsidRPr="00CA3BCB">
              <w:t>1, 2</w:t>
            </w:r>
          </w:p>
        </w:tc>
        <w:tc>
          <w:tcPr>
            <w:tcW w:w="1340" w:type="dxa"/>
          </w:tcPr>
          <w:p w14:paraId="67BE26F2" w14:textId="77777777" w:rsidR="00022822" w:rsidRPr="00CA3BCB" w:rsidRDefault="002653DB" w:rsidP="0093412B">
            <w:pPr>
              <w:pStyle w:val="TableTextLeft"/>
            </w:pPr>
            <w:r w:rsidRPr="00CA3BCB">
              <w:t>1.2, 1.2, 1.4, 1.5, 2.1, 2.4</w:t>
            </w:r>
          </w:p>
        </w:tc>
        <w:tc>
          <w:tcPr>
            <w:tcW w:w="3299" w:type="dxa"/>
          </w:tcPr>
          <w:p w14:paraId="04E8F4D3" w14:textId="03729256" w:rsidR="00022822" w:rsidRPr="00CA3BCB" w:rsidRDefault="002653DB" w:rsidP="0093412B">
            <w:pPr>
              <w:pStyle w:val="TableTextLeft"/>
            </w:pPr>
            <w:r w:rsidRPr="00CA3BCB">
              <w:t>Severity of reports of child-related misconduct, e.g. number of reports made against a single perpetrator; ratio of incidents vs perpetrators</w:t>
            </w:r>
            <w:r w:rsidR="002843C5" w:rsidRPr="00CA3BCB">
              <w:t>.</w:t>
            </w:r>
          </w:p>
          <w:p w14:paraId="7804ED22" w14:textId="77777777" w:rsidR="00022822" w:rsidRPr="00CA3BCB" w:rsidRDefault="00022822" w:rsidP="0093412B">
            <w:pPr>
              <w:pStyle w:val="TableTextLeft"/>
            </w:pPr>
          </w:p>
        </w:tc>
        <w:tc>
          <w:tcPr>
            <w:tcW w:w="4099" w:type="dxa"/>
          </w:tcPr>
          <w:p w14:paraId="700A312D" w14:textId="5D64B120" w:rsidR="00022822" w:rsidRPr="00CA3BCB" w:rsidRDefault="002653DB" w:rsidP="0093412B">
            <w:pPr>
              <w:pStyle w:val="TableTextLeft"/>
            </w:pPr>
            <w:r w:rsidRPr="00CA3BCB">
              <w:t>Aim for a long</w:t>
            </w:r>
            <w:r w:rsidR="005C2BC5" w:rsidRPr="00CA3BCB">
              <w:t>-</w:t>
            </w:r>
            <w:r w:rsidRPr="00CA3BCB">
              <w:t xml:space="preserve">term reduction in the severity of reports, </w:t>
            </w:r>
            <w:r w:rsidR="002843C5" w:rsidRPr="00CA3BCB">
              <w:t xml:space="preserve">e.g. </w:t>
            </w:r>
            <w:r w:rsidRPr="00CA3BCB">
              <w:t>the ratio of reportable incidents to alleged perpetrators will reduce so there is less reporting of repeat offenders (i.e. a single perpetrator being responsible for multiple reportable incidents). Once implementation of CSS and RCS has reached maturity and expanded to all organisations within scope, this will improve practices and systems to reduce opportunities for misconduct, and ensure reports are made earlier to prevent the occurrence, or escalation, of abuse.</w:t>
            </w:r>
          </w:p>
        </w:tc>
      </w:tr>
      <w:tr w:rsidR="00B438C6" w:rsidRPr="00CA3BCB" w14:paraId="586DAF4D" w14:textId="77777777" w:rsidTr="000C69AD">
        <w:tc>
          <w:tcPr>
            <w:tcW w:w="1168" w:type="dxa"/>
          </w:tcPr>
          <w:p w14:paraId="6C02F9BA" w14:textId="77777777" w:rsidR="00022822" w:rsidRPr="00CA3BCB" w:rsidRDefault="002653DB" w:rsidP="0093412B">
            <w:pPr>
              <w:pStyle w:val="TableTextLeft"/>
            </w:pPr>
            <w:r w:rsidRPr="00CA3BCB">
              <w:t>1, 2, 3</w:t>
            </w:r>
          </w:p>
        </w:tc>
        <w:tc>
          <w:tcPr>
            <w:tcW w:w="1340" w:type="dxa"/>
          </w:tcPr>
          <w:p w14:paraId="49334603" w14:textId="77777777" w:rsidR="00022822" w:rsidRPr="00CA3BCB" w:rsidRDefault="002653DB" w:rsidP="0093412B">
            <w:pPr>
              <w:pStyle w:val="TableTextLeft"/>
            </w:pPr>
            <w:r w:rsidRPr="00CA3BCB">
              <w:t>1.2, 3.1, 3.2</w:t>
            </w:r>
          </w:p>
        </w:tc>
        <w:tc>
          <w:tcPr>
            <w:tcW w:w="3299" w:type="dxa"/>
          </w:tcPr>
          <w:p w14:paraId="4F11BB3A" w14:textId="7284700D" w:rsidR="00022822" w:rsidRPr="00CA3BCB" w:rsidRDefault="002653DB" w:rsidP="0093412B">
            <w:pPr>
              <w:pStyle w:val="TableTextLeft"/>
            </w:pPr>
            <w:r w:rsidRPr="00CA3BCB">
              <w:t>Community trust in organisations</w:t>
            </w:r>
            <w:r w:rsidR="002843C5" w:rsidRPr="00CA3BCB">
              <w:t>.</w:t>
            </w:r>
            <w:r w:rsidRPr="00CA3BCB">
              <w:t xml:space="preserve"> </w:t>
            </w:r>
          </w:p>
        </w:tc>
        <w:tc>
          <w:tcPr>
            <w:tcW w:w="4099" w:type="dxa"/>
          </w:tcPr>
          <w:p w14:paraId="76488D9D" w14:textId="216AC431" w:rsidR="00022822" w:rsidRPr="00CA3BCB" w:rsidRDefault="002653DB" w:rsidP="0093412B">
            <w:pPr>
              <w:pStyle w:val="TableTextLeft"/>
            </w:pPr>
            <w:r w:rsidRPr="00CA3BCB">
              <w:t xml:space="preserve">Expect communities to report greater trust and understanding of child safe organisations and standards through government feedback pathways to the oversight body, community surveys, related public discussion </w:t>
            </w:r>
            <w:r w:rsidR="000C69AD">
              <w:t xml:space="preserve">or consultation </w:t>
            </w:r>
            <w:r w:rsidRPr="00CA3BCB">
              <w:t>papers</w:t>
            </w:r>
            <w:r w:rsidR="000C69AD">
              <w:t>.</w:t>
            </w:r>
          </w:p>
        </w:tc>
      </w:tr>
      <w:tr w:rsidR="00B438C6" w:rsidRPr="00CA3BCB" w14:paraId="1CDAAFFC" w14:textId="77777777" w:rsidTr="000C69AD">
        <w:tc>
          <w:tcPr>
            <w:tcW w:w="1168" w:type="dxa"/>
          </w:tcPr>
          <w:p w14:paraId="02EB1323" w14:textId="77777777" w:rsidR="00022822" w:rsidRPr="00CA3BCB" w:rsidRDefault="002653DB" w:rsidP="0093412B">
            <w:pPr>
              <w:pStyle w:val="TableTextLeft"/>
            </w:pPr>
            <w:r w:rsidRPr="00CA3BCB">
              <w:t>1, 2, 3</w:t>
            </w:r>
          </w:p>
        </w:tc>
        <w:tc>
          <w:tcPr>
            <w:tcW w:w="1340" w:type="dxa"/>
          </w:tcPr>
          <w:p w14:paraId="0F49EA5A" w14:textId="77777777" w:rsidR="00022822" w:rsidRPr="00CA3BCB" w:rsidRDefault="002653DB" w:rsidP="0093412B">
            <w:pPr>
              <w:pStyle w:val="TableTextLeft"/>
            </w:pPr>
            <w:r w:rsidRPr="00CA3BCB">
              <w:t>1.2, 3.2, 3.3, 3.4</w:t>
            </w:r>
          </w:p>
        </w:tc>
        <w:tc>
          <w:tcPr>
            <w:tcW w:w="3299" w:type="dxa"/>
          </w:tcPr>
          <w:p w14:paraId="21B040DD" w14:textId="1CE5E92C" w:rsidR="00022822" w:rsidRPr="00CA3BCB" w:rsidRDefault="002653DB" w:rsidP="0093412B">
            <w:pPr>
              <w:pStyle w:val="TableTextLeft"/>
            </w:pPr>
            <w:r w:rsidRPr="00CA3BCB">
              <w:t>Level of understanding of organisations</w:t>
            </w:r>
            <w:r w:rsidR="002843C5" w:rsidRPr="00CA3BCB">
              <w:t>.</w:t>
            </w:r>
            <w:r w:rsidRPr="00CA3BCB">
              <w:t xml:space="preserve"> </w:t>
            </w:r>
          </w:p>
          <w:p w14:paraId="01B51151" w14:textId="77777777" w:rsidR="00022822" w:rsidRPr="00CA3BCB" w:rsidRDefault="00022822" w:rsidP="0093412B">
            <w:pPr>
              <w:pStyle w:val="TableTextLeft"/>
            </w:pPr>
          </w:p>
        </w:tc>
        <w:tc>
          <w:tcPr>
            <w:tcW w:w="4099" w:type="dxa"/>
          </w:tcPr>
          <w:p w14:paraId="1A65F84A" w14:textId="77777777" w:rsidR="00022822" w:rsidRPr="00CA3BCB" w:rsidRDefault="002653DB" w:rsidP="0093412B">
            <w:pPr>
              <w:pStyle w:val="TableTextLeft"/>
            </w:pPr>
            <w:r w:rsidRPr="00CA3BCB">
              <w:t>Organisations report greater understanding of what it means to be a child safe organisation. This includes regulators, agencies, peak bodies and the oversight body hearing from organisations that they understand their obligations as a child safe organisation by:</w:t>
            </w:r>
          </w:p>
          <w:p w14:paraId="54F2FAA3" w14:textId="12F2EBBC" w:rsidR="00022822" w:rsidRPr="00CA3BCB" w:rsidRDefault="38D3BAA5" w:rsidP="005267F3">
            <w:pPr>
              <w:pStyle w:val="TableBullet"/>
            </w:pPr>
            <w:r w:rsidRPr="00CA3BCB">
              <w:t xml:space="preserve">understanding the role, purpose and how to comply with </w:t>
            </w:r>
            <w:r w:rsidR="25AF80D9" w:rsidRPr="00CA3BCB">
              <w:t>CSS</w:t>
            </w:r>
            <w:r w:rsidR="0C1F4191" w:rsidRPr="00CA3BCB">
              <w:t xml:space="preserve">; and </w:t>
            </w:r>
          </w:p>
          <w:p w14:paraId="08862233" w14:textId="684BAA57" w:rsidR="00022822" w:rsidRPr="00CA3BCB" w:rsidRDefault="38D3BAA5" w:rsidP="005267F3">
            <w:pPr>
              <w:pStyle w:val="TableBullet"/>
            </w:pPr>
            <w:r w:rsidRPr="00CA3BCB">
              <w:t>develop confidence in preventing, detecting and responding to allegations of misconduc</w:t>
            </w:r>
            <w:r w:rsidR="00BB42B6" w:rsidRPr="00CA3BCB">
              <w:t>t</w:t>
            </w:r>
            <w:r w:rsidR="00166D49">
              <w:t>.</w:t>
            </w:r>
          </w:p>
        </w:tc>
      </w:tr>
    </w:tbl>
    <w:p w14:paraId="2B4A0826" w14:textId="77777777" w:rsidR="00046A97" w:rsidRPr="00CA3BCB" w:rsidRDefault="002653DB" w:rsidP="00F86840">
      <w:pPr>
        <w:spacing w:before="0" w:line="240" w:lineRule="auto"/>
      </w:pPr>
      <w:r w:rsidRPr="00CA3BCB">
        <w:br w:type="page"/>
      </w:r>
    </w:p>
    <w:p w14:paraId="5227518D" w14:textId="6FB52417" w:rsidR="00D27FCD" w:rsidRPr="00CA3BCB" w:rsidRDefault="002653DB" w:rsidP="006154BF">
      <w:pPr>
        <w:pStyle w:val="Heading2"/>
      </w:pPr>
      <w:bookmarkStart w:id="119" w:name="_Toc125561951"/>
      <w:bookmarkStart w:id="120" w:name="_Toc136962277"/>
      <w:r w:rsidRPr="00CA3BCB">
        <w:lastRenderedPageBreak/>
        <w:t>G</w:t>
      </w:r>
      <w:r w:rsidR="00046A97" w:rsidRPr="00CA3BCB">
        <w:t>lossary</w:t>
      </w:r>
      <w:bookmarkEnd w:id="119"/>
      <w:bookmarkEnd w:id="120"/>
    </w:p>
    <w:tbl>
      <w:tblPr>
        <w:tblStyle w:val="CRIS"/>
        <w:tblW w:w="0" w:type="auto"/>
        <w:tblLook w:val="04A0" w:firstRow="1" w:lastRow="0" w:firstColumn="1" w:lastColumn="0" w:noHBand="0" w:noVBand="1"/>
      </w:tblPr>
      <w:tblGrid>
        <w:gridCol w:w="2666"/>
        <w:gridCol w:w="7240"/>
      </w:tblGrid>
      <w:tr w:rsidR="001A2C30" w:rsidRPr="00CA3BCB" w14:paraId="50D9B822" w14:textId="77777777" w:rsidTr="1A54CDC0">
        <w:tc>
          <w:tcPr>
            <w:tcW w:w="2666" w:type="dxa"/>
          </w:tcPr>
          <w:p w14:paraId="4285916D" w14:textId="62915E6D" w:rsidR="001A2C30" w:rsidRPr="00CA3BCB" w:rsidRDefault="001A2C30" w:rsidP="001A2C30">
            <w:pPr>
              <w:rPr>
                <w:b/>
                <w:bCs/>
              </w:rPr>
            </w:pPr>
            <w:r w:rsidRPr="00CA3BCB">
              <w:rPr>
                <w:b/>
                <w:bCs/>
              </w:rPr>
              <w:t>ABS</w:t>
            </w:r>
          </w:p>
        </w:tc>
        <w:tc>
          <w:tcPr>
            <w:tcW w:w="7240" w:type="dxa"/>
          </w:tcPr>
          <w:p w14:paraId="1928E4AE" w14:textId="7DE076DA" w:rsidR="001A2C30" w:rsidRPr="00CA3BCB" w:rsidRDefault="001A2C30" w:rsidP="001A2C30">
            <w:r w:rsidRPr="00CA3BCB">
              <w:t>Australian Bureau of Statistics</w:t>
            </w:r>
          </w:p>
        </w:tc>
      </w:tr>
      <w:tr w:rsidR="001A2C30" w:rsidRPr="00CA3BCB" w14:paraId="076A84E2" w14:textId="77777777" w:rsidTr="1A54CDC0">
        <w:tc>
          <w:tcPr>
            <w:tcW w:w="2666" w:type="dxa"/>
          </w:tcPr>
          <w:p w14:paraId="289CC4AB" w14:textId="273C81AF" w:rsidR="001A2C30" w:rsidRPr="00CA3BCB" w:rsidRDefault="001A2C30" w:rsidP="001A2C30">
            <w:pPr>
              <w:rPr>
                <w:b/>
                <w:bCs/>
              </w:rPr>
            </w:pPr>
            <w:r w:rsidRPr="00CA3BCB">
              <w:rPr>
                <w:b/>
                <w:bCs/>
              </w:rPr>
              <w:t>ACMS</w:t>
            </w:r>
          </w:p>
        </w:tc>
        <w:tc>
          <w:tcPr>
            <w:tcW w:w="7240" w:type="dxa"/>
          </w:tcPr>
          <w:p w14:paraId="21319D41" w14:textId="5747CD0C" w:rsidR="001A2C30" w:rsidRPr="00CA3BCB" w:rsidRDefault="001A2C30" w:rsidP="001A2C30">
            <w:r w:rsidRPr="00CA3BCB">
              <w:t>Australian Child Maltreatment Study</w:t>
            </w:r>
          </w:p>
        </w:tc>
      </w:tr>
      <w:tr w:rsidR="001A2C30" w:rsidRPr="00CA3BCB" w14:paraId="646007F8" w14:textId="77777777" w:rsidTr="1A54CDC0">
        <w:tc>
          <w:tcPr>
            <w:tcW w:w="2666" w:type="dxa"/>
          </w:tcPr>
          <w:p w14:paraId="26E46B9E" w14:textId="78922138" w:rsidR="001A2C30" w:rsidRPr="00CA3BCB" w:rsidRDefault="001A2C30" w:rsidP="001A2C30">
            <w:pPr>
              <w:rPr>
                <w:b/>
                <w:bCs/>
              </w:rPr>
            </w:pPr>
            <w:r w:rsidRPr="00CA3BCB">
              <w:rPr>
                <w:b/>
                <w:bCs/>
              </w:rPr>
              <w:t>Blue card / blue card system</w:t>
            </w:r>
          </w:p>
        </w:tc>
        <w:tc>
          <w:tcPr>
            <w:tcW w:w="7240" w:type="dxa"/>
          </w:tcPr>
          <w:p w14:paraId="240163D7" w14:textId="191155B6" w:rsidR="001A2C30" w:rsidRPr="00CA3BCB" w:rsidRDefault="001A2C30" w:rsidP="001A2C30">
            <w:r w:rsidRPr="00CA3BCB">
              <w:t>The blue card system is Queensland’s Working With Children Check-It regulates child-related services under the Working with Children (Risk Management and Screening) Act 2000 and the Working with Children (Risk Management and Screening) Regulation 2011.</w:t>
            </w:r>
          </w:p>
        </w:tc>
      </w:tr>
      <w:tr w:rsidR="001A2C30" w:rsidRPr="00CA3BCB" w14:paraId="20BDA8A4" w14:textId="77777777" w:rsidTr="1A54CDC0">
        <w:tc>
          <w:tcPr>
            <w:tcW w:w="2666" w:type="dxa"/>
          </w:tcPr>
          <w:p w14:paraId="2B764A5F" w14:textId="5B045286" w:rsidR="001A2C30" w:rsidRPr="00CA3BCB" w:rsidRDefault="001A2C30" w:rsidP="001A2C30">
            <w:pPr>
              <w:rPr>
                <w:b/>
                <w:bCs/>
              </w:rPr>
            </w:pPr>
            <w:r w:rsidRPr="00CA3BCB">
              <w:rPr>
                <w:b/>
                <w:bCs/>
              </w:rPr>
              <w:t>CCC</w:t>
            </w:r>
          </w:p>
        </w:tc>
        <w:tc>
          <w:tcPr>
            <w:tcW w:w="7240" w:type="dxa"/>
          </w:tcPr>
          <w:p w14:paraId="740FE47E" w14:textId="4FDEC22F" w:rsidR="001A2C30" w:rsidRPr="00CA3BCB" w:rsidRDefault="001A2C30" w:rsidP="001A2C30">
            <w:r w:rsidRPr="00CA3BCB">
              <w:t>Crime and Corruption Commission</w:t>
            </w:r>
          </w:p>
        </w:tc>
      </w:tr>
      <w:tr w:rsidR="00B438C6" w:rsidRPr="00CA3BCB" w14:paraId="09525297" w14:textId="77777777" w:rsidTr="1A54CDC0">
        <w:tc>
          <w:tcPr>
            <w:tcW w:w="2666" w:type="dxa"/>
          </w:tcPr>
          <w:p w14:paraId="49706D75" w14:textId="77777777" w:rsidR="00046A97" w:rsidRPr="00CA3BCB" w:rsidRDefault="002653DB" w:rsidP="0093412B">
            <w:pPr>
              <w:rPr>
                <w:b/>
                <w:bCs/>
              </w:rPr>
            </w:pPr>
            <w:r w:rsidRPr="00CA3BCB">
              <w:rPr>
                <w:b/>
                <w:bCs/>
              </w:rPr>
              <w:t xml:space="preserve">Children / </w:t>
            </w:r>
            <w:r w:rsidR="00E7430E" w:rsidRPr="00CA3BCB">
              <w:rPr>
                <w:b/>
                <w:bCs/>
              </w:rPr>
              <w:t>c</w:t>
            </w:r>
            <w:r w:rsidRPr="00CA3BCB">
              <w:rPr>
                <w:b/>
                <w:bCs/>
              </w:rPr>
              <w:t xml:space="preserve">hildren and young people </w:t>
            </w:r>
          </w:p>
        </w:tc>
        <w:tc>
          <w:tcPr>
            <w:tcW w:w="7240" w:type="dxa"/>
          </w:tcPr>
          <w:p w14:paraId="73A7D990" w14:textId="7AEC0831" w:rsidR="00736718" w:rsidRPr="00CA3BCB" w:rsidRDefault="002653DB" w:rsidP="00A17709">
            <w:r w:rsidRPr="00CA3BCB">
              <w:t xml:space="preserve">A person under the age of 18. Although </w:t>
            </w:r>
            <w:r w:rsidR="00C75468" w:rsidRPr="00CA3BCB">
              <w:t>this document</w:t>
            </w:r>
            <w:r w:rsidRPr="00CA3BCB">
              <w:t xml:space="preserve"> references ‘children and young people’ throughout the document, the term ‘children’ is generally made in reference to children and young people. </w:t>
            </w:r>
          </w:p>
        </w:tc>
      </w:tr>
      <w:tr w:rsidR="00B438C6" w:rsidRPr="00CA3BCB" w14:paraId="3C445214" w14:textId="77777777" w:rsidTr="1A54CDC0">
        <w:tc>
          <w:tcPr>
            <w:tcW w:w="2666" w:type="dxa"/>
          </w:tcPr>
          <w:p w14:paraId="36372646" w14:textId="77777777" w:rsidR="00046A97" w:rsidRPr="00CA3BCB" w:rsidRDefault="002653DB" w:rsidP="0093412B">
            <w:pPr>
              <w:rPr>
                <w:b/>
                <w:bCs/>
              </w:rPr>
            </w:pPr>
            <w:r w:rsidRPr="00CA3BCB">
              <w:rPr>
                <w:b/>
                <w:bCs/>
              </w:rPr>
              <w:t>Child abuse</w:t>
            </w:r>
            <w:r w:rsidR="00844204" w:rsidRPr="00CA3BCB">
              <w:rPr>
                <w:b/>
                <w:bCs/>
              </w:rPr>
              <w:t xml:space="preserve"> and child maltreatment</w:t>
            </w:r>
          </w:p>
        </w:tc>
        <w:tc>
          <w:tcPr>
            <w:tcW w:w="7240" w:type="dxa"/>
          </w:tcPr>
          <w:p w14:paraId="7CC426D7" w14:textId="77777777" w:rsidR="00844204" w:rsidRPr="00CA3BCB" w:rsidRDefault="002653DB" w:rsidP="0093412B">
            <w:pPr>
              <w:rPr>
                <w:rFonts w:cs="Calibri"/>
                <w:color w:val="000000"/>
                <w:lang w:eastAsia="en-AU"/>
              </w:rPr>
            </w:pPr>
            <w:r w:rsidRPr="00CA3BCB">
              <w:rPr>
                <w:rFonts w:cs="Calibri"/>
                <w:color w:val="000000"/>
                <w:lang w:eastAsia="en-AU"/>
              </w:rPr>
              <w:t>The terms ‘child abuse’ and ‘child maltreatment’ are used interchangeably throughout this document to refer to all forms of abuse including physical abuse, sexual abuse, emotional or psychological abuse, and neglect, experienced by children and young people under 18 years of age.</w:t>
            </w:r>
          </w:p>
          <w:p w14:paraId="4E9B70D4" w14:textId="6D1CB5C3" w:rsidR="00046A97" w:rsidRPr="00CA3BCB" w:rsidRDefault="002653DB" w:rsidP="00A17709">
            <w:r w:rsidRPr="00CA3BCB">
              <w:rPr>
                <w:rFonts w:cs="Calibri"/>
                <w:color w:val="000000"/>
                <w:lang w:eastAsia="en-AU"/>
              </w:rPr>
              <w:t xml:space="preserve">In different academic and government documents, child abuse and child maltreatment can sometimes be defined in different ways to include a more or less conservative measure of the different forms of abuse. </w:t>
            </w:r>
          </w:p>
        </w:tc>
      </w:tr>
      <w:tr w:rsidR="00B438C6" w:rsidRPr="00CA3BCB" w14:paraId="3DB6F95C" w14:textId="77777777" w:rsidTr="1A54CDC0">
        <w:tc>
          <w:tcPr>
            <w:tcW w:w="2666" w:type="dxa"/>
          </w:tcPr>
          <w:p w14:paraId="240D93AC" w14:textId="77777777" w:rsidR="00046A97" w:rsidRPr="00CA3BCB" w:rsidRDefault="002653DB" w:rsidP="0093412B">
            <w:pPr>
              <w:rPr>
                <w:b/>
                <w:bCs/>
              </w:rPr>
            </w:pPr>
            <w:r w:rsidRPr="00CA3BCB">
              <w:rPr>
                <w:b/>
                <w:bCs/>
              </w:rPr>
              <w:t>Child safe standards (CSS)</w:t>
            </w:r>
          </w:p>
        </w:tc>
        <w:tc>
          <w:tcPr>
            <w:tcW w:w="7240" w:type="dxa"/>
          </w:tcPr>
          <w:p w14:paraId="31705699" w14:textId="0175DC26" w:rsidR="00046A97" w:rsidRPr="00CA3BCB" w:rsidRDefault="002653DB" w:rsidP="00A17709">
            <w:r w:rsidRPr="00CA3BCB">
              <w:t>Throughout this document, CSS refers generally to organisational child safe principles, examples of which include the Royal Commission’s CSS and the National Principles</w:t>
            </w:r>
            <w:r w:rsidR="00AB0D5E" w:rsidRPr="00CA3BCB">
              <w:t xml:space="preserve"> for Child Safe Organisations</w:t>
            </w:r>
            <w:r w:rsidRPr="00CA3BCB">
              <w:t>.</w:t>
            </w:r>
            <w:r w:rsidR="00AB0D5E" w:rsidRPr="00CA3BCB">
              <w:t xml:space="preserve"> See </w:t>
            </w:r>
            <w:r w:rsidR="00AB0D5E" w:rsidRPr="00CA3BCB">
              <w:rPr>
                <w:b/>
                <w:bCs/>
              </w:rPr>
              <w:t xml:space="preserve">Appendix </w:t>
            </w:r>
            <w:r w:rsidR="00E7430E" w:rsidRPr="00CA3BCB">
              <w:rPr>
                <w:b/>
                <w:bCs/>
              </w:rPr>
              <w:t>D</w:t>
            </w:r>
            <w:r w:rsidR="00AB0D5E" w:rsidRPr="00CA3BCB">
              <w:t xml:space="preserve"> for the full text of the Royal Commission’s CSS and the National Principles for Child Safe Organisations. </w:t>
            </w:r>
          </w:p>
        </w:tc>
      </w:tr>
      <w:tr w:rsidR="00B438C6" w:rsidRPr="00CA3BCB" w14:paraId="7E46BD75" w14:textId="77777777" w:rsidTr="1A54CDC0">
        <w:tc>
          <w:tcPr>
            <w:tcW w:w="2666" w:type="dxa"/>
          </w:tcPr>
          <w:p w14:paraId="2F8906BB" w14:textId="77777777" w:rsidR="00352E76" w:rsidRPr="00CA3BCB" w:rsidRDefault="002653DB" w:rsidP="0093412B">
            <w:pPr>
              <w:rPr>
                <w:b/>
                <w:bCs/>
              </w:rPr>
            </w:pPr>
            <w:r w:rsidRPr="00CA3BCB">
              <w:rPr>
                <w:b/>
                <w:bCs/>
              </w:rPr>
              <w:t>Consultation Regulatory Impact Statement (CRIS)</w:t>
            </w:r>
          </w:p>
        </w:tc>
        <w:tc>
          <w:tcPr>
            <w:tcW w:w="7240" w:type="dxa"/>
          </w:tcPr>
          <w:p w14:paraId="7C024610" w14:textId="06E46907" w:rsidR="00723E59" w:rsidRPr="00CA3BCB" w:rsidRDefault="002653DB" w:rsidP="00A17709">
            <w:pPr>
              <w:rPr>
                <w:iCs/>
              </w:rPr>
            </w:pPr>
            <w:r w:rsidRPr="00CA3BCB">
              <w:rPr>
                <w:iCs/>
              </w:rPr>
              <w:t xml:space="preserve">A Consultation Regulatory Impact Statement (CRIS) </w:t>
            </w:r>
            <w:r w:rsidR="000B6592" w:rsidRPr="00CA3BCB">
              <w:rPr>
                <w:iCs/>
              </w:rPr>
              <w:t>was</w:t>
            </w:r>
            <w:r w:rsidRPr="00CA3BCB">
              <w:rPr>
                <w:iCs/>
              </w:rPr>
              <w:t xml:space="preserve"> used to assist government decision-making where government proposals for regulation will impact organisations or the community. The CRIS assist</w:t>
            </w:r>
            <w:r w:rsidR="000B6592" w:rsidRPr="00CA3BCB">
              <w:rPr>
                <w:iCs/>
              </w:rPr>
              <w:t>ed</w:t>
            </w:r>
            <w:r w:rsidRPr="00CA3BCB">
              <w:rPr>
                <w:iCs/>
              </w:rPr>
              <w:t xml:space="preserve"> government to gather feedback from stakeholders about these </w:t>
            </w:r>
            <w:r w:rsidRPr="00F86840">
              <w:rPr>
                <w:iCs/>
              </w:rPr>
              <w:t xml:space="preserve">impacts and hear their views on the proposals under consideration. </w:t>
            </w:r>
            <w:r w:rsidR="000B6592" w:rsidRPr="00F86840">
              <w:rPr>
                <w:iCs/>
              </w:rPr>
              <w:t>Since September 2023, the previous Queensland Government Guide to Better Regulation has been replaced by the</w:t>
            </w:r>
            <w:r w:rsidRPr="00F86840">
              <w:rPr>
                <w:iCs/>
              </w:rPr>
              <w:t xml:space="preserve"> </w:t>
            </w:r>
            <w:hyperlink r:id="rId51" w:history="1">
              <w:r w:rsidR="000B6592" w:rsidRPr="00CA3BCB">
                <w:rPr>
                  <w:rStyle w:val="Hyperlink"/>
                  <w:color w:val="0070C0"/>
                </w:rPr>
                <w:t>Queensland-Government-Better-Regulation-Policy.pdf (treasury.qld.gov.au)</w:t>
              </w:r>
            </w:hyperlink>
            <w:r w:rsidR="00FA18D4">
              <w:rPr>
                <w:rStyle w:val="Hyperlink"/>
                <w:color w:val="0070C0"/>
              </w:rPr>
              <w:t>.</w:t>
            </w:r>
          </w:p>
        </w:tc>
      </w:tr>
      <w:tr w:rsidR="001A2C30" w:rsidRPr="00CA3BCB" w14:paraId="627E2D5D" w14:textId="77777777" w:rsidTr="1A54CDC0">
        <w:tc>
          <w:tcPr>
            <w:tcW w:w="2666" w:type="dxa"/>
          </w:tcPr>
          <w:p w14:paraId="61989B74" w14:textId="026EEBAD" w:rsidR="001A2C30" w:rsidRPr="00CA3BCB" w:rsidRDefault="001A2C30" w:rsidP="001A2C30">
            <w:pPr>
              <w:rPr>
                <w:b/>
                <w:bCs/>
              </w:rPr>
            </w:pPr>
            <w:r w:rsidRPr="00CA3BCB">
              <w:rPr>
                <w:b/>
                <w:bCs/>
              </w:rPr>
              <w:t>DCSSDS</w:t>
            </w:r>
          </w:p>
        </w:tc>
        <w:tc>
          <w:tcPr>
            <w:tcW w:w="7240" w:type="dxa"/>
          </w:tcPr>
          <w:p w14:paraId="36908D01" w14:textId="74540CF5" w:rsidR="001A2C30" w:rsidRPr="00CA3BCB" w:rsidRDefault="001A2C30" w:rsidP="001A2C30">
            <w:pPr>
              <w:rPr>
                <w:iCs/>
              </w:rPr>
            </w:pPr>
            <w:r w:rsidRPr="00CA3BCB">
              <w:t xml:space="preserve">Department of Child Safety, Seniors and Disability Services </w:t>
            </w:r>
          </w:p>
        </w:tc>
      </w:tr>
      <w:tr w:rsidR="00B62D3D" w:rsidRPr="00CA3BCB" w14:paraId="44545A54" w14:textId="77777777" w:rsidTr="1A54CDC0">
        <w:tc>
          <w:tcPr>
            <w:tcW w:w="2666" w:type="dxa"/>
          </w:tcPr>
          <w:p w14:paraId="1E245902" w14:textId="043FA555" w:rsidR="00B62D3D" w:rsidRPr="00F86840" w:rsidRDefault="00B62D3D" w:rsidP="00B62D3D">
            <w:pPr>
              <w:rPr>
                <w:b/>
                <w:bCs/>
              </w:rPr>
            </w:pPr>
            <w:r w:rsidRPr="00F86840">
              <w:rPr>
                <w:b/>
                <w:bCs/>
              </w:rPr>
              <w:t>Discount rate</w:t>
            </w:r>
          </w:p>
        </w:tc>
        <w:tc>
          <w:tcPr>
            <w:tcW w:w="7240" w:type="dxa"/>
          </w:tcPr>
          <w:p w14:paraId="73775713" w14:textId="18B66841" w:rsidR="00B62D3D" w:rsidRPr="00CA3BCB" w:rsidRDefault="00B62D3D" w:rsidP="00B62D3D">
            <w:r w:rsidRPr="00CA3BCB">
              <w:t xml:space="preserve">A discount rate is applied to costs and benefits, or cash inflows and cash outflows, that are expected to occur in the future. The discount rate (for example 7% used in this CRIS’ impact analysis) is used to adjust these future cash flows to estimate their value in the present day. </w:t>
            </w:r>
          </w:p>
        </w:tc>
      </w:tr>
      <w:tr w:rsidR="00460E9C" w:rsidRPr="00CA3BCB" w14:paraId="45D3DA56" w14:textId="77777777" w:rsidTr="1A54CDC0">
        <w:tc>
          <w:tcPr>
            <w:tcW w:w="2666" w:type="dxa"/>
          </w:tcPr>
          <w:p w14:paraId="6E9F132A" w14:textId="5D48BEAD" w:rsidR="00460E9C" w:rsidRPr="00F86840" w:rsidRDefault="00460E9C" w:rsidP="00B62D3D">
            <w:pPr>
              <w:rPr>
                <w:b/>
                <w:bCs/>
              </w:rPr>
            </w:pPr>
            <w:r w:rsidRPr="00F86840">
              <w:rPr>
                <w:b/>
                <w:bCs/>
              </w:rPr>
              <w:t>DIAS</w:t>
            </w:r>
          </w:p>
        </w:tc>
        <w:tc>
          <w:tcPr>
            <w:tcW w:w="7240" w:type="dxa"/>
          </w:tcPr>
          <w:p w14:paraId="67AF2964" w14:textId="5FD3A88F" w:rsidR="00460E9C" w:rsidRPr="00CA3BCB" w:rsidRDefault="00460E9C" w:rsidP="00B62D3D">
            <w:pPr>
              <w:rPr>
                <w:color w:val="0070C0"/>
              </w:rPr>
            </w:pPr>
            <w:r w:rsidRPr="00F86840">
              <w:t>A Decision Impact Analysis Statement incorporates the results of consultation from a Consultation Impact Analysis Statement (formerly referred to as a Consultation Regulatory Impact Statement), and makes a final recommendation to government on a decision about new regulation which may impact organisations or the community</w:t>
            </w:r>
            <w:r w:rsidR="000B6592" w:rsidRPr="00F86840">
              <w:t xml:space="preserve">. For more information see </w:t>
            </w:r>
            <w:hyperlink r:id="rId52" w:history="1">
              <w:r w:rsidR="000B6592" w:rsidRPr="00CA3BCB">
                <w:rPr>
                  <w:rStyle w:val="Hyperlink"/>
                  <w:color w:val="0070C0"/>
                </w:rPr>
                <w:t>Queensland-Government-Better-Regulation-Policy.pdf (treasury.qld.gov.au)</w:t>
              </w:r>
            </w:hyperlink>
            <w:r w:rsidR="00FA18D4">
              <w:rPr>
                <w:rStyle w:val="Hyperlink"/>
                <w:color w:val="0070C0"/>
              </w:rPr>
              <w:t>.</w:t>
            </w:r>
          </w:p>
        </w:tc>
      </w:tr>
      <w:tr w:rsidR="001A2C30" w:rsidRPr="00CA3BCB" w14:paraId="708620AB" w14:textId="77777777" w:rsidTr="1A54CDC0">
        <w:tc>
          <w:tcPr>
            <w:tcW w:w="2666" w:type="dxa"/>
          </w:tcPr>
          <w:p w14:paraId="0758B594" w14:textId="57820D4A" w:rsidR="001A2C30" w:rsidRPr="00CA3BCB" w:rsidRDefault="001A2C30" w:rsidP="001A2C30">
            <w:pPr>
              <w:rPr>
                <w:b/>
                <w:bCs/>
              </w:rPr>
            </w:pPr>
            <w:r w:rsidRPr="00CA3BCB">
              <w:rPr>
                <w:b/>
                <w:bCs/>
              </w:rPr>
              <w:t>DJAG</w:t>
            </w:r>
          </w:p>
        </w:tc>
        <w:tc>
          <w:tcPr>
            <w:tcW w:w="7240" w:type="dxa"/>
          </w:tcPr>
          <w:p w14:paraId="713A9C2B" w14:textId="3344AB39" w:rsidR="001A2C30" w:rsidRPr="00CA3BCB" w:rsidRDefault="001A2C30" w:rsidP="001A2C30">
            <w:pPr>
              <w:rPr>
                <w:iCs/>
              </w:rPr>
            </w:pPr>
            <w:r w:rsidRPr="00CA3BCB">
              <w:t>Department of Justice and Attorney-General</w:t>
            </w:r>
          </w:p>
        </w:tc>
      </w:tr>
      <w:tr w:rsidR="001A2C30" w:rsidRPr="00CA3BCB" w14:paraId="3D32FD0E" w14:textId="77777777" w:rsidTr="1A54CDC0">
        <w:tc>
          <w:tcPr>
            <w:tcW w:w="2666" w:type="dxa"/>
          </w:tcPr>
          <w:p w14:paraId="7C00CBC7" w14:textId="20FA8A28" w:rsidR="001A2C30" w:rsidRPr="00CA3BCB" w:rsidRDefault="001A2C30" w:rsidP="001A2C30">
            <w:pPr>
              <w:rPr>
                <w:b/>
                <w:bCs/>
              </w:rPr>
            </w:pPr>
            <w:r w:rsidRPr="00CA3BCB">
              <w:rPr>
                <w:b/>
                <w:bCs/>
              </w:rPr>
              <w:lastRenderedPageBreak/>
              <w:t>HSQF</w:t>
            </w:r>
          </w:p>
        </w:tc>
        <w:tc>
          <w:tcPr>
            <w:tcW w:w="7240" w:type="dxa"/>
          </w:tcPr>
          <w:p w14:paraId="45969731" w14:textId="4692F773" w:rsidR="001A2C30" w:rsidRPr="00CA3BCB" w:rsidRDefault="001A2C30" w:rsidP="001A2C30">
            <w:r w:rsidRPr="00CA3BCB">
              <w:t>Human Services Quality Framework</w:t>
            </w:r>
          </w:p>
        </w:tc>
      </w:tr>
      <w:tr w:rsidR="00B438C6" w:rsidRPr="00CA3BCB" w14:paraId="4668BB87" w14:textId="77777777" w:rsidTr="1A54CDC0">
        <w:tc>
          <w:tcPr>
            <w:tcW w:w="2666" w:type="dxa"/>
          </w:tcPr>
          <w:p w14:paraId="7ADF3633" w14:textId="77777777" w:rsidR="00CE64BD" w:rsidRPr="00CA3BCB" w:rsidRDefault="002653DB" w:rsidP="0093412B">
            <w:pPr>
              <w:rPr>
                <w:b/>
                <w:bCs/>
              </w:rPr>
            </w:pPr>
            <w:r w:rsidRPr="00CA3BCB">
              <w:rPr>
                <w:b/>
                <w:bCs/>
              </w:rPr>
              <w:t xml:space="preserve">Institution / organisation </w:t>
            </w:r>
          </w:p>
        </w:tc>
        <w:tc>
          <w:tcPr>
            <w:tcW w:w="7240" w:type="dxa"/>
          </w:tcPr>
          <w:p w14:paraId="602F36BD" w14:textId="77777777" w:rsidR="00CE64BD" w:rsidRPr="00CA3BCB" w:rsidRDefault="002653DB" w:rsidP="0093412B">
            <w:r w:rsidRPr="00CA3BCB">
              <w:t xml:space="preserve">Any public or private body, agency, association, club, institution, organisation or other entity or group of entities of any kind (whether incorporated or unincorporated), however described, and: </w:t>
            </w:r>
          </w:p>
          <w:p w14:paraId="0E53E660" w14:textId="5F6AF91E" w:rsidR="00AE6C61" w:rsidRPr="00CA3BCB" w:rsidRDefault="38D3BAA5" w:rsidP="005267F3">
            <w:pPr>
              <w:pStyle w:val="ListBullet"/>
            </w:pPr>
            <w:r w:rsidRPr="00CA3BCB">
              <w:t>includes, for example, an entity or group of entities that provides activities, facilities, programs or services of any kind that provide the means through which adults have contact with children, including through their families</w:t>
            </w:r>
            <w:r w:rsidR="67C496E3" w:rsidRPr="00CA3BCB">
              <w:t>;</w:t>
            </w:r>
          </w:p>
          <w:p w14:paraId="43B9B210" w14:textId="02D63513" w:rsidR="00E7430E" w:rsidRPr="00CA3BCB" w:rsidRDefault="38D3BAA5" w:rsidP="005267F3">
            <w:pPr>
              <w:pStyle w:val="ListBullet"/>
            </w:pPr>
            <w:r w:rsidRPr="00CA3BCB">
              <w:t>includes an individual who is carrying on a business or entity as above</w:t>
            </w:r>
            <w:r w:rsidR="67C496E3" w:rsidRPr="00CA3BCB">
              <w:t>; and</w:t>
            </w:r>
          </w:p>
          <w:p w14:paraId="45F0EAB3" w14:textId="77777777" w:rsidR="00CE64BD" w:rsidRPr="00CA3BCB" w:rsidRDefault="38D3BAA5" w:rsidP="005267F3">
            <w:pPr>
              <w:pStyle w:val="ListBullet"/>
            </w:pPr>
            <w:r w:rsidRPr="00CA3BCB">
              <w:t>does not include the family</w:t>
            </w:r>
            <w:r w:rsidR="0B316706" w:rsidRPr="00CA3BCB">
              <w:t>.</w:t>
            </w:r>
          </w:p>
        </w:tc>
      </w:tr>
      <w:tr w:rsidR="00B62D3D" w:rsidRPr="00CA3BCB" w14:paraId="60B6B7A3" w14:textId="77777777" w:rsidTr="1A54CDC0">
        <w:tc>
          <w:tcPr>
            <w:tcW w:w="2666" w:type="dxa"/>
          </w:tcPr>
          <w:p w14:paraId="31E63A1C" w14:textId="75820BF7" w:rsidR="00B62D3D" w:rsidRPr="00CA3BCB" w:rsidRDefault="00B62D3D" w:rsidP="00B62D3D">
            <w:pPr>
              <w:rPr>
                <w:b/>
                <w:bCs/>
              </w:rPr>
            </w:pPr>
            <w:r w:rsidRPr="00CA3BCB">
              <w:rPr>
                <w:b/>
                <w:bCs/>
              </w:rPr>
              <w:t>Lifetime prevalence and annual prevalence</w:t>
            </w:r>
          </w:p>
        </w:tc>
        <w:tc>
          <w:tcPr>
            <w:tcW w:w="7240" w:type="dxa"/>
          </w:tcPr>
          <w:p w14:paraId="6D0E25BC" w14:textId="63BCB4D7" w:rsidR="00B62D3D" w:rsidRPr="00CA3BCB" w:rsidRDefault="00B62D3D" w:rsidP="00B62D3D">
            <w:r w:rsidRPr="00CA3BCB">
              <w:t xml:space="preserve">Lifetime prevalence is the proportion of a particular population with a specific characteristic or condition (in this </w:t>
            </w:r>
            <w:r w:rsidR="009C162E" w:rsidRPr="00CA3BCB">
              <w:t>DIAS</w:t>
            </w:r>
            <w:r w:rsidRPr="00CA3BCB">
              <w:t>, experience of child maltreatment) at any point in their life. This means the lifetime prevalence of institutional child maltreatment in Queensland is the total proportion of Queenslanders of any age who at any point in their life experienced child maltreatment in an institutional setting.</w:t>
            </w:r>
          </w:p>
          <w:p w14:paraId="68500402" w14:textId="59728F0B" w:rsidR="00B62D3D" w:rsidRPr="00CA3BCB" w:rsidRDefault="00B62D3D" w:rsidP="00B62D3D">
            <w:r w:rsidRPr="00CA3BCB">
              <w:t xml:space="preserve">In contrast, annual prevalence is a type of period prevalence figure. This means that the annual prevalence is the proportion of a population with a specific characteristic or condition within a given year. In this </w:t>
            </w:r>
            <w:r w:rsidR="009C162E" w:rsidRPr="00CA3BCB">
              <w:t>DIAS</w:t>
            </w:r>
            <w:r w:rsidRPr="00CA3BCB">
              <w:t>, annual prevalence of institutional child maltreatment in Queensland means the total proportion of Queenslanders who are experiencing or experienced child maltreatment in a given year.</w:t>
            </w:r>
          </w:p>
        </w:tc>
      </w:tr>
      <w:tr w:rsidR="00B438C6" w:rsidRPr="00CA3BCB" w14:paraId="2D3CC62C" w14:textId="77777777" w:rsidTr="1A54CDC0">
        <w:tc>
          <w:tcPr>
            <w:tcW w:w="2666" w:type="dxa"/>
          </w:tcPr>
          <w:p w14:paraId="3AEF1677" w14:textId="77777777" w:rsidR="00CE64BD" w:rsidRPr="00CA3BCB" w:rsidRDefault="002653DB" w:rsidP="0093412B">
            <w:pPr>
              <w:rPr>
                <w:b/>
                <w:bCs/>
              </w:rPr>
            </w:pPr>
            <w:r w:rsidRPr="00CA3BCB">
              <w:rPr>
                <w:b/>
                <w:bCs/>
              </w:rPr>
              <w:t>Misconduct</w:t>
            </w:r>
            <w:r w:rsidR="0093412B" w:rsidRPr="00CA3BCB">
              <w:rPr>
                <w:b/>
                <w:bCs/>
              </w:rPr>
              <w:br/>
            </w:r>
          </w:p>
          <w:p w14:paraId="3514914D" w14:textId="77777777" w:rsidR="00CE64BD" w:rsidRPr="00CA3BCB" w:rsidRDefault="00CE64BD" w:rsidP="0093412B">
            <w:pPr>
              <w:rPr>
                <w:b/>
                <w:bCs/>
              </w:rPr>
            </w:pPr>
          </w:p>
          <w:p w14:paraId="71171737" w14:textId="7A85F422" w:rsidR="00CE64BD" w:rsidRPr="00CA3BCB" w:rsidRDefault="00CE64BD" w:rsidP="0093412B">
            <w:pPr>
              <w:rPr>
                <w:b/>
                <w:bCs/>
              </w:rPr>
            </w:pPr>
          </w:p>
        </w:tc>
        <w:tc>
          <w:tcPr>
            <w:tcW w:w="7240" w:type="dxa"/>
          </w:tcPr>
          <w:p w14:paraId="2BC7DB82" w14:textId="24CDD568" w:rsidR="00736718" w:rsidRPr="00CA3BCB" w:rsidRDefault="002653DB" w:rsidP="00A17709">
            <w:r w:rsidRPr="00CA3BCB">
              <w:t>Reportable conduct committed against, with or in the presence of a child, that does not necessarily constitute a criminal offence. Includes sexual misconduct, which may include crossing professional boundaries and sexually explicit comments or other overtly sexual behaviour with or towards a child.</w:t>
            </w:r>
          </w:p>
        </w:tc>
      </w:tr>
      <w:tr w:rsidR="001A2C30" w:rsidRPr="00CA3BCB" w14:paraId="71E809FC" w14:textId="77777777" w:rsidTr="1A54CDC0">
        <w:tc>
          <w:tcPr>
            <w:tcW w:w="2666" w:type="dxa"/>
          </w:tcPr>
          <w:p w14:paraId="7F2B0A86" w14:textId="3ACCFAFF" w:rsidR="001A2C30" w:rsidRPr="00CA3BCB" w:rsidRDefault="001A2C30" w:rsidP="001A2C30">
            <w:pPr>
              <w:rPr>
                <w:b/>
                <w:bCs/>
              </w:rPr>
            </w:pPr>
            <w:r w:rsidRPr="00CA3BCB">
              <w:rPr>
                <w:b/>
                <w:bCs/>
              </w:rPr>
              <w:t>National Principles</w:t>
            </w:r>
          </w:p>
        </w:tc>
        <w:tc>
          <w:tcPr>
            <w:tcW w:w="7240" w:type="dxa"/>
          </w:tcPr>
          <w:p w14:paraId="313FA6A0" w14:textId="64C5CFAB" w:rsidR="001A2C30" w:rsidRPr="00CA3BCB" w:rsidRDefault="001A2C30" w:rsidP="001A2C30">
            <w:r w:rsidRPr="00CA3BCB">
              <w:t>The National Principles for Child Safe Organisations</w:t>
            </w:r>
          </w:p>
        </w:tc>
      </w:tr>
      <w:tr w:rsidR="001A2C30" w:rsidRPr="00CA3BCB" w14:paraId="432A66BA" w14:textId="77777777" w:rsidTr="1A54CDC0">
        <w:tc>
          <w:tcPr>
            <w:tcW w:w="2666" w:type="dxa"/>
          </w:tcPr>
          <w:p w14:paraId="4B9A962D" w14:textId="13BCB475" w:rsidR="001A2C30" w:rsidRPr="00CA3BCB" w:rsidRDefault="001A2C30" w:rsidP="001A2C30">
            <w:pPr>
              <w:rPr>
                <w:b/>
                <w:bCs/>
              </w:rPr>
            </w:pPr>
            <w:r w:rsidRPr="00CA3BCB">
              <w:rPr>
                <w:b/>
                <w:bCs/>
              </w:rPr>
              <w:t>NDIS</w:t>
            </w:r>
          </w:p>
        </w:tc>
        <w:tc>
          <w:tcPr>
            <w:tcW w:w="7240" w:type="dxa"/>
          </w:tcPr>
          <w:p w14:paraId="0480257A" w14:textId="49639E1B" w:rsidR="001A2C30" w:rsidRPr="00CA3BCB" w:rsidRDefault="001A2C30" w:rsidP="001A2C30">
            <w:r w:rsidRPr="00CA3BCB">
              <w:t>National Disability Insurance Scheme</w:t>
            </w:r>
          </w:p>
        </w:tc>
      </w:tr>
      <w:tr w:rsidR="00B62D3D" w:rsidRPr="00CA3BCB" w14:paraId="313B4618" w14:textId="77777777" w:rsidTr="1A54CDC0">
        <w:tc>
          <w:tcPr>
            <w:tcW w:w="2666" w:type="dxa"/>
          </w:tcPr>
          <w:p w14:paraId="4C18E53D" w14:textId="30A4BB9A" w:rsidR="00B62D3D" w:rsidRPr="00CA3BCB" w:rsidRDefault="00B62D3D" w:rsidP="00B62D3D">
            <w:pPr>
              <w:rPr>
                <w:b/>
                <w:bCs/>
              </w:rPr>
            </w:pPr>
            <w:r w:rsidRPr="00CA3BCB">
              <w:rPr>
                <w:b/>
                <w:bCs/>
              </w:rPr>
              <w:t xml:space="preserve">Net </w:t>
            </w:r>
            <w:r w:rsidR="001C1B95" w:rsidRPr="00CA3BCB">
              <w:rPr>
                <w:b/>
                <w:bCs/>
              </w:rPr>
              <w:t>p</w:t>
            </w:r>
            <w:r w:rsidRPr="00CA3BCB">
              <w:rPr>
                <w:b/>
                <w:bCs/>
              </w:rPr>
              <w:t xml:space="preserve">resent </w:t>
            </w:r>
            <w:r w:rsidR="001C1B95" w:rsidRPr="00CA3BCB">
              <w:rPr>
                <w:b/>
                <w:bCs/>
              </w:rPr>
              <w:t>v</w:t>
            </w:r>
            <w:r w:rsidRPr="00CA3BCB">
              <w:rPr>
                <w:b/>
                <w:bCs/>
              </w:rPr>
              <w:t>alue (NPV)</w:t>
            </w:r>
          </w:p>
        </w:tc>
        <w:tc>
          <w:tcPr>
            <w:tcW w:w="7240" w:type="dxa"/>
          </w:tcPr>
          <w:p w14:paraId="721F2E2C" w14:textId="0A55E978" w:rsidR="00B62D3D" w:rsidRPr="00CA3BCB" w:rsidRDefault="00B62D3D" w:rsidP="00B62D3D">
            <w:r w:rsidRPr="00CA3BCB">
              <w:t>NPV is a tool used in investment planning and cost benefit analysis to compare the current values of different possible investment or funding decisions. It is equal to the sum of the cash inflows and cash outflows over a period of time, which are discounted by a ‘discount rate’. This is to represent that costs and benefits are less valuable if they will only be received after a long time period. In general, investments with a higher or positive NPV are better investments than those with a lower or negative NPV.</w:t>
            </w:r>
          </w:p>
        </w:tc>
      </w:tr>
      <w:tr w:rsidR="00B62D3D" w:rsidRPr="00CA3BCB" w14:paraId="1F67ACEE" w14:textId="77777777" w:rsidTr="1A54CDC0">
        <w:tc>
          <w:tcPr>
            <w:tcW w:w="2666" w:type="dxa"/>
          </w:tcPr>
          <w:p w14:paraId="049FCC6F" w14:textId="3FC02288" w:rsidR="00B62D3D" w:rsidRPr="00CA3BCB" w:rsidRDefault="00B62D3D" w:rsidP="00B62D3D">
            <w:pPr>
              <w:rPr>
                <w:b/>
                <w:bCs/>
              </w:rPr>
            </w:pPr>
            <w:bookmarkStart w:id="121" w:name="_Hlk140659536"/>
            <w:r w:rsidRPr="00CA3BCB">
              <w:rPr>
                <w:b/>
                <w:bCs/>
              </w:rPr>
              <w:t>Oversight Body</w:t>
            </w:r>
          </w:p>
        </w:tc>
        <w:tc>
          <w:tcPr>
            <w:tcW w:w="7240" w:type="dxa"/>
          </w:tcPr>
          <w:p w14:paraId="017277B9" w14:textId="21C92A03" w:rsidR="00B62D3D" w:rsidRPr="00CA3BCB" w:rsidRDefault="00B62D3D" w:rsidP="00B62D3D">
            <w:r w:rsidRPr="00CA3BCB">
              <w:t>The body is proposed</w:t>
            </w:r>
            <w:r w:rsidR="00315C2A" w:rsidRPr="00CA3BCB">
              <w:t xml:space="preserve"> to provide independent ove</w:t>
            </w:r>
            <w:r w:rsidR="009C162E" w:rsidRPr="00CA3BCB">
              <w:t>rsi</w:t>
            </w:r>
            <w:r w:rsidR="00315C2A" w:rsidRPr="00CA3BCB">
              <w:t>ght</w:t>
            </w:r>
            <w:r w:rsidRPr="00CA3BCB">
              <w:t xml:space="preserve"> of the CSS and RCS. The oversight body would have powers prescribed under the associated legislation which allow it to coordinate with other sector </w:t>
            </w:r>
            <w:r w:rsidR="005F2B46" w:rsidRPr="00CA3BCB">
              <w:t>regulators and</w:t>
            </w:r>
            <w:r w:rsidRPr="00CA3BCB">
              <w:t xml:space="preserve"> interact directly with organisations. The type of regulatory powers, degree of oversight and scope of organisations it regulates are subject to outcomes of this CRIS and further government consideration.</w:t>
            </w:r>
          </w:p>
        </w:tc>
      </w:tr>
      <w:bookmarkEnd w:id="121"/>
      <w:tr w:rsidR="00A17709" w:rsidRPr="00CA3BCB" w14:paraId="482FA8AA" w14:textId="77777777" w:rsidTr="1A54CDC0">
        <w:tc>
          <w:tcPr>
            <w:tcW w:w="2666" w:type="dxa"/>
          </w:tcPr>
          <w:p w14:paraId="56C0ABB2" w14:textId="7C392EBA" w:rsidR="00A17709" w:rsidRPr="00CA3BCB" w:rsidRDefault="00A17709" w:rsidP="0093412B">
            <w:pPr>
              <w:rPr>
                <w:b/>
                <w:bCs/>
              </w:rPr>
            </w:pPr>
            <w:r w:rsidRPr="00CA3BCB">
              <w:rPr>
                <w:b/>
                <w:bCs/>
              </w:rPr>
              <w:t>Reportable conduct scheme (RCS)</w:t>
            </w:r>
          </w:p>
        </w:tc>
        <w:tc>
          <w:tcPr>
            <w:tcW w:w="7240" w:type="dxa"/>
          </w:tcPr>
          <w:p w14:paraId="3887AE1F" w14:textId="0AC6B39A" w:rsidR="00A17709" w:rsidRPr="00CA3BCB" w:rsidRDefault="00A17709" w:rsidP="0093412B">
            <w:r w:rsidRPr="00CA3BCB">
              <w:t xml:space="preserve">A scheme that provides independent oversight of institutional responses to complaints of child abuse and child-related misconduct across </w:t>
            </w:r>
            <w:r w:rsidRPr="00CA3BCB">
              <w:lastRenderedPageBreak/>
              <w:t>sectors. It requires reporting of misconduct and abuse of children by employees of designated organisations that provide services to children, to an external oversight body. References to RCS may apply to the schemes in other jurisdictions or more specifically to the model proposed for Queensland.</w:t>
            </w:r>
          </w:p>
        </w:tc>
      </w:tr>
      <w:tr w:rsidR="001A2C30" w:rsidRPr="00CA3BCB" w14:paraId="2F84765D" w14:textId="77777777" w:rsidTr="1A54CDC0">
        <w:tc>
          <w:tcPr>
            <w:tcW w:w="2666" w:type="dxa"/>
          </w:tcPr>
          <w:p w14:paraId="414F1D5A" w14:textId="6A01C168" w:rsidR="001A2C30" w:rsidRPr="00CA3BCB" w:rsidRDefault="001A2C30" w:rsidP="001A2C30">
            <w:pPr>
              <w:rPr>
                <w:b/>
                <w:bCs/>
              </w:rPr>
            </w:pPr>
            <w:r w:rsidRPr="00CA3BCB">
              <w:rPr>
                <w:b/>
                <w:bCs/>
              </w:rPr>
              <w:lastRenderedPageBreak/>
              <w:t>Reportable conduct</w:t>
            </w:r>
          </w:p>
        </w:tc>
        <w:tc>
          <w:tcPr>
            <w:tcW w:w="7240" w:type="dxa"/>
          </w:tcPr>
          <w:p w14:paraId="1325E30F" w14:textId="3F74ED8F" w:rsidR="001A2C30" w:rsidRPr="00CA3BCB" w:rsidRDefault="001A2C30" w:rsidP="001A2C30">
            <w:r w:rsidRPr="00CA3BCB">
              <w:t xml:space="preserve">Conduct which heads of relevant entities are required to report to an oversight body under a reportable conduct </w:t>
            </w:r>
            <w:r w:rsidR="005F2B46" w:rsidRPr="00CA3BCB">
              <w:t>scheme.</w:t>
            </w:r>
            <w:r w:rsidRPr="00CA3BCB">
              <w:t xml:space="preserve"> This includes a child sexual offence committed in relation to, or in the presence of, a child; sexual misconduct; ill-treatment of a child; neglect of a child; physical violence or assault, committed in relation to, or in the presence of a child; or behaviour that causes significant emotional or psychological harm to a child.</w:t>
            </w:r>
          </w:p>
        </w:tc>
      </w:tr>
      <w:tr w:rsidR="001A2C30" w:rsidRPr="00CA3BCB" w14:paraId="32E79DA7" w14:textId="77777777" w:rsidTr="1A54CDC0">
        <w:tc>
          <w:tcPr>
            <w:tcW w:w="2666" w:type="dxa"/>
          </w:tcPr>
          <w:p w14:paraId="26F7ACE3" w14:textId="370670F0" w:rsidR="001A2C30" w:rsidRPr="00CA3BCB" w:rsidRDefault="001A2C30" w:rsidP="001A2C30">
            <w:pPr>
              <w:rPr>
                <w:b/>
                <w:bCs/>
              </w:rPr>
            </w:pPr>
            <w:r w:rsidRPr="00CA3BCB">
              <w:rPr>
                <w:b/>
                <w:bCs/>
              </w:rPr>
              <w:t>RCI/s</w:t>
            </w:r>
          </w:p>
        </w:tc>
        <w:tc>
          <w:tcPr>
            <w:tcW w:w="7240" w:type="dxa"/>
          </w:tcPr>
          <w:p w14:paraId="06B0422E" w14:textId="3BBCFF4B" w:rsidR="001A2C30" w:rsidRPr="00CA3BCB" w:rsidRDefault="001A2C30" w:rsidP="001A2C30">
            <w:r w:rsidRPr="00CA3BCB">
              <w:t>Reportable Conduct Incident/s – notification of conduct that is reportable under the scheme.</w:t>
            </w:r>
          </w:p>
        </w:tc>
      </w:tr>
      <w:tr w:rsidR="001A2C30" w:rsidRPr="00CA3BCB" w14:paraId="58738332" w14:textId="77777777" w:rsidTr="1A54CDC0">
        <w:tc>
          <w:tcPr>
            <w:tcW w:w="2666" w:type="dxa"/>
          </w:tcPr>
          <w:p w14:paraId="19258EA1" w14:textId="3DDBAEBE" w:rsidR="001A2C30" w:rsidRPr="00CA3BCB" w:rsidRDefault="001A2C30" w:rsidP="001A2C30">
            <w:pPr>
              <w:rPr>
                <w:b/>
                <w:bCs/>
              </w:rPr>
            </w:pPr>
            <w:r w:rsidRPr="00CA3BCB">
              <w:rPr>
                <w:b/>
                <w:bCs/>
              </w:rPr>
              <w:t>Royal Commission</w:t>
            </w:r>
          </w:p>
        </w:tc>
        <w:tc>
          <w:tcPr>
            <w:tcW w:w="7240" w:type="dxa"/>
          </w:tcPr>
          <w:p w14:paraId="50DD64DE" w14:textId="2FCB90E2" w:rsidR="001A2C30" w:rsidRPr="00CA3BCB" w:rsidRDefault="001A2C30" w:rsidP="001A2C30">
            <w:r w:rsidRPr="00CA3BCB">
              <w:t>Royal Commission into Institutional Responses to Child Sexual Abuse</w:t>
            </w:r>
          </w:p>
        </w:tc>
      </w:tr>
      <w:tr w:rsidR="001A2C30" w:rsidRPr="00CA3BCB" w14:paraId="507386B8" w14:textId="77777777" w:rsidTr="1A54CDC0">
        <w:tc>
          <w:tcPr>
            <w:tcW w:w="2666" w:type="dxa"/>
          </w:tcPr>
          <w:p w14:paraId="6F2ED83F" w14:textId="2F81EA1F" w:rsidR="001A2C30" w:rsidRPr="00CA3BCB" w:rsidRDefault="001A2C30" w:rsidP="001A2C30">
            <w:pPr>
              <w:rPr>
                <w:b/>
                <w:bCs/>
              </w:rPr>
            </w:pPr>
            <w:r w:rsidRPr="00CA3BCB">
              <w:rPr>
                <w:b/>
                <w:bCs/>
              </w:rPr>
              <w:t>Royal Commission Final Report</w:t>
            </w:r>
          </w:p>
        </w:tc>
        <w:tc>
          <w:tcPr>
            <w:tcW w:w="7240" w:type="dxa"/>
          </w:tcPr>
          <w:p w14:paraId="732AEA83" w14:textId="25FF6DB2" w:rsidR="001A2C30" w:rsidRPr="00CA3BCB" w:rsidRDefault="001A2C30" w:rsidP="001A2C30">
            <w:r w:rsidRPr="00CA3BCB">
              <w:t>The Final Report of the Royal Commission into Institutional Responses to Child Sexual Abuse (2017, 17 volumes)</w:t>
            </w:r>
          </w:p>
        </w:tc>
      </w:tr>
      <w:tr w:rsidR="00B62D3D" w:rsidRPr="00CA3BCB" w14:paraId="0B80AC69" w14:textId="77777777" w:rsidTr="1A54CDC0">
        <w:tc>
          <w:tcPr>
            <w:tcW w:w="2666" w:type="dxa"/>
          </w:tcPr>
          <w:p w14:paraId="3D822E42" w14:textId="59AD9E9F" w:rsidR="00B62D3D" w:rsidRPr="00CA3BCB" w:rsidRDefault="00B62D3D" w:rsidP="00B62D3D">
            <w:pPr>
              <w:rPr>
                <w:b/>
                <w:bCs/>
              </w:rPr>
            </w:pPr>
            <w:r w:rsidRPr="00CA3BCB">
              <w:rPr>
                <w:b/>
                <w:bCs/>
              </w:rPr>
              <w:t>Sensitivity analysis</w:t>
            </w:r>
          </w:p>
        </w:tc>
        <w:tc>
          <w:tcPr>
            <w:tcW w:w="7240" w:type="dxa"/>
          </w:tcPr>
          <w:p w14:paraId="463572C4" w14:textId="74AB2A14" w:rsidR="00B62D3D" w:rsidRPr="00CA3BCB" w:rsidRDefault="00B62D3D" w:rsidP="00B62D3D">
            <w:r w:rsidRPr="00CA3BCB">
              <w:t xml:space="preserve">Where variables have been estimated or are based on assumptions, sensitivity analysis is used to evaluate whether the predicted net present value is impacted significantly if the ‘real’ value is different from the forecasted value used in the analysis. Undertaking sensitivity analysis helps us understand the risk of different options if the conditions of the real world are different from those predicted in the original analysis. </w:t>
            </w:r>
          </w:p>
        </w:tc>
      </w:tr>
      <w:tr w:rsidR="001A2C30" w:rsidRPr="00CA3BCB" w14:paraId="78ACA3F5" w14:textId="77777777" w:rsidTr="1A54CDC0">
        <w:tc>
          <w:tcPr>
            <w:tcW w:w="2666" w:type="dxa"/>
          </w:tcPr>
          <w:p w14:paraId="7C280B10" w14:textId="5320159D" w:rsidR="001A2C30" w:rsidRPr="00CA3BCB" w:rsidRDefault="001A2C30" w:rsidP="001A2C30">
            <w:pPr>
              <w:rPr>
                <w:b/>
                <w:bCs/>
              </w:rPr>
            </w:pPr>
            <w:r w:rsidRPr="00CA3BCB">
              <w:rPr>
                <w:b/>
                <w:bCs/>
              </w:rPr>
              <w:t>WWC Act</w:t>
            </w:r>
          </w:p>
        </w:tc>
        <w:tc>
          <w:tcPr>
            <w:tcW w:w="7240" w:type="dxa"/>
          </w:tcPr>
          <w:p w14:paraId="273D6085" w14:textId="10E9FA9C" w:rsidR="001A2C30" w:rsidRPr="000A6594" w:rsidRDefault="001A2C30" w:rsidP="001A2C30">
            <w:pPr>
              <w:rPr>
                <w:i/>
              </w:rPr>
            </w:pPr>
            <w:r w:rsidRPr="000A6594">
              <w:rPr>
                <w:i/>
              </w:rPr>
              <w:t xml:space="preserve">Working with Children (Risk Management and Screening) Act 2000 </w:t>
            </w:r>
          </w:p>
        </w:tc>
      </w:tr>
    </w:tbl>
    <w:p w14:paraId="56A696DB" w14:textId="77777777" w:rsidR="00A83BEB" w:rsidRPr="00CA3BCB" w:rsidRDefault="00A83BEB" w:rsidP="00A83BEB"/>
    <w:p w14:paraId="4FF62FB1" w14:textId="77777777" w:rsidR="00A83BEB" w:rsidRPr="00CA3BCB" w:rsidRDefault="002653DB" w:rsidP="00A83BEB">
      <w:r w:rsidRPr="00CA3BCB">
        <w:br w:type="page"/>
      </w:r>
    </w:p>
    <w:p w14:paraId="329074DD" w14:textId="24D64FDC" w:rsidR="00FF276C" w:rsidRPr="00CA3BCB" w:rsidRDefault="002653DB" w:rsidP="0009403D">
      <w:pPr>
        <w:pStyle w:val="Heading2"/>
        <w:spacing w:after="0"/>
      </w:pPr>
      <w:bookmarkStart w:id="122" w:name="_Toc136962278"/>
      <w:r w:rsidRPr="00CA3BCB">
        <w:lastRenderedPageBreak/>
        <w:t>Appendix A – Sensitivity analysis</w:t>
      </w:r>
      <w:bookmarkEnd w:id="122"/>
    </w:p>
    <w:p w14:paraId="6AE01AC6" w14:textId="2166A571" w:rsidR="00FF276C" w:rsidRPr="00CA3BCB" w:rsidRDefault="002653DB" w:rsidP="0009403D">
      <w:pPr>
        <w:spacing w:before="60"/>
      </w:pPr>
      <w:r w:rsidRPr="00CA3BCB">
        <w:t>To test the strength of analysis used to determine the</w:t>
      </w:r>
      <w:r w:rsidR="00155DA9" w:rsidRPr="00CA3BCB">
        <w:t xml:space="preserve"> required reduction in </w:t>
      </w:r>
      <w:r w:rsidR="008E7A42" w:rsidRPr="00CA3BCB">
        <w:t xml:space="preserve">cases </w:t>
      </w:r>
      <w:r w:rsidR="00155DA9" w:rsidRPr="00CA3BCB">
        <w:t>of child maltreatment to generate a positive</w:t>
      </w:r>
      <w:r w:rsidRPr="00CA3BCB">
        <w:t xml:space="preserve"> </w:t>
      </w:r>
      <w:r w:rsidR="001C1B95" w:rsidRPr="00CA3BCB">
        <w:t>n</w:t>
      </w:r>
      <w:r w:rsidRPr="00CA3BCB">
        <w:t xml:space="preserve">et </w:t>
      </w:r>
      <w:r w:rsidR="001C1B95" w:rsidRPr="00CA3BCB">
        <w:t>p</w:t>
      </w:r>
      <w:r w:rsidRPr="00CA3BCB">
        <w:t xml:space="preserve">resent </w:t>
      </w:r>
      <w:r w:rsidR="001C1B95" w:rsidRPr="00CA3BCB">
        <w:t>v</w:t>
      </w:r>
      <w:r w:rsidRPr="00CA3BCB">
        <w:t xml:space="preserve">alue </w:t>
      </w:r>
      <w:r w:rsidR="00155DA9" w:rsidRPr="00CA3BCB">
        <w:t>for</w:t>
      </w:r>
      <w:r w:rsidRPr="00CA3BCB">
        <w:t xml:space="preserve"> CSS options 2, 3</w:t>
      </w:r>
      <w:r w:rsidR="00B24FD4" w:rsidRPr="00CA3BCB">
        <w:t>(</w:t>
      </w:r>
      <w:r w:rsidRPr="00CA3BCB">
        <w:t>a</w:t>
      </w:r>
      <w:r w:rsidR="00B24FD4" w:rsidRPr="00CA3BCB">
        <w:t>)</w:t>
      </w:r>
      <w:r w:rsidRPr="00CA3BCB">
        <w:t xml:space="preserve"> and 3</w:t>
      </w:r>
      <w:r w:rsidR="00B24FD4" w:rsidRPr="00CA3BCB">
        <w:t>(</w:t>
      </w:r>
      <w:r w:rsidRPr="00CA3BCB">
        <w:t>b</w:t>
      </w:r>
      <w:r w:rsidR="00B24FD4" w:rsidRPr="00CA3BCB">
        <w:t>)</w:t>
      </w:r>
      <w:r w:rsidRPr="00CA3BCB">
        <w:t xml:space="preserve"> and RCS </w:t>
      </w:r>
      <w:r w:rsidR="00C1415A">
        <w:t>O</w:t>
      </w:r>
      <w:r w:rsidRPr="00CA3BCB">
        <w:t xml:space="preserve">ption 2 in Part 4 of this </w:t>
      </w:r>
      <w:r w:rsidR="00887386" w:rsidRPr="00CA3BCB">
        <w:t>DIAS</w:t>
      </w:r>
      <w:r w:rsidRPr="00CA3BCB">
        <w:t>, a number of scenarios were considered.</w:t>
      </w:r>
      <w:r w:rsidR="00DA09B1" w:rsidRPr="00CA3BCB">
        <w:t xml:space="preserve"> Detailed below </w:t>
      </w:r>
      <w:r w:rsidR="003A0819" w:rsidRPr="00CA3BCB">
        <w:t>are</w:t>
      </w:r>
      <w:r w:rsidR="00DA09B1" w:rsidRPr="00CA3BCB">
        <w:t xml:space="preserve"> the results of this analysis, and the evaluation of its results.</w:t>
      </w:r>
    </w:p>
    <w:p w14:paraId="32700BA0" w14:textId="16B6A0A0" w:rsidR="004B0A04" w:rsidRPr="00CA3BCB" w:rsidRDefault="38D3BAA5" w:rsidP="0093412B">
      <w:r w:rsidRPr="00CA3BCB">
        <w:t xml:space="preserve">For the purposes of </w:t>
      </w:r>
      <w:r w:rsidR="61B73A93" w:rsidRPr="00CA3BCB">
        <w:t>the sensitivity analysis,</w:t>
      </w:r>
      <w:r w:rsidRPr="00CA3BCB">
        <w:t xml:space="preserve"> a base scenario was developed below which also incorporates the 3% and 11% discount rates recommended for sensitivity analysis by the Australian Government guidelines</w:t>
      </w:r>
      <w:r w:rsidR="558470D8" w:rsidRPr="00CA3BCB">
        <w:t>.</w:t>
      </w:r>
      <w:r w:rsidR="002653DB" w:rsidRPr="00CA3BCB">
        <w:rPr>
          <w:rStyle w:val="FootnoteReference"/>
        </w:rPr>
        <w:footnoteReference w:id="91"/>
      </w:r>
      <w:r w:rsidR="32F81608" w:rsidRPr="00CA3BCB">
        <w:t xml:space="preserve"> To enable comparison between the impact of different scenarios, the respective number of cases and associated percentage of total </w:t>
      </w:r>
      <w:r w:rsidR="07264118" w:rsidRPr="00CA3BCB">
        <w:t xml:space="preserve">annual prevalence </w:t>
      </w:r>
      <w:r w:rsidR="32F81608" w:rsidRPr="00CA3BCB">
        <w:t>was calculated for each option.</w:t>
      </w:r>
      <w:r w:rsidRPr="00CA3BCB">
        <w:t xml:space="preserve"> It is noted that there is ongoing discussion about the appropriate discount rate for evaluating social impacts –</w:t>
      </w:r>
      <w:r w:rsidR="3FF425BF" w:rsidRPr="00CA3BCB">
        <w:t xml:space="preserve"> </w:t>
      </w:r>
      <w:r w:rsidR="558470D8" w:rsidRPr="00CA3BCB">
        <w:t xml:space="preserve">e.g. </w:t>
      </w:r>
      <w:r w:rsidR="7FA962A9" w:rsidRPr="00CA3BCB">
        <w:t xml:space="preserve">a </w:t>
      </w:r>
      <w:r w:rsidRPr="00CA3BCB">
        <w:t>reduction in prevalence of child maltreatment in Queensland institutions</w:t>
      </w:r>
      <w:r w:rsidR="5C6C7ABF" w:rsidRPr="00CA3BCB">
        <w:t>,</w:t>
      </w:r>
      <w:r w:rsidR="7FA962A9" w:rsidRPr="00CA3BCB">
        <w:t xml:space="preserve"> given </w:t>
      </w:r>
      <w:r w:rsidRPr="00CA3BCB">
        <w:t xml:space="preserve">the ethical implications of discounting the welfare of society in the future. However, </w:t>
      </w:r>
      <w:r w:rsidR="00697AED">
        <w:t xml:space="preserve">the CRIS and this </w:t>
      </w:r>
      <w:r w:rsidR="385A6870" w:rsidRPr="00CA3BCB">
        <w:t>DIAS</w:t>
      </w:r>
      <w:r w:rsidRPr="00CA3BCB">
        <w:t xml:space="preserve"> accepts the </w:t>
      </w:r>
      <w:r w:rsidR="7FA962A9" w:rsidRPr="00CA3BCB">
        <w:t xml:space="preserve">advice </w:t>
      </w:r>
      <w:r w:rsidRPr="00CA3BCB">
        <w:t xml:space="preserve">of the </w:t>
      </w:r>
      <w:r w:rsidR="5DE0FE87" w:rsidRPr="00CA3BCB">
        <w:t xml:space="preserve">Australian Government Office of Impact Analysis, </w:t>
      </w:r>
      <w:r w:rsidR="7FA962A9" w:rsidRPr="00CA3BCB">
        <w:t xml:space="preserve">which is that </w:t>
      </w:r>
      <w:r w:rsidR="5DE0FE87" w:rsidRPr="00CA3BCB">
        <w:t>the discount rate should not be adjusted as there is no acceptable means of adjusting the discount rate for the quantif</w:t>
      </w:r>
      <w:r w:rsidR="2D0FC732" w:rsidRPr="00CA3BCB">
        <w:t>ying</w:t>
      </w:r>
      <w:r w:rsidR="5DE0FE87" w:rsidRPr="00CA3BCB">
        <w:t xml:space="preserve"> of the </w:t>
      </w:r>
      <w:r w:rsidR="558470D8" w:rsidRPr="00CA3BCB">
        <w:t>‘</w:t>
      </w:r>
      <w:r w:rsidR="5DE0FE87" w:rsidRPr="00CA3BCB">
        <w:t>relative value of different generations</w:t>
      </w:r>
      <w:r w:rsidR="7FA962A9" w:rsidRPr="00CA3BCB">
        <w:t>’</w:t>
      </w:r>
      <w:r w:rsidR="5DE0FE87" w:rsidRPr="00CA3BCB">
        <w:t xml:space="preserve"> welfare</w:t>
      </w:r>
      <w:r w:rsidR="558470D8" w:rsidRPr="00CA3BCB">
        <w:t>’.</w:t>
      </w:r>
      <w:r w:rsidR="002653DB" w:rsidRPr="00CA3BCB">
        <w:rPr>
          <w:rStyle w:val="FootnoteReference"/>
        </w:rPr>
        <w:footnoteReference w:id="92"/>
      </w:r>
    </w:p>
    <w:p w14:paraId="0F7ACFF8" w14:textId="24C38B17" w:rsidR="003D0F01" w:rsidRPr="00CA3BCB" w:rsidRDefault="002653DB" w:rsidP="0093412B">
      <w:r w:rsidRPr="00CA3BCB">
        <w:t>It is a</w:t>
      </w:r>
      <w:r w:rsidR="00CD52A0" w:rsidRPr="00CA3BCB">
        <w:t>lso</w:t>
      </w:r>
      <w:r w:rsidRPr="00CA3BCB">
        <w:t xml:space="preserve"> important to note that for the purposes of the cost-effectiveness analysis, estimate</w:t>
      </w:r>
      <w:r w:rsidR="00CD52A0" w:rsidRPr="00CA3BCB">
        <w:t>d</w:t>
      </w:r>
      <w:r w:rsidRPr="00CA3BCB">
        <w:t xml:space="preserve"> costs produced by </w:t>
      </w:r>
      <w:proofErr w:type="spellStart"/>
      <w:r w:rsidRPr="00CA3BCB">
        <w:t>Finity</w:t>
      </w:r>
      <w:proofErr w:type="spellEnd"/>
      <w:r w:rsidRPr="00CA3BCB">
        <w:t xml:space="preserve"> Consulting have been used to produce an estimate of total costs to government and organisations in</w:t>
      </w:r>
      <w:r w:rsidR="0076380B" w:rsidRPr="00CA3BCB">
        <w:t>-</w:t>
      </w:r>
      <w:r w:rsidRPr="00CA3BCB">
        <w:t>scope. However, this modelling is noted to include significant uncertainty and actual outcomes may deviate substantially. For this reason, the below sensitivity testing is important to understand of the potential risk if estimated costs, benefits and underlying assumptions are demonstrated to be inaccurate when implementing.</w:t>
      </w:r>
    </w:p>
    <w:p w14:paraId="75892493" w14:textId="03CA5182" w:rsidR="00134625" w:rsidRPr="00CA3BCB" w:rsidRDefault="002653DB" w:rsidP="007371DC">
      <w:pPr>
        <w:pStyle w:val="FigureRef"/>
      </w:pPr>
      <w:r w:rsidRPr="00CA3BCB">
        <w:t xml:space="preserve">Table </w:t>
      </w:r>
      <w:r w:rsidR="007B558B">
        <w:t>4</w:t>
      </w:r>
      <w:r w:rsidR="006725CF">
        <w:t>3</w:t>
      </w:r>
      <w:r w:rsidR="00D10C88" w:rsidRPr="00CA3BCB">
        <w:tab/>
      </w:r>
      <w:r w:rsidRPr="00CA3BCB">
        <w:t xml:space="preserve">Base </w:t>
      </w:r>
      <w:r w:rsidR="004E7C49" w:rsidRPr="00CA3BCB">
        <w:t>c</w:t>
      </w:r>
      <w:r w:rsidRPr="00CA3BCB">
        <w:t xml:space="preserve">ase </w:t>
      </w:r>
      <w:r w:rsidR="004E7C49" w:rsidRPr="00CA3BCB">
        <w:t>s</w:t>
      </w:r>
      <w:r w:rsidRPr="00CA3BCB">
        <w:t>cenario (with 3% and 11% discount rates for risk analysis)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275"/>
        <w:gridCol w:w="1410"/>
        <w:gridCol w:w="1415"/>
        <w:gridCol w:w="1416"/>
      </w:tblGrid>
      <w:tr w:rsidR="00B438C6" w:rsidRPr="00CA3BCB" w14:paraId="1E2C9D4F" w14:textId="77777777" w:rsidTr="00BC5629">
        <w:tc>
          <w:tcPr>
            <w:tcW w:w="1555" w:type="dxa"/>
          </w:tcPr>
          <w:p w14:paraId="294D002F" w14:textId="77777777" w:rsidR="00134625" w:rsidRPr="00CA3BCB" w:rsidRDefault="00134625" w:rsidP="00D10C88">
            <w:pPr>
              <w:pStyle w:val="TableHeadingLeft"/>
            </w:pPr>
          </w:p>
        </w:tc>
        <w:tc>
          <w:tcPr>
            <w:tcW w:w="4110" w:type="dxa"/>
            <w:gridSpan w:val="3"/>
            <w:shd w:val="clear" w:color="auto" w:fill="B4E1E5"/>
          </w:tcPr>
          <w:p w14:paraId="0A0CCA64" w14:textId="77777777" w:rsidR="00134625" w:rsidRPr="00CA3BCB" w:rsidRDefault="002653DB" w:rsidP="00BC5629">
            <w:pPr>
              <w:pStyle w:val="TableHeadingLeft"/>
              <w:jc w:val="center"/>
            </w:pPr>
            <w:r w:rsidRPr="00CA3BCB">
              <w:t>CSS</w:t>
            </w:r>
          </w:p>
        </w:tc>
        <w:tc>
          <w:tcPr>
            <w:tcW w:w="4241" w:type="dxa"/>
            <w:gridSpan w:val="3"/>
            <w:shd w:val="clear" w:color="auto" w:fill="F69694"/>
          </w:tcPr>
          <w:p w14:paraId="27BD2476" w14:textId="77777777" w:rsidR="00134625" w:rsidRPr="00CA3BCB" w:rsidRDefault="002653DB" w:rsidP="00BC5629">
            <w:pPr>
              <w:pStyle w:val="TableHeadingLeft"/>
              <w:jc w:val="center"/>
            </w:pPr>
            <w:r w:rsidRPr="00CA3BCB">
              <w:t>RCS (Option 2)</w:t>
            </w:r>
          </w:p>
        </w:tc>
      </w:tr>
      <w:tr w:rsidR="00B438C6" w:rsidRPr="00CA3BCB" w14:paraId="352638A4" w14:textId="77777777" w:rsidTr="00BC5629">
        <w:tc>
          <w:tcPr>
            <w:tcW w:w="1555" w:type="dxa"/>
          </w:tcPr>
          <w:p w14:paraId="309B9C64" w14:textId="77777777" w:rsidR="00134625" w:rsidRPr="00CA3BCB" w:rsidRDefault="002653DB" w:rsidP="00D10C88">
            <w:pPr>
              <w:pStyle w:val="TableHeadingLeft"/>
            </w:pPr>
            <w:r w:rsidRPr="00CA3BCB">
              <w:t xml:space="preserve">Discount </w:t>
            </w:r>
            <w:r w:rsidR="00DD44FB" w:rsidRPr="00CA3BCB">
              <w:t>r</w:t>
            </w:r>
            <w:r w:rsidRPr="00CA3BCB">
              <w:t>ate</w:t>
            </w:r>
          </w:p>
        </w:tc>
        <w:tc>
          <w:tcPr>
            <w:tcW w:w="1417" w:type="dxa"/>
            <w:shd w:val="clear" w:color="auto" w:fill="B4E1E5"/>
          </w:tcPr>
          <w:p w14:paraId="5CCB871C" w14:textId="77777777" w:rsidR="00134625" w:rsidRPr="00CA3BCB" w:rsidRDefault="002653DB" w:rsidP="00BC5629">
            <w:pPr>
              <w:pStyle w:val="TableHeadingLeft"/>
              <w:jc w:val="center"/>
            </w:pPr>
            <w:r w:rsidRPr="00CA3BCB">
              <w:t>3%</w:t>
            </w:r>
          </w:p>
        </w:tc>
        <w:tc>
          <w:tcPr>
            <w:tcW w:w="1418" w:type="dxa"/>
            <w:shd w:val="clear" w:color="auto" w:fill="B4E1E5"/>
          </w:tcPr>
          <w:p w14:paraId="070B34C3" w14:textId="77777777" w:rsidR="00134625" w:rsidRPr="00CA3BCB" w:rsidRDefault="002653DB" w:rsidP="00BC5629">
            <w:pPr>
              <w:pStyle w:val="TableHeadingLeft"/>
              <w:jc w:val="center"/>
            </w:pPr>
            <w:r w:rsidRPr="00CA3BCB">
              <w:t>7%</w:t>
            </w:r>
          </w:p>
        </w:tc>
        <w:tc>
          <w:tcPr>
            <w:tcW w:w="1275" w:type="dxa"/>
            <w:shd w:val="clear" w:color="auto" w:fill="B4E1E5"/>
          </w:tcPr>
          <w:p w14:paraId="53F3CC6B" w14:textId="77777777" w:rsidR="00134625" w:rsidRPr="00CA3BCB" w:rsidRDefault="002653DB" w:rsidP="00BC5629">
            <w:pPr>
              <w:pStyle w:val="TableHeadingLeft"/>
              <w:jc w:val="center"/>
            </w:pPr>
            <w:r w:rsidRPr="00CA3BCB">
              <w:t>11%</w:t>
            </w:r>
          </w:p>
        </w:tc>
        <w:tc>
          <w:tcPr>
            <w:tcW w:w="1410" w:type="dxa"/>
            <w:shd w:val="clear" w:color="auto" w:fill="F69694"/>
          </w:tcPr>
          <w:p w14:paraId="4AF60BD2" w14:textId="77777777" w:rsidR="00134625" w:rsidRPr="00CA3BCB" w:rsidRDefault="002653DB" w:rsidP="00BC5629">
            <w:pPr>
              <w:pStyle w:val="TableHeadingLeft"/>
              <w:jc w:val="center"/>
            </w:pPr>
            <w:r w:rsidRPr="00CA3BCB">
              <w:t>3%</w:t>
            </w:r>
          </w:p>
        </w:tc>
        <w:tc>
          <w:tcPr>
            <w:tcW w:w="1415" w:type="dxa"/>
            <w:shd w:val="clear" w:color="auto" w:fill="F69694"/>
          </w:tcPr>
          <w:p w14:paraId="5C306728" w14:textId="77777777" w:rsidR="00134625" w:rsidRPr="00CA3BCB" w:rsidRDefault="002653DB" w:rsidP="00BC5629">
            <w:pPr>
              <w:pStyle w:val="TableHeadingLeft"/>
              <w:jc w:val="center"/>
            </w:pPr>
            <w:r w:rsidRPr="00CA3BCB">
              <w:t>7%</w:t>
            </w:r>
          </w:p>
        </w:tc>
        <w:tc>
          <w:tcPr>
            <w:tcW w:w="1416" w:type="dxa"/>
            <w:shd w:val="clear" w:color="auto" w:fill="F69694"/>
          </w:tcPr>
          <w:p w14:paraId="47F24AA3" w14:textId="77777777" w:rsidR="00134625" w:rsidRPr="00CA3BCB" w:rsidRDefault="002653DB" w:rsidP="00BC5629">
            <w:pPr>
              <w:pStyle w:val="TableHeadingLeft"/>
              <w:jc w:val="center"/>
            </w:pPr>
            <w:r w:rsidRPr="00CA3BCB">
              <w:t>11%</w:t>
            </w:r>
          </w:p>
        </w:tc>
      </w:tr>
      <w:tr w:rsidR="00B438C6" w:rsidRPr="00CA3BCB" w14:paraId="51071C2D" w14:textId="77777777" w:rsidTr="00E64E5E">
        <w:tc>
          <w:tcPr>
            <w:tcW w:w="1555" w:type="dxa"/>
          </w:tcPr>
          <w:p w14:paraId="1657B4DC" w14:textId="77777777" w:rsidR="00566B3E" w:rsidRPr="00CA3BCB" w:rsidRDefault="002653DB" w:rsidP="00D10C88">
            <w:pPr>
              <w:pStyle w:val="TableHeadingLeft"/>
            </w:pPr>
            <w:r w:rsidRPr="00CA3BCB">
              <w:t>Option 2</w:t>
            </w:r>
          </w:p>
        </w:tc>
        <w:tc>
          <w:tcPr>
            <w:tcW w:w="1417" w:type="dxa"/>
            <w:shd w:val="clear" w:color="auto" w:fill="B4E1E5"/>
            <w:vAlign w:val="bottom"/>
          </w:tcPr>
          <w:p w14:paraId="3DC22820" w14:textId="77777777" w:rsidR="00566B3E" w:rsidRPr="00CA3BCB" w:rsidRDefault="002653DB" w:rsidP="0093412B">
            <w:pPr>
              <w:pStyle w:val="TableTextLeft"/>
              <w:jc w:val="right"/>
              <w:rPr>
                <w:szCs w:val="20"/>
              </w:rPr>
            </w:pPr>
            <w:r w:rsidRPr="00CA3BCB">
              <w:t>24 (0.2%)</w:t>
            </w:r>
          </w:p>
        </w:tc>
        <w:tc>
          <w:tcPr>
            <w:tcW w:w="1418" w:type="dxa"/>
            <w:shd w:val="clear" w:color="auto" w:fill="B4E1E5"/>
            <w:vAlign w:val="bottom"/>
          </w:tcPr>
          <w:p w14:paraId="5C8A230C" w14:textId="77777777" w:rsidR="00566B3E" w:rsidRPr="00CA3BCB" w:rsidRDefault="002653DB" w:rsidP="0093412B">
            <w:pPr>
              <w:pStyle w:val="TableTextLeft"/>
              <w:jc w:val="right"/>
              <w:rPr>
                <w:szCs w:val="20"/>
              </w:rPr>
            </w:pPr>
            <w:r w:rsidRPr="00CA3BCB">
              <w:t>19 (0.16%)</w:t>
            </w:r>
          </w:p>
        </w:tc>
        <w:tc>
          <w:tcPr>
            <w:tcW w:w="1275" w:type="dxa"/>
            <w:shd w:val="clear" w:color="auto" w:fill="B4E1E5"/>
            <w:vAlign w:val="bottom"/>
          </w:tcPr>
          <w:p w14:paraId="3A6F71E1" w14:textId="77777777" w:rsidR="00566B3E" w:rsidRPr="00CA3BCB" w:rsidRDefault="002653DB" w:rsidP="0093412B">
            <w:pPr>
              <w:pStyle w:val="TableTextLeft"/>
              <w:jc w:val="right"/>
              <w:rPr>
                <w:szCs w:val="20"/>
              </w:rPr>
            </w:pPr>
            <w:r w:rsidRPr="00CA3BCB">
              <w:t>16 (0.13%)</w:t>
            </w:r>
          </w:p>
        </w:tc>
        <w:tc>
          <w:tcPr>
            <w:tcW w:w="1410" w:type="dxa"/>
            <w:tcBorders>
              <w:bottom w:val="single" w:sz="4" w:space="0" w:color="949494" w:themeColor="accent3" w:themeShade="E6"/>
            </w:tcBorders>
            <w:shd w:val="clear" w:color="auto" w:fill="F69694"/>
            <w:vAlign w:val="bottom"/>
          </w:tcPr>
          <w:p w14:paraId="60709B81" w14:textId="77777777" w:rsidR="00566B3E" w:rsidRPr="00CA3BCB" w:rsidRDefault="002653DB" w:rsidP="00BC5629">
            <w:pPr>
              <w:pStyle w:val="TableTextLeft"/>
              <w:jc w:val="right"/>
              <w:rPr>
                <w:szCs w:val="20"/>
              </w:rPr>
            </w:pPr>
            <w:r w:rsidRPr="00CA3BCB">
              <w:t>73 (0.6%)</w:t>
            </w:r>
          </w:p>
        </w:tc>
        <w:tc>
          <w:tcPr>
            <w:tcW w:w="1415" w:type="dxa"/>
            <w:tcBorders>
              <w:bottom w:val="single" w:sz="4" w:space="0" w:color="949494" w:themeColor="accent3" w:themeShade="E6"/>
            </w:tcBorders>
            <w:shd w:val="clear" w:color="auto" w:fill="F69694"/>
            <w:vAlign w:val="bottom"/>
          </w:tcPr>
          <w:p w14:paraId="5B0A8ABD" w14:textId="77777777" w:rsidR="00566B3E" w:rsidRPr="00CA3BCB" w:rsidRDefault="002653DB" w:rsidP="00BC5629">
            <w:pPr>
              <w:pStyle w:val="TableTextLeft"/>
              <w:jc w:val="right"/>
              <w:rPr>
                <w:szCs w:val="20"/>
              </w:rPr>
            </w:pPr>
            <w:r w:rsidRPr="00CA3BCB">
              <w:t>59 (0.49%)</w:t>
            </w:r>
          </w:p>
        </w:tc>
        <w:tc>
          <w:tcPr>
            <w:tcW w:w="1416" w:type="dxa"/>
            <w:tcBorders>
              <w:bottom w:val="single" w:sz="4" w:space="0" w:color="949494" w:themeColor="accent3" w:themeShade="E6"/>
            </w:tcBorders>
            <w:shd w:val="clear" w:color="auto" w:fill="F69694"/>
            <w:vAlign w:val="bottom"/>
          </w:tcPr>
          <w:p w14:paraId="3E795D8F" w14:textId="77777777" w:rsidR="00566B3E" w:rsidRPr="00CA3BCB" w:rsidRDefault="002653DB" w:rsidP="00BC5629">
            <w:pPr>
              <w:pStyle w:val="TableTextLeft"/>
              <w:jc w:val="right"/>
              <w:rPr>
                <w:szCs w:val="20"/>
              </w:rPr>
            </w:pPr>
            <w:r w:rsidRPr="00CA3BCB">
              <w:t>49 (0.4%)</w:t>
            </w:r>
          </w:p>
        </w:tc>
      </w:tr>
      <w:tr w:rsidR="00B438C6" w:rsidRPr="00CA3BCB" w14:paraId="79960883" w14:textId="77777777" w:rsidTr="00E64E5E">
        <w:tc>
          <w:tcPr>
            <w:tcW w:w="1555" w:type="dxa"/>
          </w:tcPr>
          <w:p w14:paraId="18D0D366" w14:textId="77777777" w:rsidR="00566B3E" w:rsidRPr="00CA3BCB" w:rsidRDefault="002653DB" w:rsidP="00D10C88">
            <w:pPr>
              <w:pStyle w:val="TableHeadingLeft"/>
            </w:pPr>
            <w:r w:rsidRPr="00CA3BCB">
              <w:t>Option 3(a)</w:t>
            </w:r>
          </w:p>
        </w:tc>
        <w:tc>
          <w:tcPr>
            <w:tcW w:w="1417" w:type="dxa"/>
            <w:shd w:val="clear" w:color="auto" w:fill="B4E1E5"/>
            <w:vAlign w:val="bottom"/>
          </w:tcPr>
          <w:p w14:paraId="1E4ABCDC" w14:textId="77777777" w:rsidR="00566B3E" w:rsidRPr="00CA3BCB" w:rsidRDefault="002653DB" w:rsidP="0093412B">
            <w:pPr>
              <w:pStyle w:val="TableTextLeft"/>
              <w:jc w:val="right"/>
              <w:rPr>
                <w:szCs w:val="20"/>
              </w:rPr>
            </w:pPr>
            <w:r w:rsidRPr="00CA3BCB">
              <w:t>107 (0.88%)</w:t>
            </w:r>
          </w:p>
        </w:tc>
        <w:tc>
          <w:tcPr>
            <w:tcW w:w="1418" w:type="dxa"/>
            <w:shd w:val="clear" w:color="auto" w:fill="B4E1E5"/>
            <w:vAlign w:val="bottom"/>
          </w:tcPr>
          <w:p w14:paraId="343BFE5E" w14:textId="77777777" w:rsidR="00566B3E" w:rsidRPr="00CA3BCB" w:rsidRDefault="002653DB" w:rsidP="0093412B">
            <w:pPr>
              <w:pStyle w:val="TableTextLeft"/>
              <w:jc w:val="right"/>
              <w:rPr>
                <w:szCs w:val="20"/>
              </w:rPr>
            </w:pPr>
            <w:r w:rsidRPr="00CA3BCB">
              <w:t>87 (0.72%)</w:t>
            </w:r>
          </w:p>
        </w:tc>
        <w:tc>
          <w:tcPr>
            <w:tcW w:w="1275" w:type="dxa"/>
            <w:shd w:val="clear" w:color="auto" w:fill="B4E1E5"/>
            <w:vAlign w:val="bottom"/>
          </w:tcPr>
          <w:p w14:paraId="7C9A29B2" w14:textId="77777777" w:rsidR="00566B3E" w:rsidRPr="00CA3BCB" w:rsidRDefault="002653DB" w:rsidP="0093412B">
            <w:pPr>
              <w:pStyle w:val="TableTextLeft"/>
              <w:jc w:val="right"/>
              <w:rPr>
                <w:szCs w:val="20"/>
              </w:rPr>
            </w:pPr>
            <w:r w:rsidRPr="00CA3BCB">
              <w:t>72 (0.59%)</w:t>
            </w:r>
          </w:p>
        </w:tc>
        <w:tc>
          <w:tcPr>
            <w:tcW w:w="1410" w:type="dxa"/>
            <w:tcBorders>
              <w:top w:val="single" w:sz="4" w:space="0" w:color="949494" w:themeColor="accent3" w:themeShade="E6"/>
              <w:bottom w:val="nil"/>
              <w:right w:val="nil"/>
            </w:tcBorders>
            <w:shd w:val="clear" w:color="auto" w:fill="E7E6E6" w:themeFill="background2"/>
          </w:tcPr>
          <w:p w14:paraId="413E91CB" w14:textId="77777777" w:rsidR="00566B3E" w:rsidRPr="00CA3BCB" w:rsidRDefault="00566B3E" w:rsidP="0093412B">
            <w:pPr>
              <w:pStyle w:val="TableTextLeft"/>
              <w:rPr>
                <w:szCs w:val="20"/>
              </w:rPr>
            </w:pPr>
          </w:p>
        </w:tc>
        <w:tc>
          <w:tcPr>
            <w:tcW w:w="1415" w:type="dxa"/>
            <w:tcBorders>
              <w:top w:val="single" w:sz="4" w:space="0" w:color="949494" w:themeColor="accent3" w:themeShade="E6"/>
              <w:left w:val="nil"/>
              <w:bottom w:val="nil"/>
              <w:right w:val="nil"/>
            </w:tcBorders>
            <w:shd w:val="clear" w:color="auto" w:fill="E7E6E6" w:themeFill="background2"/>
          </w:tcPr>
          <w:p w14:paraId="186BE39A" w14:textId="77777777" w:rsidR="00566B3E" w:rsidRPr="00CA3BCB" w:rsidRDefault="00566B3E" w:rsidP="0093412B">
            <w:pPr>
              <w:pStyle w:val="TableTextLeft"/>
              <w:rPr>
                <w:szCs w:val="20"/>
              </w:rPr>
            </w:pPr>
          </w:p>
        </w:tc>
        <w:tc>
          <w:tcPr>
            <w:tcW w:w="1416" w:type="dxa"/>
            <w:tcBorders>
              <w:top w:val="single" w:sz="4" w:space="0" w:color="949494" w:themeColor="accent3" w:themeShade="E6"/>
              <w:left w:val="nil"/>
              <w:bottom w:val="nil"/>
            </w:tcBorders>
            <w:shd w:val="clear" w:color="auto" w:fill="E7E6E6" w:themeFill="background2"/>
          </w:tcPr>
          <w:p w14:paraId="7E075007" w14:textId="77777777" w:rsidR="00566B3E" w:rsidRPr="00CA3BCB" w:rsidRDefault="00566B3E" w:rsidP="0093412B">
            <w:pPr>
              <w:pStyle w:val="TableTextLeft"/>
              <w:rPr>
                <w:szCs w:val="20"/>
              </w:rPr>
            </w:pPr>
          </w:p>
        </w:tc>
      </w:tr>
      <w:tr w:rsidR="00B438C6" w:rsidRPr="00CA3BCB" w14:paraId="41451036" w14:textId="77777777" w:rsidTr="00E64E5E">
        <w:tc>
          <w:tcPr>
            <w:tcW w:w="1555" w:type="dxa"/>
            <w:tcBorders>
              <w:bottom w:val="single" w:sz="4" w:space="0" w:color="949494" w:themeColor="accent3" w:themeShade="E6"/>
            </w:tcBorders>
          </w:tcPr>
          <w:p w14:paraId="0BD1800E" w14:textId="77777777" w:rsidR="00566B3E" w:rsidRPr="00CA3BCB" w:rsidRDefault="002653DB" w:rsidP="00D10C88">
            <w:pPr>
              <w:pStyle w:val="TableHeadingLeft"/>
            </w:pPr>
            <w:r w:rsidRPr="00CA3BCB">
              <w:t>Option 3(b)</w:t>
            </w:r>
          </w:p>
        </w:tc>
        <w:tc>
          <w:tcPr>
            <w:tcW w:w="1417" w:type="dxa"/>
            <w:tcBorders>
              <w:bottom w:val="single" w:sz="4" w:space="0" w:color="949494" w:themeColor="accent3" w:themeShade="E6"/>
            </w:tcBorders>
            <w:shd w:val="clear" w:color="auto" w:fill="B4E1E5"/>
            <w:vAlign w:val="bottom"/>
          </w:tcPr>
          <w:p w14:paraId="7F2A534D" w14:textId="77777777" w:rsidR="00566B3E" w:rsidRPr="00CA3BCB" w:rsidRDefault="002653DB" w:rsidP="0093412B">
            <w:pPr>
              <w:pStyle w:val="TableTextLeft"/>
              <w:jc w:val="right"/>
              <w:rPr>
                <w:szCs w:val="20"/>
              </w:rPr>
            </w:pPr>
            <w:r w:rsidRPr="00CA3BCB">
              <w:t>106 (0.88%)</w:t>
            </w:r>
          </w:p>
        </w:tc>
        <w:tc>
          <w:tcPr>
            <w:tcW w:w="1418" w:type="dxa"/>
            <w:tcBorders>
              <w:bottom w:val="single" w:sz="4" w:space="0" w:color="949494" w:themeColor="accent3" w:themeShade="E6"/>
            </w:tcBorders>
            <w:shd w:val="clear" w:color="auto" w:fill="B4E1E5"/>
            <w:vAlign w:val="bottom"/>
          </w:tcPr>
          <w:p w14:paraId="15CAB659" w14:textId="77777777" w:rsidR="00566B3E" w:rsidRPr="00CA3BCB" w:rsidRDefault="002653DB" w:rsidP="0093412B">
            <w:pPr>
              <w:pStyle w:val="TableTextLeft"/>
              <w:jc w:val="right"/>
              <w:rPr>
                <w:szCs w:val="20"/>
              </w:rPr>
            </w:pPr>
            <w:r w:rsidRPr="00CA3BCB">
              <w:t>87 (0.71%)</w:t>
            </w:r>
          </w:p>
        </w:tc>
        <w:tc>
          <w:tcPr>
            <w:tcW w:w="1275" w:type="dxa"/>
            <w:tcBorders>
              <w:bottom w:val="single" w:sz="4" w:space="0" w:color="949494" w:themeColor="accent3" w:themeShade="E6"/>
            </w:tcBorders>
            <w:shd w:val="clear" w:color="auto" w:fill="B4E1E5"/>
            <w:vAlign w:val="bottom"/>
          </w:tcPr>
          <w:p w14:paraId="1CC23419" w14:textId="77777777" w:rsidR="00566B3E" w:rsidRPr="00CA3BCB" w:rsidRDefault="002653DB" w:rsidP="0093412B">
            <w:pPr>
              <w:pStyle w:val="TableTextLeft"/>
              <w:jc w:val="right"/>
              <w:rPr>
                <w:szCs w:val="20"/>
              </w:rPr>
            </w:pPr>
            <w:r w:rsidRPr="00CA3BCB">
              <w:t>72 (0.59%)</w:t>
            </w:r>
          </w:p>
        </w:tc>
        <w:tc>
          <w:tcPr>
            <w:tcW w:w="1410" w:type="dxa"/>
            <w:tcBorders>
              <w:top w:val="nil"/>
              <w:bottom w:val="single" w:sz="4" w:space="0" w:color="949494" w:themeColor="accent3" w:themeShade="E6"/>
              <w:right w:val="nil"/>
            </w:tcBorders>
            <w:shd w:val="clear" w:color="auto" w:fill="E7E6E6" w:themeFill="background2"/>
          </w:tcPr>
          <w:p w14:paraId="61556CA9" w14:textId="77777777" w:rsidR="00566B3E" w:rsidRPr="00CA3BCB" w:rsidRDefault="00566B3E" w:rsidP="0093412B">
            <w:pPr>
              <w:pStyle w:val="TableTextLeft"/>
              <w:rPr>
                <w:szCs w:val="20"/>
              </w:rPr>
            </w:pPr>
          </w:p>
        </w:tc>
        <w:tc>
          <w:tcPr>
            <w:tcW w:w="1415" w:type="dxa"/>
            <w:tcBorders>
              <w:top w:val="nil"/>
              <w:left w:val="nil"/>
              <w:bottom w:val="single" w:sz="4" w:space="0" w:color="949494" w:themeColor="accent3" w:themeShade="E6"/>
              <w:right w:val="nil"/>
            </w:tcBorders>
            <w:shd w:val="clear" w:color="auto" w:fill="E7E6E6" w:themeFill="background2"/>
          </w:tcPr>
          <w:p w14:paraId="25367779" w14:textId="77777777" w:rsidR="00566B3E" w:rsidRPr="00CA3BCB" w:rsidRDefault="00566B3E" w:rsidP="0093412B">
            <w:pPr>
              <w:pStyle w:val="TableTextLeft"/>
              <w:rPr>
                <w:szCs w:val="20"/>
              </w:rPr>
            </w:pPr>
          </w:p>
        </w:tc>
        <w:tc>
          <w:tcPr>
            <w:tcW w:w="1416" w:type="dxa"/>
            <w:tcBorders>
              <w:top w:val="nil"/>
              <w:left w:val="nil"/>
              <w:bottom w:val="single" w:sz="4" w:space="0" w:color="949494" w:themeColor="accent3" w:themeShade="E6"/>
            </w:tcBorders>
            <w:shd w:val="clear" w:color="auto" w:fill="E7E6E6" w:themeFill="background2"/>
          </w:tcPr>
          <w:p w14:paraId="35921BE6" w14:textId="77777777" w:rsidR="00566B3E" w:rsidRPr="00CA3BCB" w:rsidRDefault="00566B3E" w:rsidP="0093412B">
            <w:pPr>
              <w:pStyle w:val="TableTextLeft"/>
              <w:rPr>
                <w:szCs w:val="20"/>
              </w:rPr>
            </w:pPr>
          </w:p>
        </w:tc>
      </w:tr>
      <w:tr w:rsidR="00B438C6" w:rsidRPr="00CA3BCB" w14:paraId="3D94779D" w14:textId="77777777" w:rsidTr="00E64E5E">
        <w:trPr>
          <w:trHeight w:val="170"/>
        </w:trPr>
        <w:tc>
          <w:tcPr>
            <w:tcW w:w="1555" w:type="dxa"/>
            <w:tcBorders>
              <w:top w:val="single" w:sz="4" w:space="0" w:color="949494" w:themeColor="accent3" w:themeShade="E6"/>
              <w:bottom w:val="single" w:sz="4" w:space="0" w:color="949494" w:themeColor="accent3" w:themeShade="E6"/>
              <w:right w:val="nil"/>
            </w:tcBorders>
            <w:shd w:val="clear" w:color="auto" w:fill="E7E6E6" w:themeFill="background2"/>
          </w:tcPr>
          <w:p w14:paraId="118BB04D" w14:textId="77777777" w:rsidR="00B82C75" w:rsidRPr="00CA3BCB" w:rsidRDefault="00B82C75" w:rsidP="00134625">
            <w:pPr>
              <w:rPr>
                <w:sz w:val="4"/>
                <w:szCs w:val="4"/>
              </w:rPr>
            </w:pPr>
          </w:p>
        </w:tc>
        <w:tc>
          <w:tcPr>
            <w:tcW w:w="1417" w:type="dxa"/>
            <w:tcBorders>
              <w:top w:val="single" w:sz="4" w:space="0" w:color="949494" w:themeColor="accent3" w:themeShade="E6"/>
              <w:left w:val="nil"/>
              <w:bottom w:val="single" w:sz="4" w:space="0" w:color="949494" w:themeColor="accent3" w:themeShade="E6"/>
              <w:right w:val="nil"/>
            </w:tcBorders>
            <w:shd w:val="clear" w:color="auto" w:fill="E7E6E6" w:themeFill="background2"/>
            <w:vAlign w:val="bottom"/>
          </w:tcPr>
          <w:p w14:paraId="36F734CB" w14:textId="77777777" w:rsidR="00B82C75" w:rsidRPr="00CA3BCB" w:rsidRDefault="00B82C75" w:rsidP="0093412B">
            <w:pPr>
              <w:pStyle w:val="TableTextLeft"/>
              <w:rPr>
                <w:sz w:val="4"/>
                <w:szCs w:val="4"/>
              </w:rPr>
            </w:pPr>
          </w:p>
        </w:tc>
        <w:tc>
          <w:tcPr>
            <w:tcW w:w="1418" w:type="dxa"/>
            <w:tcBorders>
              <w:top w:val="single" w:sz="4" w:space="0" w:color="949494" w:themeColor="accent3" w:themeShade="E6"/>
              <w:left w:val="nil"/>
              <w:bottom w:val="single" w:sz="4" w:space="0" w:color="949494" w:themeColor="accent3" w:themeShade="E6"/>
              <w:right w:val="nil"/>
            </w:tcBorders>
            <w:shd w:val="clear" w:color="auto" w:fill="E7E6E6" w:themeFill="background2"/>
            <w:vAlign w:val="bottom"/>
          </w:tcPr>
          <w:p w14:paraId="44B119C6" w14:textId="77777777" w:rsidR="00B82C75" w:rsidRPr="00CA3BCB" w:rsidRDefault="00B82C75" w:rsidP="0093412B">
            <w:pPr>
              <w:pStyle w:val="TableTextLeft"/>
              <w:rPr>
                <w:sz w:val="4"/>
                <w:szCs w:val="4"/>
              </w:rPr>
            </w:pPr>
          </w:p>
        </w:tc>
        <w:tc>
          <w:tcPr>
            <w:tcW w:w="1275" w:type="dxa"/>
            <w:tcBorders>
              <w:top w:val="single" w:sz="4" w:space="0" w:color="949494" w:themeColor="accent3" w:themeShade="E6"/>
              <w:left w:val="nil"/>
              <w:bottom w:val="single" w:sz="4" w:space="0" w:color="949494" w:themeColor="accent3" w:themeShade="E6"/>
              <w:right w:val="nil"/>
            </w:tcBorders>
            <w:shd w:val="clear" w:color="auto" w:fill="E7E6E6" w:themeFill="background2"/>
            <w:vAlign w:val="bottom"/>
          </w:tcPr>
          <w:p w14:paraId="5936AC73" w14:textId="77777777" w:rsidR="00B82C75" w:rsidRPr="00CA3BCB" w:rsidRDefault="00B82C75" w:rsidP="0093412B">
            <w:pPr>
              <w:pStyle w:val="TableTextLeft"/>
              <w:rPr>
                <w:sz w:val="4"/>
                <w:szCs w:val="4"/>
              </w:rPr>
            </w:pPr>
          </w:p>
        </w:tc>
        <w:tc>
          <w:tcPr>
            <w:tcW w:w="1410" w:type="dxa"/>
            <w:tcBorders>
              <w:top w:val="single" w:sz="4" w:space="0" w:color="949494" w:themeColor="accent3" w:themeShade="E6"/>
              <w:left w:val="nil"/>
              <w:bottom w:val="single" w:sz="4" w:space="0" w:color="949494" w:themeColor="accent3" w:themeShade="E6"/>
              <w:right w:val="nil"/>
            </w:tcBorders>
            <w:shd w:val="clear" w:color="auto" w:fill="E7E6E6" w:themeFill="background2"/>
          </w:tcPr>
          <w:p w14:paraId="2182AAB8" w14:textId="77777777" w:rsidR="00B82C75" w:rsidRPr="00CA3BCB" w:rsidRDefault="00B82C75" w:rsidP="0093412B">
            <w:pPr>
              <w:pStyle w:val="TableTextLeft"/>
              <w:rPr>
                <w:sz w:val="4"/>
                <w:szCs w:val="4"/>
              </w:rPr>
            </w:pPr>
          </w:p>
        </w:tc>
        <w:tc>
          <w:tcPr>
            <w:tcW w:w="1415" w:type="dxa"/>
            <w:tcBorders>
              <w:top w:val="single" w:sz="4" w:space="0" w:color="949494" w:themeColor="accent3" w:themeShade="E6"/>
              <w:left w:val="nil"/>
              <w:bottom w:val="single" w:sz="4" w:space="0" w:color="949494" w:themeColor="accent3" w:themeShade="E6"/>
              <w:right w:val="nil"/>
            </w:tcBorders>
            <w:shd w:val="clear" w:color="auto" w:fill="E7E6E6" w:themeFill="background2"/>
          </w:tcPr>
          <w:p w14:paraId="2CDC20BF" w14:textId="77777777" w:rsidR="00B82C75" w:rsidRPr="00CA3BCB" w:rsidRDefault="00B82C75" w:rsidP="0093412B">
            <w:pPr>
              <w:pStyle w:val="TableTextLeft"/>
              <w:rPr>
                <w:sz w:val="4"/>
                <w:szCs w:val="4"/>
              </w:rPr>
            </w:pPr>
          </w:p>
        </w:tc>
        <w:tc>
          <w:tcPr>
            <w:tcW w:w="1416" w:type="dxa"/>
            <w:tcBorders>
              <w:top w:val="single" w:sz="4" w:space="0" w:color="949494" w:themeColor="accent3" w:themeShade="E6"/>
              <w:left w:val="nil"/>
              <w:bottom w:val="single" w:sz="4" w:space="0" w:color="949494" w:themeColor="accent3" w:themeShade="E6"/>
            </w:tcBorders>
            <w:shd w:val="clear" w:color="auto" w:fill="E7E6E6" w:themeFill="background2"/>
          </w:tcPr>
          <w:p w14:paraId="13E1194E" w14:textId="77777777" w:rsidR="00B82C75" w:rsidRPr="00CA3BCB" w:rsidRDefault="00B82C75" w:rsidP="0093412B">
            <w:pPr>
              <w:pStyle w:val="TableTextLeft"/>
              <w:rPr>
                <w:sz w:val="4"/>
                <w:szCs w:val="4"/>
              </w:rPr>
            </w:pPr>
          </w:p>
        </w:tc>
      </w:tr>
      <w:tr w:rsidR="00B438C6" w:rsidRPr="00CA3BCB" w14:paraId="243FD217" w14:textId="77777777" w:rsidTr="00BC5629">
        <w:trPr>
          <w:trHeight w:val="280"/>
        </w:trPr>
        <w:tc>
          <w:tcPr>
            <w:tcW w:w="5665" w:type="dxa"/>
            <w:gridSpan w:val="4"/>
            <w:vMerge w:val="restart"/>
            <w:tcBorders>
              <w:top w:val="single" w:sz="4" w:space="0" w:color="949494" w:themeColor="accent3" w:themeShade="E6"/>
            </w:tcBorders>
            <w:vAlign w:val="center"/>
          </w:tcPr>
          <w:p w14:paraId="03BD974F" w14:textId="77777777" w:rsidR="00B82C75" w:rsidRPr="00CA3BCB" w:rsidRDefault="002653DB" w:rsidP="0093412B">
            <w:pPr>
              <w:pStyle w:val="TableTextLeft"/>
              <w:rPr>
                <w:b/>
                <w:bCs/>
              </w:rPr>
            </w:pPr>
            <w:r w:rsidRPr="00CA3BCB">
              <w:rPr>
                <w:b/>
                <w:bCs/>
              </w:rPr>
              <w:t xml:space="preserve">Co-located </w:t>
            </w:r>
            <w:r w:rsidR="003B491D" w:rsidRPr="00CA3BCB">
              <w:rPr>
                <w:b/>
                <w:bCs/>
              </w:rPr>
              <w:t>i</w:t>
            </w:r>
            <w:r w:rsidRPr="00CA3BCB">
              <w:rPr>
                <w:b/>
                <w:bCs/>
              </w:rPr>
              <w:t xml:space="preserve">ntegrated </w:t>
            </w:r>
            <w:r w:rsidR="003B491D" w:rsidRPr="00CA3BCB">
              <w:rPr>
                <w:b/>
                <w:bCs/>
              </w:rPr>
              <w:t>m</w:t>
            </w:r>
            <w:r w:rsidRPr="00CA3BCB">
              <w:rPr>
                <w:b/>
                <w:bCs/>
              </w:rPr>
              <w:t>odel</w:t>
            </w:r>
          </w:p>
          <w:p w14:paraId="1B6259F0" w14:textId="77777777" w:rsidR="00B82C75" w:rsidRPr="00CA3BCB" w:rsidRDefault="002653DB" w:rsidP="0093412B">
            <w:pPr>
              <w:pStyle w:val="TableTextLeft"/>
            </w:pPr>
            <w:r w:rsidRPr="00CA3BCB">
              <w:rPr>
                <w:b/>
                <w:bCs/>
              </w:rPr>
              <w:t>(CSS Option 3(a) and RCS Option 2)</w:t>
            </w:r>
          </w:p>
        </w:tc>
        <w:tc>
          <w:tcPr>
            <w:tcW w:w="1410" w:type="dxa"/>
            <w:tcBorders>
              <w:top w:val="single" w:sz="4" w:space="0" w:color="949494" w:themeColor="accent3" w:themeShade="E6"/>
            </w:tcBorders>
            <w:shd w:val="clear" w:color="auto" w:fill="FBE4D5" w:themeFill="accent2" w:themeFillTint="33"/>
          </w:tcPr>
          <w:p w14:paraId="2721146C" w14:textId="77777777" w:rsidR="00B82C75" w:rsidRPr="00CA3BCB" w:rsidRDefault="002653DB" w:rsidP="0093412B">
            <w:pPr>
              <w:pStyle w:val="TableTextLeft"/>
              <w:jc w:val="center"/>
              <w:rPr>
                <w:b/>
                <w:bCs/>
              </w:rPr>
            </w:pPr>
            <w:r w:rsidRPr="00CA3BCB">
              <w:rPr>
                <w:b/>
                <w:bCs/>
              </w:rPr>
              <w:t>3%</w:t>
            </w:r>
          </w:p>
        </w:tc>
        <w:tc>
          <w:tcPr>
            <w:tcW w:w="1415" w:type="dxa"/>
            <w:tcBorders>
              <w:top w:val="single" w:sz="4" w:space="0" w:color="949494" w:themeColor="accent3" w:themeShade="E6"/>
            </w:tcBorders>
            <w:shd w:val="clear" w:color="auto" w:fill="FBE4D5" w:themeFill="accent2" w:themeFillTint="33"/>
          </w:tcPr>
          <w:p w14:paraId="3B192A9B" w14:textId="77777777" w:rsidR="00B82C75" w:rsidRPr="00CA3BCB" w:rsidRDefault="002653DB" w:rsidP="0093412B">
            <w:pPr>
              <w:pStyle w:val="TableTextLeft"/>
              <w:jc w:val="center"/>
              <w:rPr>
                <w:b/>
                <w:bCs/>
              </w:rPr>
            </w:pPr>
            <w:r w:rsidRPr="00CA3BCB">
              <w:rPr>
                <w:b/>
                <w:bCs/>
              </w:rPr>
              <w:t>7%</w:t>
            </w:r>
          </w:p>
        </w:tc>
        <w:tc>
          <w:tcPr>
            <w:tcW w:w="1416" w:type="dxa"/>
            <w:tcBorders>
              <w:top w:val="single" w:sz="4" w:space="0" w:color="949494" w:themeColor="accent3" w:themeShade="E6"/>
            </w:tcBorders>
            <w:shd w:val="clear" w:color="auto" w:fill="FBE4D5" w:themeFill="accent2" w:themeFillTint="33"/>
          </w:tcPr>
          <w:p w14:paraId="4F845F10" w14:textId="77777777" w:rsidR="00B82C75" w:rsidRPr="00CA3BCB" w:rsidRDefault="002653DB" w:rsidP="0093412B">
            <w:pPr>
              <w:pStyle w:val="TableTextLeft"/>
              <w:jc w:val="center"/>
              <w:rPr>
                <w:b/>
                <w:bCs/>
              </w:rPr>
            </w:pPr>
            <w:r w:rsidRPr="00CA3BCB">
              <w:rPr>
                <w:b/>
                <w:bCs/>
              </w:rPr>
              <w:t>11%</w:t>
            </w:r>
          </w:p>
        </w:tc>
      </w:tr>
      <w:tr w:rsidR="00B438C6" w:rsidRPr="00CA3BCB" w14:paraId="3621A456" w14:textId="77777777" w:rsidTr="00BC5629">
        <w:trPr>
          <w:trHeight w:val="299"/>
        </w:trPr>
        <w:tc>
          <w:tcPr>
            <w:tcW w:w="5665" w:type="dxa"/>
            <w:gridSpan w:val="4"/>
            <w:vMerge/>
          </w:tcPr>
          <w:p w14:paraId="3F6B77B3" w14:textId="77777777" w:rsidR="00566B3E" w:rsidRPr="00CA3BCB" w:rsidRDefault="00566B3E" w:rsidP="0093412B">
            <w:pPr>
              <w:pStyle w:val="TableTextLeft"/>
            </w:pPr>
          </w:p>
        </w:tc>
        <w:tc>
          <w:tcPr>
            <w:tcW w:w="1410" w:type="dxa"/>
            <w:shd w:val="clear" w:color="auto" w:fill="FBE4D5" w:themeFill="accent2" w:themeFillTint="33"/>
            <w:vAlign w:val="bottom"/>
          </w:tcPr>
          <w:p w14:paraId="18DBE279" w14:textId="77777777" w:rsidR="00566B3E" w:rsidRPr="00CA3BCB" w:rsidRDefault="002653DB" w:rsidP="0093412B">
            <w:pPr>
              <w:pStyle w:val="TableTextLeft"/>
              <w:jc w:val="right"/>
              <w:rPr>
                <w:szCs w:val="20"/>
              </w:rPr>
            </w:pPr>
            <w:r w:rsidRPr="00CA3BCB">
              <w:t>160 (1.31%)</w:t>
            </w:r>
          </w:p>
        </w:tc>
        <w:tc>
          <w:tcPr>
            <w:tcW w:w="1415" w:type="dxa"/>
            <w:shd w:val="clear" w:color="auto" w:fill="FBE4D5" w:themeFill="accent2" w:themeFillTint="33"/>
            <w:vAlign w:val="bottom"/>
          </w:tcPr>
          <w:p w14:paraId="468C0AA2" w14:textId="77777777" w:rsidR="00566B3E" w:rsidRPr="00CA3BCB" w:rsidRDefault="002653DB" w:rsidP="0093412B">
            <w:pPr>
              <w:pStyle w:val="TableTextLeft"/>
              <w:jc w:val="right"/>
              <w:rPr>
                <w:szCs w:val="20"/>
              </w:rPr>
            </w:pPr>
            <w:r w:rsidRPr="00CA3BCB">
              <w:t>129 (1.06%)</w:t>
            </w:r>
          </w:p>
        </w:tc>
        <w:tc>
          <w:tcPr>
            <w:tcW w:w="1416" w:type="dxa"/>
            <w:shd w:val="clear" w:color="auto" w:fill="FBE4D5" w:themeFill="accent2" w:themeFillTint="33"/>
            <w:vAlign w:val="bottom"/>
          </w:tcPr>
          <w:p w14:paraId="0580B80E" w14:textId="77777777" w:rsidR="00566B3E" w:rsidRPr="00CA3BCB" w:rsidRDefault="002653DB" w:rsidP="0093412B">
            <w:pPr>
              <w:pStyle w:val="TableTextLeft"/>
              <w:jc w:val="right"/>
              <w:rPr>
                <w:szCs w:val="20"/>
              </w:rPr>
            </w:pPr>
            <w:r w:rsidRPr="00CA3BCB">
              <w:t>106 (0.87%)</w:t>
            </w:r>
          </w:p>
        </w:tc>
      </w:tr>
    </w:tbl>
    <w:p w14:paraId="63596520" w14:textId="77777777" w:rsidR="0009403D" w:rsidRPr="00CA3BCB" w:rsidRDefault="0009403D" w:rsidP="0009403D"/>
    <w:p w14:paraId="6E1F7E5C" w14:textId="77777777" w:rsidR="0009403D" w:rsidRPr="00CA3BCB" w:rsidRDefault="0009403D">
      <w:pPr>
        <w:spacing w:before="0" w:line="240" w:lineRule="auto"/>
        <w:rPr>
          <w:rFonts w:eastAsia="Times New Roman" w:cstheme="majorBidi"/>
          <w:b/>
          <w:sz w:val="28"/>
        </w:rPr>
      </w:pPr>
      <w:r w:rsidRPr="00CA3BCB">
        <w:br w:type="page"/>
      </w:r>
    </w:p>
    <w:p w14:paraId="43AA5A5F" w14:textId="77896CCA" w:rsidR="00DA09B1" w:rsidRPr="00CA3BCB" w:rsidRDefault="00134625" w:rsidP="00CE1DF1">
      <w:pPr>
        <w:pStyle w:val="Heading3"/>
      </w:pPr>
      <w:r w:rsidRPr="00CA3BCB">
        <w:lastRenderedPageBreak/>
        <w:t>T</w:t>
      </w:r>
      <w:r w:rsidR="002653DB" w:rsidRPr="00CA3BCB">
        <w:t>otal cost of compliance for organisations in scope</w:t>
      </w:r>
    </w:p>
    <w:p w14:paraId="7959D443" w14:textId="733DD7E4" w:rsidR="00FF02F2" w:rsidRPr="00CA3BCB" w:rsidRDefault="002653DB" w:rsidP="0093412B">
      <w:r w:rsidRPr="00CA3BCB">
        <w:t xml:space="preserve">This scenario evaluates the impact on the cost-effectiveness analysis if </w:t>
      </w:r>
      <w:r w:rsidR="0080471C" w:rsidRPr="00CA3BCB">
        <w:t xml:space="preserve">the total cost for all organisations in scope is greater than estimated in the core scenario. This could be because </w:t>
      </w:r>
      <w:r w:rsidRPr="00CA3BCB">
        <w:t xml:space="preserve">of several variables changing from the core assumptions used in Part 4 of this </w:t>
      </w:r>
      <w:r w:rsidR="00887386" w:rsidRPr="00CA3BCB">
        <w:t>DIAS</w:t>
      </w:r>
      <w:r w:rsidRPr="00CA3BCB">
        <w:t>:</w:t>
      </w:r>
    </w:p>
    <w:p w14:paraId="063101CF" w14:textId="77777777" w:rsidR="00FF02F2" w:rsidRPr="00CA3BCB" w:rsidRDefault="38D3BAA5" w:rsidP="005267F3">
      <w:pPr>
        <w:pStyle w:val="ListBullet"/>
      </w:pPr>
      <w:r w:rsidRPr="00CA3BCB">
        <w:t>there is a significantly different number of organisations that fall under the scope of either the CSS or RCS</w:t>
      </w:r>
      <w:r w:rsidR="6949F8C8" w:rsidRPr="00CA3BCB">
        <w:t>;</w:t>
      </w:r>
    </w:p>
    <w:p w14:paraId="211F123B" w14:textId="77777777" w:rsidR="00FF02F2" w:rsidRPr="00CA3BCB" w:rsidRDefault="38D3BAA5" w:rsidP="005267F3">
      <w:pPr>
        <w:pStyle w:val="ListBullet"/>
      </w:pPr>
      <w:r w:rsidRPr="00CA3BCB">
        <w:t>the pool of organisations in scope has relatively more complex organisations for whom it is costlier to comply</w:t>
      </w:r>
      <w:r w:rsidR="6949F8C8" w:rsidRPr="00CA3BCB">
        <w:t>; and</w:t>
      </w:r>
      <w:r w:rsidRPr="00CA3BCB">
        <w:t xml:space="preserve"> </w:t>
      </w:r>
    </w:p>
    <w:p w14:paraId="400B2578" w14:textId="77777777" w:rsidR="00FF02F2" w:rsidRPr="00CA3BCB" w:rsidRDefault="38D3BAA5" w:rsidP="005267F3">
      <w:pPr>
        <w:pStyle w:val="ListBullet"/>
      </w:pPr>
      <w:r w:rsidRPr="00CA3BCB">
        <w:t>the expected average cost for organisations to comply is substantially different to the expected costings.</w:t>
      </w:r>
    </w:p>
    <w:p w14:paraId="06A943BD" w14:textId="77777777" w:rsidR="00134625" w:rsidRPr="00CA3BCB" w:rsidRDefault="002653DB" w:rsidP="0093412B">
      <w:r w:rsidRPr="00CA3BCB">
        <w:t>To represent these possible impacts, two scenarios were considered where the total cost of compliance for organisations in scope was either higher or lower by 50% than the expected value.</w:t>
      </w:r>
      <w:r w:rsidR="004B0A04" w:rsidRPr="00CA3BCB">
        <w:t xml:space="preserve"> </w:t>
      </w:r>
    </w:p>
    <w:p w14:paraId="269866A7" w14:textId="03A59171" w:rsidR="0080471C" w:rsidRPr="00CA3BCB" w:rsidRDefault="002653DB" w:rsidP="007371DC">
      <w:pPr>
        <w:pStyle w:val="FigureRef"/>
      </w:pPr>
      <w:r w:rsidRPr="00CA3BCB">
        <w:t xml:space="preserve">Table </w:t>
      </w:r>
      <w:r w:rsidR="007B558B">
        <w:t>4</w:t>
      </w:r>
      <w:r w:rsidR="006725CF">
        <w:t>4</w:t>
      </w:r>
      <w:r w:rsidR="0093412B" w:rsidRPr="00CA3BCB">
        <w:tab/>
      </w:r>
      <w:r w:rsidRPr="00CA3BCB">
        <w:t>Increased cost of compliance for organisations in scope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418"/>
        <w:gridCol w:w="1417"/>
        <w:gridCol w:w="1418"/>
      </w:tblGrid>
      <w:tr w:rsidR="00B438C6" w:rsidRPr="00CA3BCB" w14:paraId="37DC4523" w14:textId="77777777" w:rsidTr="00514C94">
        <w:tc>
          <w:tcPr>
            <w:tcW w:w="1555" w:type="dxa"/>
          </w:tcPr>
          <w:p w14:paraId="3FA6E8F6" w14:textId="77777777" w:rsidR="00B82C75" w:rsidRPr="00CA3BCB" w:rsidRDefault="00B82C75" w:rsidP="00D10C88">
            <w:pPr>
              <w:pStyle w:val="TableHeadingLeft"/>
            </w:pPr>
          </w:p>
        </w:tc>
        <w:tc>
          <w:tcPr>
            <w:tcW w:w="4252" w:type="dxa"/>
            <w:gridSpan w:val="3"/>
            <w:shd w:val="clear" w:color="auto" w:fill="B4E1E5"/>
          </w:tcPr>
          <w:p w14:paraId="01440C79" w14:textId="77777777" w:rsidR="00B82C75" w:rsidRPr="00CA3BCB" w:rsidRDefault="002653DB" w:rsidP="00BC5629">
            <w:pPr>
              <w:pStyle w:val="TableHeadingLeft"/>
              <w:jc w:val="center"/>
            </w:pPr>
            <w:r w:rsidRPr="00CA3BCB">
              <w:t>CSS</w:t>
            </w:r>
          </w:p>
        </w:tc>
        <w:tc>
          <w:tcPr>
            <w:tcW w:w="4253" w:type="dxa"/>
            <w:gridSpan w:val="3"/>
            <w:shd w:val="clear" w:color="auto" w:fill="F69694"/>
          </w:tcPr>
          <w:p w14:paraId="2A9F2F09" w14:textId="77777777" w:rsidR="00B82C75" w:rsidRPr="00CA3BCB" w:rsidRDefault="002653DB" w:rsidP="00BC5629">
            <w:pPr>
              <w:pStyle w:val="TableHeadingLeft"/>
              <w:jc w:val="center"/>
            </w:pPr>
            <w:r w:rsidRPr="00CA3BCB">
              <w:t>RCS (Option 2)</w:t>
            </w:r>
          </w:p>
        </w:tc>
      </w:tr>
      <w:tr w:rsidR="00B438C6" w:rsidRPr="00CA3BCB" w14:paraId="712F606F" w14:textId="77777777" w:rsidTr="00514C94">
        <w:tc>
          <w:tcPr>
            <w:tcW w:w="1555" w:type="dxa"/>
          </w:tcPr>
          <w:p w14:paraId="18551F07" w14:textId="77777777" w:rsidR="00B82C75" w:rsidRPr="00CA3BCB" w:rsidRDefault="002653DB" w:rsidP="00D10C88">
            <w:pPr>
              <w:pStyle w:val="TableHeadingLeft"/>
            </w:pPr>
            <w:r w:rsidRPr="00CA3BCB">
              <w:t xml:space="preserve">Discount </w:t>
            </w:r>
            <w:r w:rsidR="00DD44FB" w:rsidRPr="00CA3BCB">
              <w:t>r</w:t>
            </w:r>
            <w:r w:rsidRPr="00CA3BCB">
              <w:t>ate</w:t>
            </w:r>
          </w:p>
        </w:tc>
        <w:tc>
          <w:tcPr>
            <w:tcW w:w="1417" w:type="dxa"/>
            <w:shd w:val="clear" w:color="auto" w:fill="B4E1E5"/>
          </w:tcPr>
          <w:p w14:paraId="14942078" w14:textId="77777777" w:rsidR="00B82C75" w:rsidRPr="00CA3BCB" w:rsidRDefault="002653DB" w:rsidP="00BC5629">
            <w:pPr>
              <w:pStyle w:val="TableHeadingLeft"/>
              <w:jc w:val="center"/>
            </w:pPr>
            <w:r w:rsidRPr="00CA3BCB">
              <w:t>3%</w:t>
            </w:r>
          </w:p>
        </w:tc>
        <w:tc>
          <w:tcPr>
            <w:tcW w:w="1418" w:type="dxa"/>
            <w:shd w:val="clear" w:color="auto" w:fill="B4E1E5"/>
          </w:tcPr>
          <w:p w14:paraId="11AE55AB" w14:textId="77777777" w:rsidR="00B82C75" w:rsidRPr="00CA3BCB" w:rsidRDefault="002653DB" w:rsidP="00BC5629">
            <w:pPr>
              <w:pStyle w:val="TableHeadingLeft"/>
              <w:jc w:val="center"/>
            </w:pPr>
            <w:r w:rsidRPr="00CA3BCB">
              <w:t>7%</w:t>
            </w:r>
          </w:p>
        </w:tc>
        <w:tc>
          <w:tcPr>
            <w:tcW w:w="1417" w:type="dxa"/>
            <w:shd w:val="clear" w:color="auto" w:fill="B4E1E5"/>
          </w:tcPr>
          <w:p w14:paraId="68192BD4" w14:textId="77777777" w:rsidR="00B82C75" w:rsidRPr="00CA3BCB" w:rsidRDefault="002653DB" w:rsidP="00BC5629">
            <w:pPr>
              <w:pStyle w:val="TableHeadingLeft"/>
              <w:jc w:val="center"/>
            </w:pPr>
            <w:r w:rsidRPr="00CA3BCB">
              <w:t>11%</w:t>
            </w:r>
          </w:p>
        </w:tc>
        <w:tc>
          <w:tcPr>
            <w:tcW w:w="1418" w:type="dxa"/>
            <w:shd w:val="clear" w:color="auto" w:fill="F69694"/>
          </w:tcPr>
          <w:p w14:paraId="28B35263" w14:textId="77777777" w:rsidR="00B82C75" w:rsidRPr="00CA3BCB" w:rsidRDefault="002653DB" w:rsidP="00BC5629">
            <w:pPr>
              <w:pStyle w:val="TableHeadingLeft"/>
              <w:jc w:val="center"/>
            </w:pPr>
            <w:r w:rsidRPr="00CA3BCB">
              <w:t>3%</w:t>
            </w:r>
          </w:p>
        </w:tc>
        <w:tc>
          <w:tcPr>
            <w:tcW w:w="1417" w:type="dxa"/>
            <w:shd w:val="clear" w:color="auto" w:fill="F69694"/>
          </w:tcPr>
          <w:p w14:paraId="026C68CD" w14:textId="77777777" w:rsidR="00B82C75" w:rsidRPr="00CA3BCB" w:rsidRDefault="002653DB" w:rsidP="00BC5629">
            <w:pPr>
              <w:pStyle w:val="TableHeadingLeft"/>
              <w:jc w:val="center"/>
            </w:pPr>
            <w:r w:rsidRPr="00CA3BCB">
              <w:t>7%</w:t>
            </w:r>
          </w:p>
        </w:tc>
        <w:tc>
          <w:tcPr>
            <w:tcW w:w="1418" w:type="dxa"/>
            <w:shd w:val="clear" w:color="auto" w:fill="F69694"/>
          </w:tcPr>
          <w:p w14:paraId="13FD22DE" w14:textId="77777777" w:rsidR="00B82C75" w:rsidRPr="00CA3BCB" w:rsidRDefault="002653DB" w:rsidP="00BC5629">
            <w:pPr>
              <w:pStyle w:val="TableHeadingLeft"/>
              <w:jc w:val="center"/>
            </w:pPr>
            <w:r w:rsidRPr="00CA3BCB">
              <w:t>11%</w:t>
            </w:r>
          </w:p>
        </w:tc>
      </w:tr>
      <w:tr w:rsidR="00B438C6" w:rsidRPr="00CA3BCB" w14:paraId="28543D7B" w14:textId="77777777" w:rsidTr="00514C94">
        <w:trPr>
          <w:trHeight w:val="283"/>
        </w:trPr>
        <w:tc>
          <w:tcPr>
            <w:tcW w:w="1555" w:type="dxa"/>
          </w:tcPr>
          <w:p w14:paraId="41938599" w14:textId="77777777" w:rsidR="00CC0631" w:rsidRPr="00CA3BCB" w:rsidRDefault="002653DB" w:rsidP="0093412B">
            <w:pPr>
              <w:pStyle w:val="TableTextLeft"/>
              <w:rPr>
                <w:b/>
                <w:bCs/>
              </w:rPr>
            </w:pPr>
            <w:r w:rsidRPr="00CA3BCB">
              <w:rPr>
                <w:b/>
                <w:bCs/>
              </w:rPr>
              <w:t>Option 2</w:t>
            </w:r>
          </w:p>
        </w:tc>
        <w:tc>
          <w:tcPr>
            <w:tcW w:w="1417" w:type="dxa"/>
            <w:shd w:val="clear" w:color="auto" w:fill="B4E1E5"/>
            <w:vAlign w:val="bottom"/>
          </w:tcPr>
          <w:p w14:paraId="53792169" w14:textId="77777777" w:rsidR="00CC0631" w:rsidRPr="00CA3BCB" w:rsidRDefault="002653DB" w:rsidP="0093412B">
            <w:pPr>
              <w:pStyle w:val="TableTextLeft"/>
              <w:jc w:val="right"/>
            </w:pPr>
            <w:r w:rsidRPr="00CA3BCB">
              <w:t>51 (0.42%)</w:t>
            </w:r>
          </w:p>
        </w:tc>
        <w:tc>
          <w:tcPr>
            <w:tcW w:w="1418" w:type="dxa"/>
            <w:shd w:val="clear" w:color="auto" w:fill="B4E1E5"/>
            <w:vAlign w:val="bottom"/>
          </w:tcPr>
          <w:p w14:paraId="6903A963" w14:textId="77777777" w:rsidR="00CC0631" w:rsidRPr="00CA3BCB" w:rsidRDefault="002653DB" w:rsidP="0093412B">
            <w:pPr>
              <w:pStyle w:val="TableTextLeft"/>
              <w:jc w:val="right"/>
            </w:pPr>
            <w:r w:rsidRPr="00CA3BCB">
              <w:t>41 (0.33%)</w:t>
            </w:r>
          </w:p>
        </w:tc>
        <w:tc>
          <w:tcPr>
            <w:tcW w:w="1417" w:type="dxa"/>
            <w:shd w:val="clear" w:color="auto" w:fill="B4E1E5"/>
            <w:vAlign w:val="bottom"/>
          </w:tcPr>
          <w:p w14:paraId="4C86188D" w14:textId="77777777" w:rsidR="00CC0631" w:rsidRPr="00CA3BCB" w:rsidRDefault="002653DB" w:rsidP="0093412B">
            <w:pPr>
              <w:pStyle w:val="TableTextLeft"/>
              <w:jc w:val="right"/>
            </w:pPr>
            <w:r w:rsidRPr="00CA3BCB">
              <w:t>33 (0.27%)</w:t>
            </w:r>
          </w:p>
        </w:tc>
        <w:tc>
          <w:tcPr>
            <w:tcW w:w="1418" w:type="dxa"/>
            <w:tcBorders>
              <w:bottom w:val="single" w:sz="4" w:space="0" w:color="949494" w:themeColor="accent3" w:themeShade="E6"/>
            </w:tcBorders>
            <w:shd w:val="clear" w:color="auto" w:fill="F69694"/>
            <w:vAlign w:val="bottom"/>
          </w:tcPr>
          <w:p w14:paraId="4F68AE0A" w14:textId="77777777" w:rsidR="00CC0631" w:rsidRPr="00CA3BCB" w:rsidRDefault="002653DB" w:rsidP="0093412B">
            <w:pPr>
              <w:pStyle w:val="TableTextLeft"/>
              <w:jc w:val="right"/>
            </w:pPr>
            <w:r w:rsidRPr="00CA3BCB">
              <w:t>101 (0.83%)</w:t>
            </w:r>
          </w:p>
        </w:tc>
        <w:tc>
          <w:tcPr>
            <w:tcW w:w="1417" w:type="dxa"/>
            <w:tcBorders>
              <w:bottom w:val="single" w:sz="4" w:space="0" w:color="949494" w:themeColor="accent3" w:themeShade="E6"/>
            </w:tcBorders>
            <w:shd w:val="clear" w:color="auto" w:fill="F69694"/>
            <w:vAlign w:val="bottom"/>
          </w:tcPr>
          <w:p w14:paraId="7DE9A725" w14:textId="77777777" w:rsidR="00CC0631" w:rsidRPr="00CA3BCB" w:rsidRDefault="002653DB" w:rsidP="0093412B">
            <w:pPr>
              <w:pStyle w:val="TableTextLeft"/>
              <w:jc w:val="right"/>
            </w:pPr>
            <w:r w:rsidRPr="00CA3BCB">
              <w:t>81 (0.67%)</w:t>
            </w:r>
          </w:p>
        </w:tc>
        <w:tc>
          <w:tcPr>
            <w:tcW w:w="1418" w:type="dxa"/>
            <w:tcBorders>
              <w:bottom w:val="single" w:sz="4" w:space="0" w:color="949494" w:themeColor="accent3" w:themeShade="E6"/>
            </w:tcBorders>
            <w:shd w:val="clear" w:color="auto" w:fill="F69694"/>
            <w:vAlign w:val="bottom"/>
          </w:tcPr>
          <w:p w14:paraId="07BE3DC4" w14:textId="77777777" w:rsidR="00CC0631" w:rsidRPr="00CA3BCB" w:rsidRDefault="002653DB" w:rsidP="0093412B">
            <w:pPr>
              <w:pStyle w:val="TableTextLeft"/>
              <w:jc w:val="right"/>
            </w:pPr>
            <w:r w:rsidRPr="00CA3BCB">
              <w:t>67 (0.55%)</w:t>
            </w:r>
          </w:p>
        </w:tc>
      </w:tr>
      <w:tr w:rsidR="00B438C6" w:rsidRPr="00CA3BCB" w14:paraId="7792A800" w14:textId="77777777" w:rsidTr="00E64E5E">
        <w:tc>
          <w:tcPr>
            <w:tcW w:w="1555" w:type="dxa"/>
          </w:tcPr>
          <w:p w14:paraId="42C750C7" w14:textId="77777777" w:rsidR="00CC0631" w:rsidRPr="00CA3BCB" w:rsidRDefault="002653DB" w:rsidP="0093412B">
            <w:pPr>
              <w:pStyle w:val="TableTextLeft"/>
              <w:rPr>
                <w:b/>
                <w:bCs/>
              </w:rPr>
            </w:pPr>
            <w:r w:rsidRPr="00CA3BCB">
              <w:rPr>
                <w:b/>
                <w:bCs/>
              </w:rPr>
              <w:t>Option 3(a)</w:t>
            </w:r>
          </w:p>
        </w:tc>
        <w:tc>
          <w:tcPr>
            <w:tcW w:w="1417" w:type="dxa"/>
            <w:shd w:val="clear" w:color="auto" w:fill="B4E1E5"/>
            <w:vAlign w:val="bottom"/>
          </w:tcPr>
          <w:p w14:paraId="7372CBDD" w14:textId="77777777" w:rsidR="00CC0631" w:rsidRPr="00CA3BCB" w:rsidRDefault="002653DB" w:rsidP="0093412B">
            <w:pPr>
              <w:pStyle w:val="TableTextLeft"/>
              <w:jc w:val="right"/>
            </w:pPr>
            <w:r w:rsidRPr="00CA3BCB">
              <w:t>153 (1.26%)</w:t>
            </w:r>
          </w:p>
        </w:tc>
        <w:tc>
          <w:tcPr>
            <w:tcW w:w="1418" w:type="dxa"/>
            <w:shd w:val="clear" w:color="auto" w:fill="B4E1E5"/>
            <w:vAlign w:val="bottom"/>
          </w:tcPr>
          <w:p w14:paraId="1603DADE" w14:textId="77777777" w:rsidR="00CC0631" w:rsidRPr="00CA3BCB" w:rsidRDefault="002653DB" w:rsidP="0093412B">
            <w:pPr>
              <w:pStyle w:val="TableTextLeft"/>
              <w:jc w:val="right"/>
            </w:pPr>
            <w:r w:rsidRPr="00CA3BCB">
              <w:t>125 (1.03%)</w:t>
            </w:r>
          </w:p>
        </w:tc>
        <w:tc>
          <w:tcPr>
            <w:tcW w:w="1417" w:type="dxa"/>
            <w:shd w:val="clear" w:color="auto" w:fill="B4E1E5"/>
            <w:vAlign w:val="bottom"/>
          </w:tcPr>
          <w:p w14:paraId="2CF03A9C" w14:textId="77777777" w:rsidR="00CC0631" w:rsidRPr="00CA3BCB" w:rsidRDefault="002653DB" w:rsidP="0093412B">
            <w:pPr>
              <w:pStyle w:val="TableTextLeft"/>
              <w:jc w:val="right"/>
            </w:pPr>
            <w:r w:rsidRPr="00CA3BCB">
              <w:t>103 (0.85%)</w:t>
            </w:r>
          </w:p>
        </w:tc>
        <w:tc>
          <w:tcPr>
            <w:tcW w:w="1418" w:type="dxa"/>
            <w:tcBorders>
              <w:bottom w:val="nil"/>
              <w:right w:val="nil"/>
            </w:tcBorders>
            <w:shd w:val="clear" w:color="auto" w:fill="E7E6E6" w:themeFill="background2"/>
          </w:tcPr>
          <w:p w14:paraId="170542D9" w14:textId="77777777" w:rsidR="00CC0631" w:rsidRPr="00CA3BCB" w:rsidRDefault="00CC0631" w:rsidP="0093412B">
            <w:pPr>
              <w:pStyle w:val="TableTextLeft"/>
            </w:pPr>
          </w:p>
        </w:tc>
        <w:tc>
          <w:tcPr>
            <w:tcW w:w="1417" w:type="dxa"/>
            <w:tcBorders>
              <w:left w:val="nil"/>
              <w:bottom w:val="nil"/>
              <w:right w:val="nil"/>
            </w:tcBorders>
            <w:shd w:val="clear" w:color="auto" w:fill="E7E6E6" w:themeFill="background2"/>
          </w:tcPr>
          <w:p w14:paraId="3FE23FF2" w14:textId="77777777" w:rsidR="00CC0631" w:rsidRPr="00CA3BCB" w:rsidRDefault="00CC0631" w:rsidP="0093412B">
            <w:pPr>
              <w:pStyle w:val="TableTextLeft"/>
            </w:pPr>
          </w:p>
        </w:tc>
        <w:tc>
          <w:tcPr>
            <w:tcW w:w="1418" w:type="dxa"/>
            <w:tcBorders>
              <w:left w:val="nil"/>
              <w:bottom w:val="nil"/>
            </w:tcBorders>
            <w:shd w:val="clear" w:color="auto" w:fill="E7E6E6" w:themeFill="background2"/>
          </w:tcPr>
          <w:p w14:paraId="65BBFAD5" w14:textId="77777777" w:rsidR="00CC0631" w:rsidRPr="00CA3BCB" w:rsidRDefault="00CC0631" w:rsidP="0093412B">
            <w:pPr>
              <w:pStyle w:val="TableTextLeft"/>
            </w:pPr>
          </w:p>
        </w:tc>
      </w:tr>
      <w:tr w:rsidR="00B438C6" w:rsidRPr="00CA3BCB" w14:paraId="72BDB1AA" w14:textId="77777777" w:rsidTr="00E64E5E">
        <w:tc>
          <w:tcPr>
            <w:tcW w:w="1555" w:type="dxa"/>
            <w:tcBorders>
              <w:bottom w:val="single" w:sz="4" w:space="0" w:color="949494" w:themeColor="accent3" w:themeShade="E6"/>
            </w:tcBorders>
          </w:tcPr>
          <w:p w14:paraId="5043F40C" w14:textId="77777777" w:rsidR="00CC0631" w:rsidRPr="00CA3BCB" w:rsidRDefault="002653DB" w:rsidP="0093412B">
            <w:pPr>
              <w:pStyle w:val="TableTextLeft"/>
              <w:rPr>
                <w:b/>
                <w:bCs/>
              </w:rPr>
            </w:pPr>
            <w:r w:rsidRPr="00CA3BCB">
              <w:rPr>
                <w:b/>
                <w:bCs/>
              </w:rPr>
              <w:t>Option 3(b)</w:t>
            </w:r>
          </w:p>
        </w:tc>
        <w:tc>
          <w:tcPr>
            <w:tcW w:w="1417" w:type="dxa"/>
            <w:tcBorders>
              <w:bottom w:val="single" w:sz="4" w:space="0" w:color="949494" w:themeColor="accent3" w:themeShade="E6"/>
            </w:tcBorders>
            <w:shd w:val="clear" w:color="auto" w:fill="B4E1E5"/>
            <w:vAlign w:val="bottom"/>
          </w:tcPr>
          <w:p w14:paraId="59F64780" w14:textId="77777777" w:rsidR="00CC0631" w:rsidRPr="00CA3BCB" w:rsidRDefault="002653DB" w:rsidP="0093412B">
            <w:pPr>
              <w:pStyle w:val="TableTextLeft"/>
              <w:jc w:val="right"/>
            </w:pPr>
            <w:r w:rsidRPr="00CA3BCB">
              <w:t>153 (1.26%)</w:t>
            </w:r>
          </w:p>
        </w:tc>
        <w:tc>
          <w:tcPr>
            <w:tcW w:w="1418" w:type="dxa"/>
            <w:tcBorders>
              <w:bottom w:val="single" w:sz="4" w:space="0" w:color="949494" w:themeColor="accent3" w:themeShade="E6"/>
            </w:tcBorders>
            <w:shd w:val="clear" w:color="auto" w:fill="B4E1E5"/>
            <w:vAlign w:val="bottom"/>
          </w:tcPr>
          <w:p w14:paraId="5821DCDB" w14:textId="77777777" w:rsidR="00CC0631" w:rsidRPr="00CA3BCB" w:rsidRDefault="002653DB" w:rsidP="0093412B">
            <w:pPr>
              <w:pStyle w:val="TableTextLeft"/>
              <w:jc w:val="right"/>
            </w:pPr>
            <w:r w:rsidRPr="00CA3BCB">
              <w:t>124 (1.02%)</w:t>
            </w:r>
          </w:p>
        </w:tc>
        <w:tc>
          <w:tcPr>
            <w:tcW w:w="1417" w:type="dxa"/>
            <w:tcBorders>
              <w:bottom w:val="single" w:sz="4" w:space="0" w:color="949494" w:themeColor="accent3" w:themeShade="E6"/>
            </w:tcBorders>
            <w:shd w:val="clear" w:color="auto" w:fill="B4E1E5"/>
            <w:vAlign w:val="bottom"/>
          </w:tcPr>
          <w:p w14:paraId="262291DB" w14:textId="77777777" w:rsidR="00CC0631" w:rsidRPr="00CA3BCB" w:rsidRDefault="002653DB" w:rsidP="0093412B">
            <w:pPr>
              <w:pStyle w:val="TableTextLeft"/>
              <w:jc w:val="right"/>
            </w:pPr>
            <w:r w:rsidRPr="00CA3BCB">
              <w:t>103 (0.85%)</w:t>
            </w:r>
          </w:p>
        </w:tc>
        <w:tc>
          <w:tcPr>
            <w:tcW w:w="1418" w:type="dxa"/>
            <w:tcBorders>
              <w:top w:val="nil"/>
              <w:bottom w:val="single" w:sz="4" w:space="0" w:color="949494" w:themeColor="accent3" w:themeShade="E6"/>
              <w:right w:val="nil"/>
            </w:tcBorders>
            <w:shd w:val="clear" w:color="auto" w:fill="E7E6E6" w:themeFill="background2"/>
          </w:tcPr>
          <w:p w14:paraId="17423F4D" w14:textId="77777777" w:rsidR="00CC0631" w:rsidRPr="00CA3BCB" w:rsidRDefault="00CC0631" w:rsidP="0093412B">
            <w:pPr>
              <w:pStyle w:val="TableTextLeft"/>
            </w:pPr>
          </w:p>
        </w:tc>
        <w:tc>
          <w:tcPr>
            <w:tcW w:w="1417" w:type="dxa"/>
            <w:tcBorders>
              <w:top w:val="nil"/>
              <w:left w:val="nil"/>
              <w:bottom w:val="single" w:sz="4" w:space="0" w:color="949494" w:themeColor="accent3" w:themeShade="E6"/>
              <w:right w:val="nil"/>
            </w:tcBorders>
            <w:shd w:val="clear" w:color="auto" w:fill="E7E6E6" w:themeFill="background2"/>
          </w:tcPr>
          <w:p w14:paraId="63831E0D" w14:textId="77777777" w:rsidR="00CC0631" w:rsidRPr="00CA3BCB" w:rsidRDefault="00CC0631" w:rsidP="0093412B">
            <w:pPr>
              <w:pStyle w:val="TableTextLeft"/>
            </w:pPr>
          </w:p>
        </w:tc>
        <w:tc>
          <w:tcPr>
            <w:tcW w:w="1418" w:type="dxa"/>
            <w:tcBorders>
              <w:top w:val="nil"/>
              <w:left w:val="nil"/>
              <w:bottom w:val="single" w:sz="4" w:space="0" w:color="949494" w:themeColor="accent3" w:themeShade="E6"/>
            </w:tcBorders>
            <w:shd w:val="clear" w:color="auto" w:fill="E7E6E6" w:themeFill="background2"/>
          </w:tcPr>
          <w:p w14:paraId="3824B197" w14:textId="77777777" w:rsidR="00CC0631" w:rsidRPr="00CA3BCB" w:rsidRDefault="00CC0631" w:rsidP="0093412B">
            <w:pPr>
              <w:pStyle w:val="TableTextLeft"/>
            </w:pPr>
          </w:p>
        </w:tc>
      </w:tr>
      <w:tr w:rsidR="00B438C6" w:rsidRPr="00CA3BCB" w14:paraId="07148620" w14:textId="77777777" w:rsidTr="00E64E5E">
        <w:trPr>
          <w:trHeight w:val="170"/>
        </w:trPr>
        <w:tc>
          <w:tcPr>
            <w:tcW w:w="1555" w:type="dxa"/>
            <w:tcBorders>
              <w:right w:val="nil"/>
            </w:tcBorders>
            <w:shd w:val="clear" w:color="auto" w:fill="E7E6E6" w:themeFill="background2"/>
          </w:tcPr>
          <w:p w14:paraId="7255AF5B" w14:textId="77777777" w:rsidR="00B82C75" w:rsidRPr="00CA3BCB" w:rsidRDefault="00B82C75" w:rsidP="0093412B">
            <w:pPr>
              <w:pStyle w:val="TableTextLeft"/>
              <w:rPr>
                <w:sz w:val="4"/>
                <w:szCs w:val="4"/>
              </w:rPr>
            </w:pPr>
          </w:p>
        </w:tc>
        <w:tc>
          <w:tcPr>
            <w:tcW w:w="1417" w:type="dxa"/>
            <w:tcBorders>
              <w:left w:val="nil"/>
              <w:right w:val="nil"/>
            </w:tcBorders>
            <w:shd w:val="clear" w:color="auto" w:fill="E7E6E6" w:themeFill="background2"/>
            <w:vAlign w:val="bottom"/>
          </w:tcPr>
          <w:p w14:paraId="5C3525C6" w14:textId="77777777" w:rsidR="00B82C75" w:rsidRPr="00CA3BCB" w:rsidRDefault="00B82C75" w:rsidP="0093412B">
            <w:pPr>
              <w:pStyle w:val="TableTextLeft"/>
              <w:rPr>
                <w:sz w:val="4"/>
                <w:szCs w:val="4"/>
              </w:rPr>
            </w:pPr>
          </w:p>
        </w:tc>
        <w:tc>
          <w:tcPr>
            <w:tcW w:w="1418" w:type="dxa"/>
            <w:tcBorders>
              <w:left w:val="nil"/>
              <w:right w:val="nil"/>
            </w:tcBorders>
            <w:shd w:val="clear" w:color="auto" w:fill="E7E6E6" w:themeFill="background2"/>
            <w:vAlign w:val="bottom"/>
          </w:tcPr>
          <w:p w14:paraId="7DF71689" w14:textId="77777777" w:rsidR="00B82C75" w:rsidRPr="00CA3BCB" w:rsidRDefault="00B82C75" w:rsidP="0093412B">
            <w:pPr>
              <w:pStyle w:val="TableTextLeft"/>
              <w:rPr>
                <w:sz w:val="4"/>
                <w:szCs w:val="4"/>
              </w:rPr>
            </w:pPr>
          </w:p>
        </w:tc>
        <w:tc>
          <w:tcPr>
            <w:tcW w:w="1417" w:type="dxa"/>
            <w:tcBorders>
              <w:left w:val="nil"/>
              <w:right w:val="nil"/>
            </w:tcBorders>
            <w:shd w:val="clear" w:color="auto" w:fill="E7E6E6" w:themeFill="background2"/>
            <w:vAlign w:val="bottom"/>
          </w:tcPr>
          <w:p w14:paraId="0B287E68" w14:textId="77777777" w:rsidR="00B82C75" w:rsidRPr="00CA3BCB" w:rsidRDefault="00B82C75" w:rsidP="0093412B">
            <w:pPr>
              <w:pStyle w:val="TableTextLeft"/>
              <w:rPr>
                <w:sz w:val="4"/>
                <w:szCs w:val="4"/>
              </w:rPr>
            </w:pPr>
          </w:p>
        </w:tc>
        <w:tc>
          <w:tcPr>
            <w:tcW w:w="1418" w:type="dxa"/>
            <w:tcBorders>
              <w:left w:val="nil"/>
              <w:right w:val="nil"/>
            </w:tcBorders>
            <w:shd w:val="clear" w:color="auto" w:fill="E7E6E6" w:themeFill="background2"/>
          </w:tcPr>
          <w:p w14:paraId="2B862058" w14:textId="77777777" w:rsidR="00B82C75" w:rsidRPr="00CA3BCB" w:rsidRDefault="00B82C75" w:rsidP="0093412B">
            <w:pPr>
              <w:pStyle w:val="TableTextLeft"/>
              <w:rPr>
                <w:sz w:val="4"/>
                <w:szCs w:val="4"/>
              </w:rPr>
            </w:pPr>
          </w:p>
        </w:tc>
        <w:tc>
          <w:tcPr>
            <w:tcW w:w="1417" w:type="dxa"/>
            <w:tcBorders>
              <w:left w:val="nil"/>
              <w:right w:val="nil"/>
            </w:tcBorders>
            <w:shd w:val="clear" w:color="auto" w:fill="E7E6E6" w:themeFill="background2"/>
          </w:tcPr>
          <w:p w14:paraId="53938B29" w14:textId="77777777" w:rsidR="00B82C75" w:rsidRPr="00CA3BCB" w:rsidRDefault="00B82C75" w:rsidP="0093412B">
            <w:pPr>
              <w:pStyle w:val="TableTextLeft"/>
              <w:rPr>
                <w:sz w:val="4"/>
                <w:szCs w:val="4"/>
              </w:rPr>
            </w:pPr>
          </w:p>
        </w:tc>
        <w:tc>
          <w:tcPr>
            <w:tcW w:w="1418" w:type="dxa"/>
            <w:tcBorders>
              <w:left w:val="nil"/>
            </w:tcBorders>
            <w:shd w:val="clear" w:color="auto" w:fill="E7E6E6" w:themeFill="background2"/>
          </w:tcPr>
          <w:p w14:paraId="5E4E90C4" w14:textId="77777777" w:rsidR="00B82C75" w:rsidRPr="00CA3BCB" w:rsidRDefault="00B82C75" w:rsidP="0093412B">
            <w:pPr>
              <w:pStyle w:val="TableTextLeft"/>
              <w:rPr>
                <w:sz w:val="4"/>
                <w:szCs w:val="4"/>
              </w:rPr>
            </w:pPr>
          </w:p>
        </w:tc>
      </w:tr>
      <w:tr w:rsidR="00B438C6" w:rsidRPr="00CA3BCB" w14:paraId="42BB144C" w14:textId="77777777" w:rsidTr="00514C94">
        <w:trPr>
          <w:trHeight w:val="280"/>
        </w:trPr>
        <w:tc>
          <w:tcPr>
            <w:tcW w:w="5807" w:type="dxa"/>
            <w:gridSpan w:val="4"/>
            <w:vMerge w:val="restart"/>
            <w:vAlign w:val="center"/>
          </w:tcPr>
          <w:p w14:paraId="396A21B6" w14:textId="77777777" w:rsidR="00B82C75" w:rsidRPr="00CA3BCB" w:rsidRDefault="002653DB" w:rsidP="00D10C88">
            <w:pPr>
              <w:pStyle w:val="TableHeadingLeft"/>
            </w:pPr>
            <w:r w:rsidRPr="00CA3BCB">
              <w:t xml:space="preserve">Co-located </w:t>
            </w:r>
            <w:r w:rsidR="003B491D" w:rsidRPr="00CA3BCB">
              <w:t>i</w:t>
            </w:r>
            <w:r w:rsidRPr="00CA3BCB">
              <w:t xml:space="preserve">ntegrated </w:t>
            </w:r>
            <w:r w:rsidR="003B491D" w:rsidRPr="00CA3BCB">
              <w:t>m</w:t>
            </w:r>
            <w:r w:rsidRPr="00CA3BCB">
              <w:t>odel</w:t>
            </w:r>
          </w:p>
          <w:p w14:paraId="379C23C7" w14:textId="77777777" w:rsidR="00B82C75" w:rsidRPr="00CA3BCB" w:rsidRDefault="002653DB" w:rsidP="00D10C88">
            <w:pPr>
              <w:pStyle w:val="TableHeadingLeft"/>
            </w:pPr>
            <w:r w:rsidRPr="00CA3BCB">
              <w:t>(CSS Option 3(a) and RCS Option 2)</w:t>
            </w:r>
          </w:p>
        </w:tc>
        <w:tc>
          <w:tcPr>
            <w:tcW w:w="1418" w:type="dxa"/>
            <w:shd w:val="clear" w:color="auto" w:fill="FBE4D5" w:themeFill="accent2" w:themeFillTint="33"/>
          </w:tcPr>
          <w:p w14:paraId="7C1548E7" w14:textId="77777777" w:rsidR="00B82C75" w:rsidRPr="00CA3BCB" w:rsidRDefault="002653DB" w:rsidP="00BC5629">
            <w:pPr>
              <w:pStyle w:val="TableHeadingLeft"/>
              <w:jc w:val="center"/>
            </w:pPr>
            <w:r w:rsidRPr="00CA3BCB">
              <w:t>3%</w:t>
            </w:r>
          </w:p>
        </w:tc>
        <w:tc>
          <w:tcPr>
            <w:tcW w:w="1417" w:type="dxa"/>
            <w:shd w:val="clear" w:color="auto" w:fill="FBE4D5" w:themeFill="accent2" w:themeFillTint="33"/>
          </w:tcPr>
          <w:p w14:paraId="579ACE49" w14:textId="77777777" w:rsidR="00B82C75" w:rsidRPr="00CA3BCB" w:rsidRDefault="002653DB" w:rsidP="00BC5629">
            <w:pPr>
              <w:pStyle w:val="TableHeadingLeft"/>
              <w:jc w:val="center"/>
            </w:pPr>
            <w:r w:rsidRPr="00CA3BCB">
              <w:t>7%</w:t>
            </w:r>
          </w:p>
        </w:tc>
        <w:tc>
          <w:tcPr>
            <w:tcW w:w="1418" w:type="dxa"/>
            <w:shd w:val="clear" w:color="auto" w:fill="FBE4D5" w:themeFill="accent2" w:themeFillTint="33"/>
          </w:tcPr>
          <w:p w14:paraId="68E8B6D6" w14:textId="77777777" w:rsidR="00B82C75" w:rsidRPr="00CA3BCB" w:rsidRDefault="002653DB" w:rsidP="00BC5629">
            <w:pPr>
              <w:pStyle w:val="TableHeadingLeft"/>
              <w:jc w:val="center"/>
            </w:pPr>
            <w:r w:rsidRPr="00CA3BCB">
              <w:t>11%</w:t>
            </w:r>
          </w:p>
        </w:tc>
      </w:tr>
      <w:tr w:rsidR="00B438C6" w:rsidRPr="00CA3BCB" w14:paraId="48F57F83" w14:textId="77777777" w:rsidTr="00514C94">
        <w:trPr>
          <w:trHeight w:val="299"/>
        </w:trPr>
        <w:tc>
          <w:tcPr>
            <w:tcW w:w="5807" w:type="dxa"/>
            <w:gridSpan w:val="4"/>
            <w:vMerge/>
          </w:tcPr>
          <w:p w14:paraId="1E06784F" w14:textId="77777777" w:rsidR="00CC0631" w:rsidRPr="00CA3BCB" w:rsidRDefault="00CC0631" w:rsidP="0093412B">
            <w:pPr>
              <w:pStyle w:val="TableTextLeft"/>
            </w:pPr>
          </w:p>
        </w:tc>
        <w:tc>
          <w:tcPr>
            <w:tcW w:w="1418" w:type="dxa"/>
            <w:shd w:val="clear" w:color="auto" w:fill="FBE4D5" w:themeFill="accent2" w:themeFillTint="33"/>
            <w:vAlign w:val="bottom"/>
          </w:tcPr>
          <w:p w14:paraId="79423A39" w14:textId="77777777" w:rsidR="00CC0631" w:rsidRPr="00CA3BCB" w:rsidRDefault="002653DB" w:rsidP="0093412B">
            <w:pPr>
              <w:pStyle w:val="TableTextLeft"/>
              <w:jc w:val="right"/>
            </w:pPr>
            <w:r w:rsidRPr="00CA3BCB">
              <w:t>227 (1.87%)</w:t>
            </w:r>
          </w:p>
        </w:tc>
        <w:tc>
          <w:tcPr>
            <w:tcW w:w="1417" w:type="dxa"/>
            <w:shd w:val="clear" w:color="auto" w:fill="FBE4D5" w:themeFill="accent2" w:themeFillTint="33"/>
            <w:vAlign w:val="bottom"/>
          </w:tcPr>
          <w:p w14:paraId="7CC0A081" w14:textId="77777777" w:rsidR="00CC0631" w:rsidRPr="00CA3BCB" w:rsidRDefault="002653DB" w:rsidP="0093412B">
            <w:pPr>
              <w:pStyle w:val="TableTextLeft"/>
              <w:jc w:val="right"/>
            </w:pPr>
            <w:r w:rsidRPr="00CA3BCB">
              <w:t>183 (1.51%)</w:t>
            </w:r>
          </w:p>
        </w:tc>
        <w:tc>
          <w:tcPr>
            <w:tcW w:w="1418" w:type="dxa"/>
            <w:shd w:val="clear" w:color="auto" w:fill="FBE4D5" w:themeFill="accent2" w:themeFillTint="33"/>
            <w:vAlign w:val="bottom"/>
          </w:tcPr>
          <w:p w14:paraId="04DA6230" w14:textId="77777777" w:rsidR="00CC0631" w:rsidRPr="00CA3BCB" w:rsidRDefault="002653DB" w:rsidP="0093412B">
            <w:pPr>
              <w:pStyle w:val="TableTextLeft"/>
              <w:jc w:val="right"/>
            </w:pPr>
            <w:r w:rsidRPr="00CA3BCB">
              <w:t>151 (1.24%)</w:t>
            </w:r>
          </w:p>
        </w:tc>
      </w:tr>
    </w:tbl>
    <w:p w14:paraId="0D29A7A6" w14:textId="01C94BC9" w:rsidR="00FF02F2" w:rsidRPr="00CA3BCB" w:rsidRDefault="002653DB" w:rsidP="007371DC">
      <w:pPr>
        <w:pStyle w:val="FigureRef"/>
      </w:pPr>
      <w:r w:rsidRPr="00CA3BCB">
        <w:t xml:space="preserve">Table </w:t>
      </w:r>
      <w:r w:rsidR="007B558B">
        <w:t>4</w:t>
      </w:r>
      <w:r w:rsidR="006725CF">
        <w:t>5</w:t>
      </w:r>
      <w:r w:rsidR="0093412B" w:rsidRPr="00CA3BCB">
        <w:tab/>
      </w:r>
      <w:r w:rsidRPr="00CA3BCB">
        <w:t>Decrease</w:t>
      </w:r>
      <w:r w:rsidR="00134625" w:rsidRPr="00CA3BCB">
        <w:t>d</w:t>
      </w:r>
      <w:r w:rsidRPr="00CA3BCB">
        <w:t xml:space="preserve"> cost of compliance for organisations in scope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418"/>
        <w:gridCol w:w="1417"/>
        <w:gridCol w:w="1418"/>
      </w:tblGrid>
      <w:tr w:rsidR="00B438C6" w:rsidRPr="00CA3BCB" w14:paraId="221462E4" w14:textId="77777777" w:rsidTr="00514C94">
        <w:tc>
          <w:tcPr>
            <w:tcW w:w="1555" w:type="dxa"/>
          </w:tcPr>
          <w:p w14:paraId="121143BB" w14:textId="77777777" w:rsidR="00B82C75" w:rsidRPr="00CA3BCB" w:rsidRDefault="00B82C75" w:rsidP="0093412B">
            <w:pPr>
              <w:pStyle w:val="TableTextLeft"/>
              <w:rPr>
                <w:rFonts w:cs="Arial"/>
                <w:szCs w:val="20"/>
              </w:rPr>
            </w:pPr>
          </w:p>
        </w:tc>
        <w:tc>
          <w:tcPr>
            <w:tcW w:w="4252" w:type="dxa"/>
            <w:gridSpan w:val="3"/>
            <w:shd w:val="clear" w:color="auto" w:fill="B4E1E5"/>
          </w:tcPr>
          <w:p w14:paraId="3B6007CB" w14:textId="77777777" w:rsidR="00B82C75" w:rsidRPr="00CA3BCB" w:rsidRDefault="002653DB" w:rsidP="0093412B">
            <w:pPr>
              <w:pStyle w:val="TableTextLeft"/>
              <w:jc w:val="center"/>
              <w:rPr>
                <w:rFonts w:cs="Arial"/>
                <w:b/>
                <w:bCs/>
                <w:szCs w:val="20"/>
              </w:rPr>
            </w:pPr>
            <w:r w:rsidRPr="00CA3BCB">
              <w:rPr>
                <w:rFonts w:cs="Arial"/>
                <w:b/>
                <w:bCs/>
                <w:szCs w:val="20"/>
              </w:rPr>
              <w:t>CSS</w:t>
            </w:r>
          </w:p>
        </w:tc>
        <w:tc>
          <w:tcPr>
            <w:tcW w:w="4253" w:type="dxa"/>
            <w:gridSpan w:val="3"/>
            <w:shd w:val="clear" w:color="auto" w:fill="F69694"/>
          </w:tcPr>
          <w:p w14:paraId="6E17CCB0" w14:textId="77777777" w:rsidR="00B82C75" w:rsidRPr="00CA3BCB" w:rsidRDefault="002653DB" w:rsidP="0093412B">
            <w:pPr>
              <w:pStyle w:val="TableTextLeft"/>
              <w:jc w:val="center"/>
              <w:rPr>
                <w:rFonts w:cs="Arial"/>
                <w:b/>
                <w:bCs/>
                <w:szCs w:val="20"/>
              </w:rPr>
            </w:pPr>
            <w:r w:rsidRPr="00CA3BCB">
              <w:rPr>
                <w:rFonts w:cs="Arial"/>
                <w:b/>
                <w:bCs/>
                <w:szCs w:val="20"/>
              </w:rPr>
              <w:t>RCS (Option 2)</w:t>
            </w:r>
          </w:p>
        </w:tc>
      </w:tr>
      <w:tr w:rsidR="00B438C6" w:rsidRPr="00CA3BCB" w14:paraId="7D73291A" w14:textId="77777777" w:rsidTr="00514C94">
        <w:tc>
          <w:tcPr>
            <w:tcW w:w="1555" w:type="dxa"/>
          </w:tcPr>
          <w:p w14:paraId="03228E7D" w14:textId="77777777" w:rsidR="00B82C75" w:rsidRPr="00CA3BCB" w:rsidRDefault="002653DB" w:rsidP="0093412B">
            <w:pPr>
              <w:pStyle w:val="TableTextLeft"/>
              <w:rPr>
                <w:rFonts w:cs="Arial"/>
                <w:b/>
                <w:bCs/>
                <w:szCs w:val="20"/>
              </w:rPr>
            </w:pPr>
            <w:r w:rsidRPr="00CA3BCB">
              <w:rPr>
                <w:rFonts w:cs="Arial"/>
                <w:b/>
                <w:bCs/>
                <w:szCs w:val="20"/>
              </w:rPr>
              <w:t xml:space="preserve">Discount </w:t>
            </w:r>
            <w:r w:rsidR="00DD44FB" w:rsidRPr="00CA3BCB">
              <w:rPr>
                <w:rFonts w:cs="Arial"/>
                <w:b/>
                <w:bCs/>
                <w:szCs w:val="20"/>
              </w:rPr>
              <w:t>r</w:t>
            </w:r>
            <w:r w:rsidRPr="00CA3BCB">
              <w:rPr>
                <w:rFonts w:cs="Arial"/>
                <w:b/>
                <w:bCs/>
                <w:szCs w:val="20"/>
              </w:rPr>
              <w:t>ate</w:t>
            </w:r>
          </w:p>
        </w:tc>
        <w:tc>
          <w:tcPr>
            <w:tcW w:w="1417" w:type="dxa"/>
            <w:shd w:val="clear" w:color="auto" w:fill="B4E1E5"/>
          </w:tcPr>
          <w:p w14:paraId="5FC0F3BA" w14:textId="77777777" w:rsidR="00B82C75" w:rsidRPr="00CA3BCB" w:rsidRDefault="002653DB" w:rsidP="0093412B">
            <w:pPr>
              <w:pStyle w:val="TableTextLeft"/>
              <w:jc w:val="center"/>
              <w:rPr>
                <w:rFonts w:cs="Arial"/>
                <w:b/>
                <w:bCs/>
                <w:szCs w:val="20"/>
              </w:rPr>
            </w:pPr>
            <w:r w:rsidRPr="00CA3BCB">
              <w:rPr>
                <w:rFonts w:cs="Arial"/>
                <w:b/>
                <w:bCs/>
                <w:szCs w:val="20"/>
              </w:rPr>
              <w:t>3%</w:t>
            </w:r>
          </w:p>
        </w:tc>
        <w:tc>
          <w:tcPr>
            <w:tcW w:w="1418" w:type="dxa"/>
            <w:shd w:val="clear" w:color="auto" w:fill="B4E1E5"/>
          </w:tcPr>
          <w:p w14:paraId="085307C2" w14:textId="77777777" w:rsidR="00B82C75" w:rsidRPr="00CA3BCB" w:rsidRDefault="002653DB" w:rsidP="0093412B">
            <w:pPr>
              <w:pStyle w:val="TableTextLeft"/>
              <w:jc w:val="center"/>
              <w:rPr>
                <w:rFonts w:cs="Arial"/>
                <w:b/>
                <w:bCs/>
                <w:szCs w:val="20"/>
              </w:rPr>
            </w:pPr>
            <w:r w:rsidRPr="00CA3BCB">
              <w:rPr>
                <w:rFonts w:cs="Arial"/>
                <w:b/>
                <w:bCs/>
                <w:szCs w:val="20"/>
              </w:rPr>
              <w:t>7%</w:t>
            </w:r>
          </w:p>
        </w:tc>
        <w:tc>
          <w:tcPr>
            <w:tcW w:w="1417" w:type="dxa"/>
            <w:shd w:val="clear" w:color="auto" w:fill="B4E1E5"/>
          </w:tcPr>
          <w:p w14:paraId="745D5824" w14:textId="77777777" w:rsidR="00B82C75" w:rsidRPr="00CA3BCB" w:rsidRDefault="002653DB" w:rsidP="0093412B">
            <w:pPr>
              <w:pStyle w:val="TableTextLeft"/>
              <w:jc w:val="center"/>
              <w:rPr>
                <w:rFonts w:cs="Arial"/>
                <w:b/>
                <w:bCs/>
                <w:szCs w:val="20"/>
              </w:rPr>
            </w:pPr>
            <w:r w:rsidRPr="00CA3BCB">
              <w:rPr>
                <w:rFonts w:cs="Arial"/>
                <w:b/>
                <w:bCs/>
                <w:szCs w:val="20"/>
              </w:rPr>
              <w:t>11%</w:t>
            </w:r>
          </w:p>
        </w:tc>
        <w:tc>
          <w:tcPr>
            <w:tcW w:w="1418" w:type="dxa"/>
            <w:shd w:val="clear" w:color="auto" w:fill="F69694"/>
          </w:tcPr>
          <w:p w14:paraId="3C0B65E6" w14:textId="77777777" w:rsidR="00B82C75" w:rsidRPr="00CA3BCB" w:rsidRDefault="002653DB" w:rsidP="0093412B">
            <w:pPr>
              <w:pStyle w:val="TableTextLeft"/>
              <w:jc w:val="center"/>
              <w:rPr>
                <w:rFonts w:cs="Arial"/>
                <w:b/>
                <w:bCs/>
                <w:szCs w:val="20"/>
              </w:rPr>
            </w:pPr>
            <w:r w:rsidRPr="00CA3BCB">
              <w:rPr>
                <w:rFonts w:cs="Arial"/>
                <w:b/>
                <w:bCs/>
                <w:szCs w:val="20"/>
              </w:rPr>
              <w:t>3%</w:t>
            </w:r>
          </w:p>
        </w:tc>
        <w:tc>
          <w:tcPr>
            <w:tcW w:w="1417" w:type="dxa"/>
            <w:shd w:val="clear" w:color="auto" w:fill="F69694"/>
          </w:tcPr>
          <w:p w14:paraId="1C50F61C" w14:textId="77777777" w:rsidR="00B82C75" w:rsidRPr="00CA3BCB" w:rsidRDefault="002653DB" w:rsidP="0093412B">
            <w:pPr>
              <w:pStyle w:val="TableTextLeft"/>
              <w:jc w:val="center"/>
              <w:rPr>
                <w:rFonts w:cs="Arial"/>
                <w:b/>
                <w:bCs/>
                <w:szCs w:val="20"/>
              </w:rPr>
            </w:pPr>
            <w:r w:rsidRPr="00CA3BCB">
              <w:rPr>
                <w:rFonts w:cs="Arial"/>
                <w:b/>
                <w:bCs/>
                <w:szCs w:val="20"/>
              </w:rPr>
              <w:t>7%</w:t>
            </w:r>
          </w:p>
        </w:tc>
        <w:tc>
          <w:tcPr>
            <w:tcW w:w="1418" w:type="dxa"/>
            <w:shd w:val="clear" w:color="auto" w:fill="F69694"/>
          </w:tcPr>
          <w:p w14:paraId="68FE4392" w14:textId="77777777" w:rsidR="00B82C75" w:rsidRPr="00CA3BCB" w:rsidRDefault="002653DB" w:rsidP="0093412B">
            <w:pPr>
              <w:pStyle w:val="TableTextLeft"/>
              <w:jc w:val="center"/>
              <w:rPr>
                <w:rFonts w:cs="Arial"/>
                <w:b/>
                <w:bCs/>
                <w:szCs w:val="20"/>
              </w:rPr>
            </w:pPr>
            <w:r w:rsidRPr="00CA3BCB">
              <w:rPr>
                <w:rFonts w:cs="Arial"/>
                <w:b/>
                <w:bCs/>
                <w:szCs w:val="20"/>
              </w:rPr>
              <w:t>11%</w:t>
            </w:r>
          </w:p>
        </w:tc>
      </w:tr>
      <w:tr w:rsidR="00B438C6" w:rsidRPr="00CA3BCB" w14:paraId="64827075" w14:textId="77777777" w:rsidTr="00514C94">
        <w:tc>
          <w:tcPr>
            <w:tcW w:w="1555" w:type="dxa"/>
          </w:tcPr>
          <w:p w14:paraId="45FCCE52" w14:textId="77777777" w:rsidR="00CC0631" w:rsidRPr="00CA3BCB" w:rsidRDefault="002653DB" w:rsidP="0093412B">
            <w:pPr>
              <w:pStyle w:val="TableTextLeft"/>
              <w:rPr>
                <w:rFonts w:cs="Arial"/>
                <w:b/>
                <w:bCs/>
                <w:szCs w:val="20"/>
              </w:rPr>
            </w:pPr>
            <w:r w:rsidRPr="00CA3BCB">
              <w:rPr>
                <w:rFonts w:cs="Arial"/>
                <w:b/>
                <w:bCs/>
                <w:szCs w:val="20"/>
              </w:rPr>
              <w:t>Option 2</w:t>
            </w:r>
          </w:p>
        </w:tc>
        <w:tc>
          <w:tcPr>
            <w:tcW w:w="1417" w:type="dxa"/>
            <w:shd w:val="clear" w:color="auto" w:fill="B4E1E5"/>
            <w:vAlign w:val="bottom"/>
          </w:tcPr>
          <w:p w14:paraId="0E83EDA5" w14:textId="77777777" w:rsidR="00CC0631" w:rsidRPr="00CA3BCB" w:rsidRDefault="002653DB" w:rsidP="0093412B">
            <w:pPr>
              <w:pStyle w:val="TableTextLeft"/>
              <w:jc w:val="right"/>
              <w:rPr>
                <w:rFonts w:cs="Arial"/>
                <w:szCs w:val="20"/>
              </w:rPr>
            </w:pPr>
            <w:r w:rsidRPr="00CA3BCB">
              <w:rPr>
                <w:rFonts w:cs="Arial"/>
                <w:color w:val="000000"/>
                <w:szCs w:val="20"/>
              </w:rPr>
              <w:t>8 (0.07%)</w:t>
            </w:r>
          </w:p>
        </w:tc>
        <w:tc>
          <w:tcPr>
            <w:tcW w:w="1418" w:type="dxa"/>
            <w:shd w:val="clear" w:color="auto" w:fill="B4E1E5"/>
            <w:vAlign w:val="bottom"/>
          </w:tcPr>
          <w:p w14:paraId="76407BD9" w14:textId="77777777" w:rsidR="00CC0631" w:rsidRPr="00CA3BCB" w:rsidRDefault="002653DB" w:rsidP="0093412B">
            <w:pPr>
              <w:pStyle w:val="TableTextLeft"/>
              <w:jc w:val="right"/>
              <w:rPr>
                <w:rFonts w:cs="Arial"/>
                <w:szCs w:val="20"/>
              </w:rPr>
            </w:pPr>
            <w:r w:rsidRPr="00CA3BCB">
              <w:rPr>
                <w:rFonts w:cs="Arial"/>
                <w:color w:val="000000"/>
                <w:szCs w:val="20"/>
              </w:rPr>
              <w:t>7 (0.05%)</w:t>
            </w:r>
          </w:p>
        </w:tc>
        <w:tc>
          <w:tcPr>
            <w:tcW w:w="1417" w:type="dxa"/>
            <w:shd w:val="clear" w:color="auto" w:fill="B4E1E5"/>
            <w:vAlign w:val="bottom"/>
          </w:tcPr>
          <w:p w14:paraId="22DC3AC8" w14:textId="77777777" w:rsidR="00CC0631" w:rsidRPr="00CA3BCB" w:rsidRDefault="002653DB" w:rsidP="0093412B">
            <w:pPr>
              <w:pStyle w:val="TableTextLeft"/>
              <w:jc w:val="right"/>
              <w:rPr>
                <w:rFonts w:cs="Arial"/>
                <w:szCs w:val="20"/>
              </w:rPr>
            </w:pPr>
            <w:r w:rsidRPr="00CA3BCB">
              <w:rPr>
                <w:rFonts w:cs="Arial"/>
                <w:color w:val="000000"/>
                <w:szCs w:val="20"/>
              </w:rPr>
              <w:t>6 (0.05%)</w:t>
            </w:r>
          </w:p>
        </w:tc>
        <w:tc>
          <w:tcPr>
            <w:tcW w:w="1418" w:type="dxa"/>
            <w:tcBorders>
              <w:bottom w:val="single" w:sz="4" w:space="0" w:color="949494" w:themeColor="accent3" w:themeShade="E6"/>
            </w:tcBorders>
            <w:shd w:val="clear" w:color="auto" w:fill="F69694"/>
            <w:vAlign w:val="bottom"/>
          </w:tcPr>
          <w:p w14:paraId="75C7C360" w14:textId="77777777" w:rsidR="00CC0631" w:rsidRPr="00CA3BCB" w:rsidRDefault="002653DB" w:rsidP="0093412B">
            <w:pPr>
              <w:pStyle w:val="TableTextLeft"/>
              <w:jc w:val="right"/>
              <w:rPr>
                <w:rFonts w:cs="Arial"/>
                <w:szCs w:val="20"/>
              </w:rPr>
            </w:pPr>
            <w:r w:rsidRPr="00CA3BCB">
              <w:rPr>
                <w:rFonts w:cs="Arial"/>
                <w:color w:val="000000"/>
                <w:szCs w:val="20"/>
              </w:rPr>
              <w:t>45 (0.37%)</w:t>
            </w:r>
          </w:p>
        </w:tc>
        <w:tc>
          <w:tcPr>
            <w:tcW w:w="1417" w:type="dxa"/>
            <w:tcBorders>
              <w:bottom w:val="single" w:sz="4" w:space="0" w:color="949494" w:themeColor="accent3" w:themeShade="E6"/>
            </w:tcBorders>
            <w:shd w:val="clear" w:color="auto" w:fill="F69694"/>
            <w:vAlign w:val="bottom"/>
          </w:tcPr>
          <w:p w14:paraId="0B9F26F9" w14:textId="77777777" w:rsidR="00CC0631" w:rsidRPr="00CA3BCB" w:rsidRDefault="002653DB" w:rsidP="0093412B">
            <w:pPr>
              <w:pStyle w:val="TableTextLeft"/>
              <w:jc w:val="right"/>
              <w:rPr>
                <w:rFonts w:cs="Arial"/>
                <w:szCs w:val="20"/>
              </w:rPr>
            </w:pPr>
            <w:r w:rsidRPr="00CA3BCB">
              <w:rPr>
                <w:rFonts w:cs="Arial"/>
                <w:color w:val="000000"/>
                <w:szCs w:val="20"/>
              </w:rPr>
              <w:t>37 (0.3%)</w:t>
            </w:r>
          </w:p>
        </w:tc>
        <w:tc>
          <w:tcPr>
            <w:tcW w:w="1418" w:type="dxa"/>
            <w:tcBorders>
              <w:bottom w:val="single" w:sz="4" w:space="0" w:color="949494" w:themeColor="accent3" w:themeShade="E6"/>
            </w:tcBorders>
            <w:shd w:val="clear" w:color="auto" w:fill="F69694"/>
            <w:vAlign w:val="bottom"/>
          </w:tcPr>
          <w:p w14:paraId="73A6E3EA" w14:textId="77777777" w:rsidR="00CC0631" w:rsidRPr="00CA3BCB" w:rsidRDefault="002653DB" w:rsidP="0093412B">
            <w:pPr>
              <w:pStyle w:val="TableTextLeft"/>
              <w:jc w:val="right"/>
              <w:rPr>
                <w:rFonts w:cs="Arial"/>
                <w:szCs w:val="20"/>
              </w:rPr>
            </w:pPr>
            <w:r w:rsidRPr="00CA3BCB">
              <w:rPr>
                <w:rFonts w:cs="Arial"/>
                <w:color w:val="000000"/>
                <w:szCs w:val="20"/>
              </w:rPr>
              <w:t>30 (0.25%)</w:t>
            </w:r>
          </w:p>
        </w:tc>
      </w:tr>
      <w:tr w:rsidR="00B438C6" w:rsidRPr="00CA3BCB" w14:paraId="27B95022" w14:textId="77777777" w:rsidTr="00E64E5E">
        <w:tc>
          <w:tcPr>
            <w:tcW w:w="1555" w:type="dxa"/>
          </w:tcPr>
          <w:p w14:paraId="7B211A6F" w14:textId="77777777" w:rsidR="00CC0631" w:rsidRPr="00CA3BCB" w:rsidRDefault="002653DB" w:rsidP="0093412B">
            <w:pPr>
              <w:pStyle w:val="TableTextLeft"/>
              <w:rPr>
                <w:rFonts w:cs="Arial"/>
                <w:b/>
                <w:bCs/>
                <w:szCs w:val="20"/>
              </w:rPr>
            </w:pPr>
            <w:r w:rsidRPr="00CA3BCB">
              <w:rPr>
                <w:rFonts w:cs="Arial"/>
                <w:b/>
                <w:bCs/>
                <w:szCs w:val="20"/>
              </w:rPr>
              <w:t>Option 3(a)</w:t>
            </w:r>
          </w:p>
        </w:tc>
        <w:tc>
          <w:tcPr>
            <w:tcW w:w="1417" w:type="dxa"/>
            <w:shd w:val="clear" w:color="auto" w:fill="B4E1E5"/>
            <w:vAlign w:val="bottom"/>
          </w:tcPr>
          <w:p w14:paraId="3FFFFDAC" w14:textId="77777777" w:rsidR="00CC0631" w:rsidRPr="00CA3BCB" w:rsidRDefault="002653DB" w:rsidP="0093412B">
            <w:pPr>
              <w:pStyle w:val="TableTextLeft"/>
              <w:jc w:val="right"/>
              <w:rPr>
                <w:rFonts w:cs="Arial"/>
                <w:szCs w:val="20"/>
              </w:rPr>
            </w:pPr>
            <w:r w:rsidRPr="00CA3BCB">
              <w:rPr>
                <w:rFonts w:cs="Arial"/>
                <w:color w:val="000000"/>
                <w:szCs w:val="20"/>
              </w:rPr>
              <w:t>60 (0.5%)</w:t>
            </w:r>
          </w:p>
        </w:tc>
        <w:tc>
          <w:tcPr>
            <w:tcW w:w="1418" w:type="dxa"/>
            <w:shd w:val="clear" w:color="auto" w:fill="B4E1E5"/>
            <w:vAlign w:val="bottom"/>
          </w:tcPr>
          <w:p w14:paraId="5AB3984F" w14:textId="77777777" w:rsidR="00CC0631" w:rsidRPr="00CA3BCB" w:rsidRDefault="002653DB" w:rsidP="0093412B">
            <w:pPr>
              <w:pStyle w:val="TableTextLeft"/>
              <w:jc w:val="right"/>
              <w:rPr>
                <w:rFonts w:cs="Arial"/>
                <w:szCs w:val="20"/>
              </w:rPr>
            </w:pPr>
            <w:r w:rsidRPr="00CA3BCB">
              <w:rPr>
                <w:rFonts w:cs="Arial"/>
                <w:color w:val="000000"/>
                <w:szCs w:val="20"/>
              </w:rPr>
              <w:t>49 (0.41%)</w:t>
            </w:r>
          </w:p>
        </w:tc>
        <w:tc>
          <w:tcPr>
            <w:tcW w:w="1417" w:type="dxa"/>
            <w:shd w:val="clear" w:color="auto" w:fill="B4E1E5"/>
            <w:vAlign w:val="bottom"/>
          </w:tcPr>
          <w:p w14:paraId="36E6ECF6" w14:textId="77777777" w:rsidR="00CC0631" w:rsidRPr="00CA3BCB" w:rsidRDefault="002653DB" w:rsidP="0093412B">
            <w:pPr>
              <w:pStyle w:val="TableTextLeft"/>
              <w:jc w:val="right"/>
              <w:rPr>
                <w:rFonts w:cs="Arial"/>
                <w:szCs w:val="20"/>
              </w:rPr>
            </w:pPr>
            <w:r w:rsidRPr="00CA3BCB">
              <w:rPr>
                <w:rFonts w:cs="Arial"/>
                <w:color w:val="000000"/>
                <w:szCs w:val="20"/>
              </w:rPr>
              <w:t>41 (0.34%)</w:t>
            </w:r>
          </w:p>
        </w:tc>
        <w:tc>
          <w:tcPr>
            <w:tcW w:w="1418" w:type="dxa"/>
            <w:tcBorders>
              <w:bottom w:val="nil"/>
              <w:right w:val="nil"/>
            </w:tcBorders>
            <w:shd w:val="clear" w:color="auto" w:fill="E7E6E6" w:themeFill="background2"/>
          </w:tcPr>
          <w:p w14:paraId="541D602C" w14:textId="77777777" w:rsidR="00CC0631" w:rsidRPr="00CA3BCB" w:rsidRDefault="00CC0631" w:rsidP="0093412B">
            <w:pPr>
              <w:pStyle w:val="TableTextLeft"/>
              <w:jc w:val="right"/>
              <w:rPr>
                <w:rFonts w:cs="Arial"/>
                <w:szCs w:val="20"/>
              </w:rPr>
            </w:pPr>
          </w:p>
        </w:tc>
        <w:tc>
          <w:tcPr>
            <w:tcW w:w="1417" w:type="dxa"/>
            <w:tcBorders>
              <w:left w:val="nil"/>
              <w:bottom w:val="nil"/>
              <w:right w:val="nil"/>
            </w:tcBorders>
            <w:shd w:val="clear" w:color="auto" w:fill="E7E6E6" w:themeFill="background2"/>
          </w:tcPr>
          <w:p w14:paraId="05FF6AC7" w14:textId="77777777" w:rsidR="00CC0631" w:rsidRPr="00CA3BCB" w:rsidRDefault="00CC0631" w:rsidP="0093412B">
            <w:pPr>
              <w:pStyle w:val="TableTextLeft"/>
              <w:jc w:val="right"/>
              <w:rPr>
                <w:rFonts w:cs="Arial"/>
                <w:szCs w:val="20"/>
              </w:rPr>
            </w:pPr>
          </w:p>
        </w:tc>
        <w:tc>
          <w:tcPr>
            <w:tcW w:w="1418" w:type="dxa"/>
            <w:tcBorders>
              <w:left w:val="nil"/>
              <w:bottom w:val="nil"/>
            </w:tcBorders>
            <w:shd w:val="clear" w:color="auto" w:fill="E7E6E6" w:themeFill="background2"/>
          </w:tcPr>
          <w:p w14:paraId="32B01243" w14:textId="77777777" w:rsidR="00CC0631" w:rsidRPr="00CA3BCB" w:rsidRDefault="00CC0631" w:rsidP="0093412B">
            <w:pPr>
              <w:pStyle w:val="TableTextLeft"/>
              <w:jc w:val="right"/>
              <w:rPr>
                <w:rFonts w:cs="Arial"/>
                <w:szCs w:val="20"/>
              </w:rPr>
            </w:pPr>
          </w:p>
        </w:tc>
      </w:tr>
      <w:tr w:rsidR="00514C94" w:rsidRPr="00CA3BCB" w14:paraId="03633431" w14:textId="77777777" w:rsidTr="00E64E5E">
        <w:tc>
          <w:tcPr>
            <w:tcW w:w="1555" w:type="dxa"/>
            <w:tcBorders>
              <w:bottom w:val="single" w:sz="4" w:space="0" w:color="949494" w:themeColor="accent3" w:themeShade="E6"/>
            </w:tcBorders>
          </w:tcPr>
          <w:p w14:paraId="0B44003F" w14:textId="77777777" w:rsidR="00CC0631" w:rsidRPr="00CA3BCB" w:rsidRDefault="002653DB" w:rsidP="0093412B">
            <w:pPr>
              <w:pStyle w:val="TableTextLeft"/>
              <w:rPr>
                <w:rFonts w:cs="Arial"/>
                <w:b/>
                <w:bCs/>
                <w:szCs w:val="20"/>
              </w:rPr>
            </w:pPr>
            <w:r w:rsidRPr="00CA3BCB">
              <w:rPr>
                <w:rFonts w:cs="Arial"/>
                <w:b/>
                <w:bCs/>
                <w:szCs w:val="20"/>
              </w:rPr>
              <w:t>Option 3(b)</w:t>
            </w:r>
          </w:p>
        </w:tc>
        <w:tc>
          <w:tcPr>
            <w:tcW w:w="1417" w:type="dxa"/>
            <w:tcBorders>
              <w:bottom w:val="single" w:sz="4" w:space="0" w:color="949494" w:themeColor="accent3" w:themeShade="E6"/>
            </w:tcBorders>
            <w:shd w:val="clear" w:color="auto" w:fill="B4E1E5"/>
            <w:vAlign w:val="bottom"/>
          </w:tcPr>
          <w:p w14:paraId="4ACA26D6" w14:textId="77777777" w:rsidR="00CC0631" w:rsidRPr="00CA3BCB" w:rsidRDefault="002653DB" w:rsidP="0093412B">
            <w:pPr>
              <w:pStyle w:val="TableTextLeft"/>
              <w:jc w:val="right"/>
              <w:rPr>
                <w:rFonts w:cs="Arial"/>
                <w:szCs w:val="20"/>
              </w:rPr>
            </w:pPr>
            <w:r w:rsidRPr="00CA3BCB">
              <w:rPr>
                <w:rFonts w:cs="Arial"/>
                <w:color w:val="000000"/>
                <w:szCs w:val="20"/>
              </w:rPr>
              <w:t>60 (0.49%)</w:t>
            </w:r>
          </w:p>
        </w:tc>
        <w:tc>
          <w:tcPr>
            <w:tcW w:w="1418" w:type="dxa"/>
            <w:tcBorders>
              <w:bottom w:val="single" w:sz="4" w:space="0" w:color="949494" w:themeColor="accent3" w:themeShade="E6"/>
            </w:tcBorders>
            <w:shd w:val="clear" w:color="auto" w:fill="B4E1E5"/>
            <w:vAlign w:val="bottom"/>
          </w:tcPr>
          <w:p w14:paraId="4840B130" w14:textId="77777777" w:rsidR="00CC0631" w:rsidRPr="00CA3BCB" w:rsidRDefault="002653DB" w:rsidP="0093412B">
            <w:pPr>
              <w:pStyle w:val="TableTextLeft"/>
              <w:jc w:val="right"/>
              <w:rPr>
                <w:rFonts w:cs="Arial"/>
                <w:szCs w:val="20"/>
              </w:rPr>
            </w:pPr>
            <w:r w:rsidRPr="00CA3BCB">
              <w:rPr>
                <w:rFonts w:cs="Arial"/>
                <w:color w:val="000000"/>
                <w:szCs w:val="20"/>
              </w:rPr>
              <w:t>49 (0.4%)</w:t>
            </w:r>
          </w:p>
        </w:tc>
        <w:tc>
          <w:tcPr>
            <w:tcW w:w="1417" w:type="dxa"/>
            <w:tcBorders>
              <w:bottom w:val="single" w:sz="4" w:space="0" w:color="949494" w:themeColor="accent3" w:themeShade="E6"/>
            </w:tcBorders>
            <w:shd w:val="clear" w:color="auto" w:fill="B4E1E5"/>
            <w:vAlign w:val="bottom"/>
          </w:tcPr>
          <w:p w14:paraId="74DA6948" w14:textId="77777777" w:rsidR="00CC0631" w:rsidRPr="00CA3BCB" w:rsidRDefault="002653DB" w:rsidP="0093412B">
            <w:pPr>
              <w:pStyle w:val="TableTextLeft"/>
              <w:jc w:val="right"/>
              <w:rPr>
                <w:rFonts w:cs="Arial"/>
                <w:szCs w:val="20"/>
              </w:rPr>
            </w:pPr>
            <w:r w:rsidRPr="00CA3BCB">
              <w:rPr>
                <w:rFonts w:cs="Arial"/>
                <w:color w:val="000000"/>
                <w:szCs w:val="20"/>
              </w:rPr>
              <w:t>41 (0.34%)</w:t>
            </w:r>
          </w:p>
        </w:tc>
        <w:tc>
          <w:tcPr>
            <w:tcW w:w="1418" w:type="dxa"/>
            <w:tcBorders>
              <w:top w:val="nil"/>
              <w:bottom w:val="single" w:sz="4" w:space="0" w:color="949494" w:themeColor="accent3" w:themeShade="E6"/>
              <w:right w:val="nil"/>
            </w:tcBorders>
            <w:shd w:val="clear" w:color="auto" w:fill="E7E6E6" w:themeFill="background2"/>
          </w:tcPr>
          <w:p w14:paraId="7A05F01B" w14:textId="77777777" w:rsidR="00CC0631" w:rsidRPr="00CA3BCB" w:rsidRDefault="00CC0631" w:rsidP="0093412B">
            <w:pPr>
              <w:pStyle w:val="TableTextLeft"/>
              <w:jc w:val="right"/>
              <w:rPr>
                <w:rFonts w:cs="Arial"/>
                <w:szCs w:val="20"/>
              </w:rPr>
            </w:pPr>
          </w:p>
        </w:tc>
        <w:tc>
          <w:tcPr>
            <w:tcW w:w="1417" w:type="dxa"/>
            <w:tcBorders>
              <w:top w:val="nil"/>
              <w:left w:val="nil"/>
              <w:bottom w:val="single" w:sz="4" w:space="0" w:color="949494" w:themeColor="accent3" w:themeShade="E6"/>
              <w:right w:val="nil"/>
            </w:tcBorders>
            <w:shd w:val="clear" w:color="auto" w:fill="E7E6E6" w:themeFill="background2"/>
          </w:tcPr>
          <w:p w14:paraId="50D92CE0" w14:textId="77777777" w:rsidR="00CC0631" w:rsidRPr="00CA3BCB" w:rsidRDefault="00CC0631" w:rsidP="0093412B">
            <w:pPr>
              <w:pStyle w:val="TableTextLeft"/>
              <w:jc w:val="right"/>
              <w:rPr>
                <w:rFonts w:cs="Arial"/>
                <w:szCs w:val="20"/>
              </w:rPr>
            </w:pPr>
          </w:p>
        </w:tc>
        <w:tc>
          <w:tcPr>
            <w:tcW w:w="1418" w:type="dxa"/>
            <w:tcBorders>
              <w:top w:val="nil"/>
              <w:left w:val="nil"/>
              <w:bottom w:val="single" w:sz="4" w:space="0" w:color="949494" w:themeColor="accent3" w:themeShade="E6"/>
            </w:tcBorders>
            <w:shd w:val="clear" w:color="auto" w:fill="E7E6E6" w:themeFill="background2"/>
          </w:tcPr>
          <w:p w14:paraId="369B6AF6" w14:textId="77777777" w:rsidR="00CC0631" w:rsidRPr="00CA3BCB" w:rsidRDefault="00CC0631" w:rsidP="0093412B">
            <w:pPr>
              <w:pStyle w:val="TableTextLeft"/>
              <w:jc w:val="right"/>
              <w:rPr>
                <w:rFonts w:cs="Arial"/>
                <w:szCs w:val="20"/>
              </w:rPr>
            </w:pPr>
          </w:p>
        </w:tc>
      </w:tr>
      <w:tr w:rsidR="00B438C6" w:rsidRPr="00CA3BCB" w14:paraId="35D3524E" w14:textId="77777777" w:rsidTr="00E64E5E">
        <w:trPr>
          <w:trHeight w:val="170"/>
        </w:trPr>
        <w:tc>
          <w:tcPr>
            <w:tcW w:w="1555" w:type="dxa"/>
            <w:tcBorders>
              <w:right w:val="nil"/>
            </w:tcBorders>
            <w:shd w:val="clear" w:color="auto" w:fill="E7E6E6" w:themeFill="background2"/>
          </w:tcPr>
          <w:p w14:paraId="0FD5E098" w14:textId="77777777" w:rsidR="00B82C75" w:rsidRPr="00CA3BCB" w:rsidRDefault="00B82C75" w:rsidP="0093412B">
            <w:pPr>
              <w:pStyle w:val="TableTextLeft"/>
              <w:rPr>
                <w:rFonts w:cs="Arial"/>
                <w:sz w:val="4"/>
                <w:szCs w:val="4"/>
              </w:rPr>
            </w:pPr>
          </w:p>
        </w:tc>
        <w:tc>
          <w:tcPr>
            <w:tcW w:w="1417" w:type="dxa"/>
            <w:tcBorders>
              <w:left w:val="nil"/>
              <w:right w:val="nil"/>
            </w:tcBorders>
            <w:shd w:val="clear" w:color="auto" w:fill="E7E6E6" w:themeFill="background2"/>
            <w:vAlign w:val="bottom"/>
          </w:tcPr>
          <w:p w14:paraId="1B15E1D1" w14:textId="77777777" w:rsidR="00B82C75" w:rsidRPr="00CA3BCB" w:rsidRDefault="00B82C75" w:rsidP="0093412B">
            <w:pPr>
              <w:pStyle w:val="TableTextLeft"/>
              <w:rPr>
                <w:rFonts w:cs="Arial"/>
                <w:color w:val="000000"/>
                <w:sz w:val="4"/>
                <w:szCs w:val="4"/>
              </w:rPr>
            </w:pPr>
          </w:p>
        </w:tc>
        <w:tc>
          <w:tcPr>
            <w:tcW w:w="1418" w:type="dxa"/>
            <w:tcBorders>
              <w:left w:val="nil"/>
              <w:right w:val="nil"/>
            </w:tcBorders>
            <w:shd w:val="clear" w:color="auto" w:fill="E7E6E6" w:themeFill="background2"/>
            <w:vAlign w:val="bottom"/>
          </w:tcPr>
          <w:p w14:paraId="3184C40D" w14:textId="77777777" w:rsidR="00B82C75" w:rsidRPr="00CA3BCB" w:rsidRDefault="00B82C75" w:rsidP="0093412B">
            <w:pPr>
              <w:pStyle w:val="TableTextLeft"/>
              <w:rPr>
                <w:rFonts w:cs="Arial"/>
                <w:color w:val="000000"/>
                <w:sz w:val="4"/>
                <w:szCs w:val="4"/>
              </w:rPr>
            </w:pPr>
          </w:p>
        </w:tc>
        <w:tc>
          <w:tcPr>
            <w:tcW w:w="1417" w:type="dxa"/>
            <w:tcBorders>
              <w:left w:val="nil"/>
              <w:right w:val="nil"/>
            </w:tcBorders>
            <w:shd w:val="clear" w:color="auto" w:fill="E7E6E6" w:themeFill="background2"/>
            <w:vAlign w:val="bottom"/>
          </w:tcPr>
          <w:p w14:paraId="4D61F83F" w14:textId="77777777" w:rsidR="00B82C75" w:rsidRPr="00CA3BCB" w:rsidRDefault="00B82C75" w:rsidP="0093412B">
            <w:pPr>
              <w:pStyle w:val="TableTextLeft"/>
              <w:rPr>
                <w:rFonts w:cs="Arial"/>
                <w:color w:val="000000"/>
                <w:sz w:val="4"/>
                <w:szCs w:val="4"/>
              </w:rPr>
            </w:pPr>
          </w:p>
        </w:tc>
        <w:tc>
          <w:tcPr>
            <w:tcW w:w="1418" w:type="dxa"/>
            <w:tcBorders>
              <w:left w:val="nil"/>
              <w:right w:val="nil"/>
            </w:tcBorders>
            <w:shd w:val="clear" w:color="auto" w:fill="E7E6E6" w:themeFill="background2"/>
          </w:tcPr>
          <w:p w14:paraId="427D5457" w14:textId="77777777" w:rsidR="00B82C75" w:rsidRPr="00CA3BCB" w:rsidRDefault="00B82C75" w:rsidP="0093412B">
            <w:pPr>
              <w:pStyle w:val="TableTextLeft"/>
              <w:rPr>
                <w:rFonts w:cs="Arial"/>
                <w:sz w:val="4"/>
                <w:szCs w:val="4"/>
              </w:rPr>
            </w:pPr>
          </w:p>
        </w:tc>
        <w:tc>
          <w:tcPr>
            <w:tcW w:w="1417" w:type="dxa"/>
            <w:tcBorders>
              <w:left w:val="nil"/>
              <w:right w:val="nil"/>
            </w:tcBorders>
            <w:shd w:val="clear" w:color="auto" w:fill="E7E6E6" w:themeFill="background2"/>
          </w:tcPr>
          <w:p w14:paraId="5D196412" w14:textId="77777777" w:rsidR="00B82C75" w:rsidRPr="00CA3BCB" w:rsidRDefault="00B82C75" w:rsidP="0093412B">
            <w:pPr>
              <w:pStyle w:val="TableTextLeft"/>
              <w:rPr>
                <w:rFonts w:cs="Arial"/>
                <w:sz w:val="4"/>
                <w:szCs w:val="4"/>
              </w:rPr>
            </w:pPr>
          </w:p>
        </w:tc>
        <w:tc>
          <w:tcPr>
            <w:tcW w:w="1418" w:type="dxa"/>
            <w:tcBorders>
              <w:left w:val="nil"/>
            </w:tcBorders>
            <w:shd w:val="clear" w:color="auto" w:fill="E7E6E6" w:themeFill="background2"/>
          </w:tcPr>
          <w:p w14:paraId="3220F7E8" w14:textId="77777777" w:rsidR="00B82C75" w:rsidRPr="00CA3BCB" w:rsidRDefault="00B82C75" w:rsidP="0093412B">
            <w:pPr>
              <w:pStyle w:val="TableTextLeft"/>
              <w:rPr>
                <w:rFonts w:cs="Arial"/>
                <w:sz w:val="4"/>
                <w:szCs w:val="4"/>
              </w:rPr>
            </w:pPr>
          </w:p>
        </w:tc>
      </w:tr>
      <w:tr w:rsidR="00B438C6" w:rsidRPr="00CA3BCB" w14:paraId="669A9E37" w14:textId="77777777" w:rsidTr="00514C94">
        <w:trPr>
          <w:trHeight w:val="280"/>
        </w:trPr>
        <w:tc>
          <w:tcPr>
            <w:tcW w:w="5807" w:type="dxa"/>
            <w:gridSpan w:val="4"/>
            <w:vMerge w:val="restart"/>
            <w:vAlign w:val="center"/>
          </w:tcPr>
          <w:p w14:paraId="070937B5" w14:textId="77777777" w:rsidR="00B82C75" w:rsidRPr="00CA3BCB" w:rsidRDefault="002653DB" w:rsidP="0093412B">
            <w:pPr>
              <w:pStyle w:val="TableTextLeft"/>
              <w:rPr>
                <w:rFonts w:cs="Arial"/>
                <w:b/>
                <w:bCs/>
                <w:szCs w:val="20"/>
              </w:rPr>
            </w:pPr>
            <w:r w:rsidRPr="00CA3BCB">
              <w:rPr>
                <w:rFonts w:cs="Arial"/>
                <w:b/>
                <w:bCs/>
                <w:szCs w:val="20"/>
              </w:rPr>
              <w:t xml:space="preserve">Co-located </w:t>
            </w:r>
            <w:r w:rsidR="003B491D" w:rsidRPr="00CA3BCB">
              <w:rPr>
                <w:rFonts w:cs="Arial"/>
                <w:b/>
                <w:bCs/>
                <w:szCs w:val="20"/>
              </w:rPr>
              <w:t>i</w:t>
            </w:r>
            <w:r w:rsidRPr="00CA3BCB">
              <w:rPr>
                <w:rFonts w:cs="Arial"/>
                <w:b/>
                <w:bCs/>
                <w:szCs w:val="20"/>
              </w:rPr>
              <w:t xml:space="preserve">ntegrated </w:t>
            </w:r>
            <w:r w:rsidR="003B491D" w:rsidRPr="00CA3BCB">
              <w:rPr>
                <w:rFonts w:cs="Arial"/>
                <w:b/>
                <w:bCs/>
                <w:szCs w:val="20"/>
              </w:rPr>
              <w:t>m</w:t>
            </w:r>
            <w:r w:rsidRPr="00CA3BCB">
              <w:rPr>
                <w:rFonts w:cs="Arial"/>
                <w:b/>
                <w:bCs/>
                <w:szCs w:val="20"/>
              </w:rPr>
              <w:t>odel</w:t>
            </w:r>
          </w:p>
          <w:p w14:paraId="07AAC52B" w14:textId="77777777" w:rsidR="00B82C75" w:rsidRPr="00CA3BCB" w:rsidRDefault="002653DB" w:rsidP="0093412B">
            <w:pPr>
              <w:pStyle w:val="TableTextLeft"/>
              <w:rPr>
                <w:rFonts w:cs="Arial"/>
                <w:color w:val="000000"/>
                <w:szCs w:val="20"/>
              </w:rPr>
            </w:pPr>
            <w:r w:rsidRPr="00CA3BCB">
              <w:rPr>
                <w:rFonts w:cs="Arial"/>
                <w:b/>
                <w:bCs/>
                <w:szCs w:val="20"/>
              </w:rPr>
              <w:t>(CSS Option 3(a) and RCS Option 2)</w:t>
            </w:r>
          </w:p>
        </w:tc>
        <w:tc>
          <w:tcPr>
            <w:tcW w:w="1418" w:type="dxa"/>
            <w:shd w:val="clear" w:color="auto" w:fill="FBE4D5" w:themeFill="accent2" w:themeFillTint="33"/>
          </w:tcPr>
          <w:p w14:paraId="3D5AAEC1" w14:textId="77777777" w:rsidR="00B82C75" w:rsidRPr="00CA3BCB" w:rsidRDefault="002653DB" w:rsidP="0093412B">
            <w:pPr>
              <w:pStyle w:val="TableTextLeft"/>
              <w:jc w:val="center"/>
              <w:rPr>
                <w:rFonts w:cs="Arial"/>
                <w:b/>
                <w:bCs/>
                <w:szCs w:val="20"/>
              </w:rPr>
            </w:pPr>
            <w:r w:rsidRPr="00CA3BCB">
              <w:rPr>
                <w:rFonts w:cs="Arial"/>
                <w:b/>
                <w:bCs/>
                <w:szCs w:val="20"/>
              </w:rPr>
              <w:t>3%</w:t>
            </w:r>
          </w:p>
        </w:tc>
        <w:tc>
          <w:tcPr>
            <w:tcW w:w="1417" w:type="dxa"/>
            <w:shd w:val="clear" w:color="auto" w:fill="FBE4D5" w:themeFill="accent2" w:themeFillTint="33"/>
          </w:tcPr>
          <w:p w14:paraId="5AEEFB6D" w14:textId="77777777" w:rsidR="00B82C75" w:rsidRPr="00CA3BCB" w:rsidRDefault="002653DB" w:rsidP="0093412B">
            <w:pPr>
              <w:pStyle w:val="TableTextLeft"/>
              <w:jc w:val="center"/>
              <w:rPr>
                <w:rFonts w:cs="Arial"/>
                <w:b/>
                <w:bCs/>
                <w:szCs w:val="20"/>
              </w:rPr>
            </w:pPr>
            <w:r w:rsidRPr="00CA3BCB">
              <w:rPr>
                <w:rFonts w:cs="Arial"/>
                <w:b/>
                <w:bCs/>
                <w:szCs w:val="20"/>
              </w:rPr>
              <w:t>7%</w:t>
            </w:r>
          </w:p>
        </w:tc>
        <w:tc>
          <w:tcPr>
            <w:tcW w:w="1418" w:type="dxa"/>
            <w:shd w:val="clear" w:color="auto" w:fill="FBE4D5" w:themeFill="accent2" w:themeFillTint="33"/>
          </w:tcPr>
          <w:p w14:paraId="1D307238" w14:textId="77777777" w:rsidR="00B82C75" w:rsidRPr="00CA3BCB" w:rsidRDefault="002653DB" w:rsidP="0093412B">
            <w:pPr>
              <w:pStyle w:val="TableTextLeft"/>
              <w:jc w:val="center"/>
              <w:rPr>
                <w:rFonts w:cs="Arial"/>
                <w:b/>
                <w:bCs/>
                <w:szCs w:val="20"/>
              </w:rPr>
            </w:pPr>
            <w:r w:rsidRPr="00CA3BCB">
              <w:rPr>
                <w:rFonts w:cs="Arial"/>
                <w:b/>
                <w:bCs/>
                <w:szCs w:val="20"/>
              </w:rPr>
              <w:t>11%</w:t>
            </w:r>
          </w:p>
        </w:tc>
      </w:tr>
      <w:tr w:rsidR="00B438C6" w:rsidRPr="00CA3BCB" w14:paraId="0FDD69F7" w14:textId="77777777" w:rsidTr="00514C94">
        <w:trPr>
          <w:trHeight w:val="299"/>
        </w:trPr>
        <w:tc>
          <w:tcPr>
            <w:tcW w:w="5807" w:type="dxa"/>
            <w:gridSpan w:val="4"/>
            <w:vMerge/>
          </w:tcPr>
          <w:p w14:paraId="54B495F2" w14:textId="77777777" w:rsidR="00CC0631" w:rsidRPr="00CA3BCB" w:rsidRDefault="00CC0631" w:rsidP="0093412B">
            <w:pPr>
              <w:pStyle w:val="TableTextLeft"/>
              <w:rPr>
                <w:rFonts w:cs="Arial"/>
                <w:szCs w:val="20"/>
              </w:rPr>
            </w:pPr>
          </w:p>
        </w:tc>
        <w:tc>
          <w:tcPr>
            <w:tcW w:w="1418" w:type="dxa"/>
            <w:shd w:val="clear" w:color="auto" w:fill="FBE4D5" w:themeFill="accent2" w:themeFillTint="33"/>
            <w:vAlign w:val="bottom"/>
          </w:tcPr>
          <w:p w14:paraId="2EE94952" w14:textId="77777777" w:rsidR="00CC0631" w:rsidRPr="00CA3BCB" w:rsidRDefault="002653DB" w:rsidP="0093412B">
            <w:pPr>
              <w:pStyle w:val="TableTextLeft"/>
              <w:jc w:val="right"/>
              <w:rPr>
                <w:rFonts w:cs="Arial"/>
                <w:szCs w:val="20"/>
              </w:rPr>
            </w:pPr>
            <w:r w:rsidRPr="00CA3BCB">
              <w:rPr>
                <w:rFonts w:cs="Arial"/>
                <w:color w:val="000000"/>
                <w:szCs w:val="20"/>
              </w:rPr>
              <w:t>92 (0.76%)</w:t>
            </w:r>
          </w:p>
        </w:tc>
        <w:tc>
          <w:tcPr>
            <w:tcW w:w="1417" w:type="dxa"/>
            <w:shd w:val="clear" w:color="auto" w:fill="FBE4D5" w:themeFill="accent2" w:themeFillTint="33"/>
            <w:vAlign w:val="bottom"/>
          </w:tcPr>
          <w:p w14:paraId="46AE918D" w14:textId="77777777" w:rsidR="00CC0631" w:rsidRPr="00CA3BCB" w:rsidRDefault="002653DB" w:rsidP="0093412B">
            <w:pPr>
              <w:pStyle w:val="TableTextLeft"/>
              <w:jc w:val="right"/>
              <w:rPr>
                <w:rFonts w:cs="Arial"/>
                <w:szCs w:val="20"/>
              </w:rPr>
            </w:pPr>
            <w:r w:rsidRPr="00CA3BCB">
              <w:rPr>
                <w:rFonts w:cs="Arial"/>
                <w:color w:val="000000"/>
                <w:szCs w:val="20"/>
              </w:rPr>
              <w:t>75 (0.61%)</w:t>
            </w:r>
          </w:p>
        </w:tc>
        <w:tc>
          <w:tcPr>
            <w:tcW w:w="1418" w:type="dxa"/>
            <w:shd w:val="clear" w:color="auto" w:fill="FBE4D5" w:themeFill="accent2" w:themeFillTint="33"/>
            <w:vAlign w:val="bottom"/>
          </w:tcPr>
          <w:p w14:paraId="3212A1FE" w14:textId="77777777" w:rsidR="00CC0631" w:rsidRPr="00CA3BCB" w:rsidRDefault="002653DB" w:rsidP="0093412B">
            <w:pPr>
              <w:pStyle w:val="TableTextLeft"/>
              <w:jc w:val="right"/>
              <w:rPr>
                <w:rFonts w:cs="Arial"/>
                <w:szCs w:val="20"/>
              </w:rPr>
            </w:pPr>
            <w:r w:rsidRPr="00CA3BCB">
              <w:rPr>
                <w:rFonts w:cs="Arial"/>
                <w:color w:val="000000"/>
                <w:szCs w:val="20"/>
              </w:rPr>
              <w:t>62 (0.51%)</w:t>
            </w:r>
          </w:p>
        </w:tc>
      </w:tr>
    </w:tbl>
    <w:p w14:paraId="1DE1A37E" w14:textId="4B92FA57" w:rsidR="00E91774" w:rsidRPr="00CA3BCB" w:rsidRDefault="002653DB" w:rsidP="0093412B">
      <w:r w:rsidRPr="00CA3BCB">
        <w:t xml:space="preserve">Based on the </w:t>
      </w:r>
      <w:r w:rsidR="007A4A14">
        <w:t>T</w:t>
      </w:r>
      <w:r w:rsidRPr="00CA3BCB">
        <w:t>able</w:t>
      </w:r>
      <w:r w:rsidR="00CD52A0" w:rsidRPr="00CA3BCB">
        <w:t>s</w:t>
      </w:r>
      <w:r w:rsidR="007A4A14">
        <w:t xml:space="preserve"> 4</w:t>
      </w:r>
      <w:r w:rsidR="006725CF">
        <w:t>4</w:t>
      </w:r>
      <w:r w:rsidR="007A4A14">
        <w:t xml:space="preserve"> and 4</w:t>
      </w:r>
      <w:r w:rsidR="006725CF">
        <w:t>5</w:t>
      </w:r>
      <w:r w:rsidRPr="00CA3BCB">
        <w:t>, it is clear the overall cost-effectiveness of the options analysed have a low level of sensitivity to the total cost of compliance for organisations in</w:t>
      </w:r>
      <w:r w:rsidR="0076380B" w:rsidRPr="00CA3BCB">
        <w:t>-</w:t>
      </w:r>
      <w:r w:rsidRPr="00CA3BCB">
        <w:t>scope, with only marginal changes to the required reduction in</w:t>
      </w:r>
      <w:r w:rsidR="001179F3" w:rsidRPr="00CA3BCB">
        <w:t xml:space="preserve"> annual prevalence</w:t>
      </w:r>
      <w:r w:rsidRPr="00CA3BCB">
        <w:t xml:space="preserve"> of child maltreatment for each option to break</w:t>
      </w:r>
      <w:r w:rsidR="0076380B" w:rsidRPr="00CA3BCB">
        <w:t xml:space="preserve"> </w:t>
      </w:r>
      <w:r w:rsidRPr="00CA3BCB">
        <w:t xml:space="preserve">even. All values remain significantly below the expected </w:t>
      </w:r>
      <w:r w:rsidR="00CD52A0" w:rsidRPr="00CA3BCB">
        <w:t>2</w:t>
      </w:r>
      <w:r w:rsidRPr="00CA3BCB">
        <w:t>% minimum impact for implementation of Option 3(a) for CSS and Option 2 for RCS</w:t>
      </w:r>
      <w:r w:rsidR="004819BD" w:rsidRPr="00CA3BCB">
        <w:t xml:space="preserve"> or a 4% reduction predicted under an integrated model</w:t>
      </w:r>
      <w:r w:rsidRPr="00CA3BCB">
        <w:t>.</w:t>
      </w:r>
    </w:p>
    <w:p w14:paraId="5D0FB144" w14:textId="77777777" w:rsidR="0009403D" w:rsidRPr="00CA3BCB" w:rsidRDefault="0009403D">
      <w:pPr>
        <w:spacing w:before="0" w:line="240" w:lineRule="auto"/>
        <w:rPr>
          <w:rFonts w:eastAsia="Times New Roman" w:cstheme="majorBidi"/>
          <w:b/>
          <w:sz w:val="28"/>
        </w:rPr>
      </w:pPr>
      <w:r w:rsidRPr="00CA3BCB">
        <w:br w:type="page"/>
      </w:r>
    </w:p>
    <w:p w14:paraId="7449CEDE" w14:textId="14A37016" w:rsidR="00134625" w:rsidRPr="00CA3BCB" w:rsidRDefault="002653DB" w:rsidP="00CE1DF1">
      <w:pPr>
        <w:pStyle w:val="Heading3"/>
      </w:pPr>
      <w:r w:rsidRPr="00CA3BCB">
        <w:lastRenderedPageBreak/>
        <w:t xml:space="preserve">Average </w:t>
      </w:r>
      <w:r w:rsidR="00880403" w:rsidRPr="00CA3BCB">
        <w:t>cost</w:t>
      </w:r>
      <w:r w:rsidRPr="00CA3BCB">
        <w:t xml:space="preserve"> per incident of child maltreatment </w:t>
      </w:r>
    </w:p>
    <w:p w14:paraId="4E922065" w14:textId="51974342" w:rsidR="00134625" w:rsidRPr="00CA3BCB" w:rsidRDefault="002653DB" w:rsidP="0093412B">
      <w:r w:rsidRPr="00CA3BCB">
        <w:t xml:space="preserve">This scenario evaluates the impact on the cost-effectiveness analysis if the </w:t>
      </w:r>
      <w:r w:rsidR="00880403" w:rsidRPr="00CA3BCB">
        <w:t>average cost per incident of child maltreatment i</w:t>
      </w:r>
      <w:r w:rsidRPr="00CA3BCB">
        <w:t xml:space="preserve">s </w:t>
      </w:r>
      <w:r w:rsidR="00880403" w:rsidRPr="00CA3BCB">
        <w:t>different to the</w:t>
      </w:r>
      <w:r w:rsidRPr="00CA3BCB">
        <w:t xml:space="preserve"> estimate in the core scenario. This could be because of several variables changing from the core assumptions used in Part 4 of this </w:t>
      </w:r>
      <w:r w:rsidR="00887386" w:rsidRPr="00CA3BCB">
        <w:t>DIAS</w:t>
      </w:r>
      <w:r w:rsidRPr="00CA3BCB">
        <w:t>:</w:t>
      </w:r>
    </w:p>
    <w:p w14:paraId="56F1A55F" w14:textId="77777777" w:rsidR="00134625" w:rsidRPr="00CA3BCB" w:rsidRDefault="38D3BAA5" w:rsidP="005267F3">
      <w:pPr>
        <w:pStyle w:val="ListBullet"/>
      </w:pPr>
      <w:r w:rsidRPr="00CA3BCB">
        <w:t xml:space="preserve">the financial cost to government resulting from incidents of child maltreatment is significantly different, as a result of added costs or efficiencies not captured in </w:t>
      </w:r>
      <w:r w:rsidR="2D0FC732" w:rsidRPr="00CA3BCB">
        <w:t>the impact analysis</w:t>
      </w:r>
      <w:r w:rsidR="4F0C1D51" w:rsidRPr="00CA3BCB">
        <w:t>; and</w:t>
      </w:r>
    </w:p>
    <w:p w14:paraId="0F620FD2" w14:textId="77777777" w:rsidR="003E7FD4" w:rsidRPr="00CA3BCB" w:rsidRDefault="38D3BAA5" w:rsidP="005267F3">
      <w:pPr>
        <w:pStyle w:val="ListBullet"/>
      </w:pPr>
      <w:r w:rsidRPr="00CA3BCB">
        <w:t>the impact of harm is inaccurately captured through the method used to identify a monetary cost of said harm</w:t>
      </w:r>
      <w:r w:rsidR="025A7CA9" w:rsidRPr="00CA3BCB">
        <w:t>.</w:t>
      </w:r>
    </w:p>
    <w:p w14:paraId="4005AAC1" w14:textId="77777777" w:rsidR="00134625" w:rsidRPr="00CA3BCB" w:rsidRDefault="002653DB" w:rsidP="0093412B">
      <w:r w:rsidRPr="00CA3BCB">
        <w:t xml:space="preserve">To represent these possible impacts, two scenarios were considered where the total cost </w:t>
      </w:r>
      <w:r w:rsidR="00880403" w:rsidRPr="00CA3BCB">
        <w:t xml:space="preserve">per incident of child maltreatment </w:t>
      </w:r>
      <w:r w:rsidRPr="00CA3BCB">
        <w:t>was either higher or lower by 50% than the expected value.</w:t>
      </w:r>
    </w:p>
    <w:p w14:paraId="3474822F" w14:textId="77777777" w:rsidR="004F5816" w:rsidRPr="00CA3BCB" w:rsidRDefault="004F5816" w:rsidP="0093412B">
      <w:pPr>
        <w:pStyle w:val="NoSpacing"/>
      </w:pPr>
    </w:p>
    <w:p w14:paraId="159095E0" w14:textId="609AAE1A" w:rsidR="00134625" w:rsidRPr="00CA3BCB" w:rsidRDefault="002653DB" w:rsidP="007371DC">
      <w:pPr>
        <w:pStyle w:val="FigureRef"/>
      </w:pPr>
      <w:r w:rsidRPr="00CA3BCB">
        <w:t xml:space="preserve">Table </w:t>
      </w:r>
      <w:r w:rsidR="002157F5" w:rsidRPr="00CA3BCB">
        <w:t>4</w:t>
      </w:r>
      <w:r w:rsidR="006725CF">
        <w:t>6</w:t>
      </w:r>
      <w:r w:rsidR="000529B3" w:rsidRPr="00CA3BCB">
        <w:tab/>
      </w:r>
      <w:r w:rsidRPr="00CA3BCB">
        <w:t>Increased cost per incident of child maltreatment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418"/>
        <w:gridCol w:w="1265"/>
        <w:gridCol w:w="1570"/>
      </w:tblGrid>
      <w:tr w:rsidR="00B438C6" w:rsidRPr="00CA3BCB" w14:paraId="0630C32F" w14:textId="77777777" w:rsidTr="00514C94">
        <w:tc>
          <w:tcPr>
            <w:tcW w:w="1555" w:type="dxa"/>
          </w:tcPr>
          <w:p w14:paraId="66D263C0" w14:textId="77777777" w:rsidR="00B82C75" w:rsidRPr="00CA3BCB" w:rsidRDefault="00B82C75" w:rsidP="000529B3">
            <w:pPr>
              <w:pStyle w:val="TableTextLeft"/>
              <w:rPr>
                <w:rFonts w:cs="Arial"/>
                <w:szCs w:val="20"/>
              </w:rPr>
            </w:pPr>
          </w:p>
        </w:tc>
        <w:tc>
          <w:tcPr>
            <w:tcW w:w="4252" w:type="dxa"/>
            <w:gridSpan w:val="3"/>
            <w:shd w:val="clear" w:color="auto" w:fill="B4E1E5"/>
          </w:tcPr>
          <w:p w14:paraId="3049B17D" w14:textId="77777777" w:rsidR="00B82C75" w:rsidRPr="00CA3BCB" w:rsidRDefault="002653DB" w:rsidP="000529B3">
            <w:pPr>
              <w:pStyle w:val="TableTextLeft"/>
              <w:jc w:val="center"/>
              <w:rPr>
                <w:rFonts w:cs="Arial"/>
                <w:b/>
                <w:bCs/>
                <w:szCs w:val="20"/>
              </w:rPr>
            </w:pPr>
            <w:r w:rsidRPr="00CA3BCB">
              <w:rPr>
                <w:rFonts w:cs="Arial"/>
                <w:b/>
                <w:bCs/>
                <w:szCs w:val="20"/>
              </w:rPr>
              <w:t>CSS</w:t>
            </w:r>
          </w:p>
        </w:tc>
        <w:tc>
          <w:tcPr>
            <w:tcW w:w="4253" w:type="dxa"/>
            <w:gridSpan w:val="3"/>
            <w:shd w:val="clear" w:color="auto" w:fill="F69694"/>
          </w:tcPr>
          <w:p w14:paraId="162AE21A" w14:textId="77777777" w:rsidR="00B82C75" w:rsidRPr="00CA3BCB" w:rsidRDefault="002653DB" w:rsidP="000529B3">
            <w:pPr>
              <w:pStyle w:val="TableTextLeft"/>
              <w:jc w:val="center"/>
              <w:rPr>
                <w:rFonts w:cs="Arial"/>
                <w:b/>
                <w:bCs/>
                <w:szCs w:val="20"/>
              </w:rPr>
            </w:pPr>
            <w:r w:rsidRPr="00CA3BCB">
              <w:rPr>
                <w:rFonts w:cs="Arial"/>
                <w:b/>
                <w:bCs/>
                <w:szCs w:val="20"/>
              </w:rPr>
              <w:t>RCS (Option 2)</w:t>
            </w:r>
          </w:p>
        </w:tc>
      </w:tr>
      <w:tr w:rsidR="00B438C6" w:rsidRPr="00CA3BCB" w14:paraId="586D34F9" w14:textId="77777777" w:rsidTr="00514C94">
        <w:tc>
          <w:tcPr>
            <w:tcW w:w="1555" w:type="dxa"/>
          </w:tcPr>
          <w:p w14:paraId="17BC9D58" w14:textId="77777777" w:rsidR="00B82C75" w:rsidRPr="00CA3BCB" w:rsidRDefault="002653DB" w:rsidP="000529B3">
            <w:pPr>
              <w:pStyle w:val="TableTextLeft"/>
              <w:rPr>
                <w:rFonts w:cs="Arial"/>
                <w:b/>
                <w:bCs/>
                <w:szCs w:val="20"/>
              </w:rPr>
            </w:pPr>
            <w:r w:rsidRPr="00CA3BCB">
              <w:rPr>
                <w:rFonts w:cs="Arial"/>
                <w:b/>
                <w:bCs/>
                <w:szCs w:val="20"/>
              </w:rPr>
              <w:t xml:space="preserve">Discount </w:t>
            </w:r>
            <w:r w:rsidR="00DD44FB" w:rsidRPr="00CA3BCB">
              <w:rPr>
                <w:rFonts w:cs="Arial"/>
                <w:b/>
                <w:bCs/>
                <w:szCs w:val="20"/>
              </w:rPr>
              <w:t>r</w:t>
            </w:r>
            <w:r w:rsidRPr="00CA3BCB">
              <w:rPr>
                <w:rFonts w:cs="Arial"/>
                <w:b/>
                <w:bCs/>
                <w:szCs w:val="20"/>
              </w:rPr>
              <w:t>ate</w:t>
            </w:r>
          </w:p>
        </w:tc>
        <w:tc>
          <w:tcPr>
            <w:tcW w:w="1417" w:type="dxa"/>
            <w:shd w:val="clear" w:color="auto" w:fill="B4E1E5"/>
          </w:tcPr>
          <w:p w14:paraId="39ED0672" w14:textId="77777777" w:rsidR="00B82C75" w:rsidRPr="00CA3BCB" w:rsidRDefault="002653DB" w:rsidP="00BC5629">
            <w:pPr>
              <w:pStyle w:val="TableTextLeft"/>
              <w:jc w:val="center"/>
              <w:rPr>
                <w:rFonts w:cs="Arial"/>
                <w:b/>
                <w:bCs/>
                <w:szCs w:val="20"/>
              </w:rPr>
            </w:pPr>
            <w:r w:rsidRPr="00CA3BCB">
              <w:rPr>
                <w:rFonts w:cs="Arial"/>
                <w:b/>
                <w:bCs/>
                <w:szCs w:val="20"/>
              </w:rPr>
              <w:t>3%</w:t>
            </w:r>
          </w:p>
        </w:tc>
        <w:tc>
          <w:tcPr>
            <w:tcW w:w="1418" w:type="dxa"/>
            <w:shd w:val="clear" w:color="auto" w:fill="B4E1E5"/>
          </w:tcPr>
          <w:p w14:paraId="551D1635" w14:textId="77777777" w:rsidR="00B82C75" w:rsidRPr="00CA3BCB" w:rsidRDefault="002653DB" w:rsidP="00BC5629">
            <w:pPr>
              <w:pStyle w:val="TableTextLeft"/>
              <w:jc w:val="center"/>
              <w:rPr>
                <w:rFonts w:cs="Arial"/>
                <w:b/>
                <w:bCs/>
                <w:szCs w:val="20"/>
              </w:rPr>
            </w:pPr>
            <w:r w:rsidRPr="00CA3BCB">
              <w:rPr>
                <w:rFonts w:cs="Arial"/>
                <w:b/>
                <w:bCs/>
                <w:szCs w:val="20"/>
              </w:rPr>
              <w:t>7%</w:t>
            </w:r>
          </w:p>
        </w:tc>
        <w:tc>
          <w:tcPr>
            <w:tcW w:w="1417" w:type="dxa"/>
            <w:shd w:val="clear" w:color="auto" w:fill="B4E1E5"/>
          </w:tcPr>
          <w:p w14:paraId="57E9E471" w14:textId="77777777" w:rsidR="00B82C75" w:rsidRPr="00CA3BCB" w:rsidRDefault="002653DB" w:rsidP="00BC5629">
            <w:pPr>
              <w:pStyle w:val="TableTextLeft"/>
              <w:jc w:val="center"/>
              <w:rPr>
                <w:rFonts w:cs="Arial"/>
                <w:b/>
                <w:bCs/>
                <w:szCs w:val="20"/>
              </w:rPr>
            </w:pPr>
            <w:r w:rsidRPr="00CA3BCB">
              <w:rPr>
                <w:rFonts w:cs="Arial"/>
                <w:b/>
                <w:bCs/>
                <w:szCs w:val="20"/>
              </w:rPr>
              <w:t>11%</w:t>
            </w:r>
          </w:p>
        </w:tc>
        <w:tc>
          <w:tcPr>
            <w:tcW w:w="1418" w:type="dxa"/>
            <w:shd w:val="clear" w:color="auto" w:fill="F69694"/>
          </w:tcPr>
          <w:p w14:paraId="42EDA030" w14:textId="77777777" w:rsidR="00B82C75" w:rsidRPr="00CA3BCB" w:rsidRDefault="002653DB" w:rsidP="000529B3">
            <w:pPr>
              <w:pStyle w:val="TableTextLeft"/>
              <w:jc w:val="center"/>
              <w:rPr>
                <w:rFonts w:cs="Arial"/>
                <w:b/>
                <w:bCs/>
                <w:szCs w:val="20"/>
              </w:rPr>
            </w:pPr>
            <w:r w:rsidRPr="00CA3BCB">
              <w:rPr>
                <w:rFonts w:cs="Arial"/>
                <w:b/>
                <w:bCs/>
                <w:szCs w:val="20"/>
              </w:rPr>
              <w:t>3%</w:t>
            </w:r>
          </w:p>
        </w:tc>
        <w:tc>
          <w:tcPr>
            <w:tcW w:w="1265" w:type="dxa"/>
            <w:shd w:val="clear" w:color="auto" w:fill="F69694"/>
          </w:tcPr>
          <w:p w14:paraId="312722D0" w14:textId="77777777" w:rsidR="00B82C75" w:rsidRPr="00CA3BCB" w:rsidRDefault="002653DB" w:rsidP="000529B3">
            <w:pPr>
              <w:pStyle w:val="TableTextLeft"/>
              <w:jc w:val="center"/>
              <w:rPr>
                <w:rFonts w:cs="Arial"/>
                <w:b/>
                <w:bCs/>
                <w:szCs w:val="20"/>
              </w:rPr>
            </w:pPr>
            <w:r w:rsidRPr="00CA3BCB">
              <w:rPr>
                <w:rFonts w:cs="Arial"/>
                <w:b/>
                <w:bCs/>
                <w:szCs w:val="20"/>
              </w:rPr>
              <w:t>7%</w:t>
            </w:r>
          </w:p>
        </w:tc>
        <w:tc>
          <w:tcPr>
            <w:tcW w:w="1570" w:type="dxa"/>
            <w:shd w:val="clear" w:color="auto" w:fill="F69694"/>
          </w:tcPr>
          <w:p w14:paraId="456F4314" w14:textId="77777777" w:rsidR="00B82C75" w:rsidRPr="00CA3BCB" w:rsidRDefault="002653DB" w:rsidP="000529B3">
            <w:pPr>
              <w:pStyle w:val="TableTextLeft"/>
              <w:jc w:val="center"/>
              <w:rPr>
                <w:rFonts w:cs="Arial"/>
                <w:b/>
                <w:bCs/>
                <w:szCs w:val="20"/>
              </w:rPr>
            </w:pPr>
            <w:r w:rsidRPr="00CA3BCB">
              <w:rPr>
                <w:rFonts w:cs="Arial"/>
                <w:b/>
                <w:bCs/>
                <w:szCs w:val="20"/>
              </w:rPr>
              <w:t>11%</w:t>
            </w:r>
          </w:p>
        </w:tc>
      </w:tr>
      <w:tr w:rsidR="00B438C6" w:rsidRPr="00CA3BCB" w14:paraId="6A12AC13" w14:textId="77777777" w:rsidTr="00514C94">
        <w:tc>
          <w:tcPr>
            <w:tcW w:w="1555" w:type="dxa"/>
          </w:tcPr>
          <w:p w14:paraId="70962512" w14:textId="77777777" w:rsidR="00CC0631" w:rsidRPr="00CA3BCB" w:rsidRDefault="002653DB" w:rsidP="000529B3">
            <w:pPr>
              <w:pStyle w:val="TableTextLeft"/>
              <w:rPr>
                <w:rFonts w:cs="Arial"/>
                <w:b/>
                <w:bCs/>
                <w:szCs w:val="20"/>
              </w:rPr>
            </w:pPr>
            <w:r w:rsidRPr="00CA3BCB">
              <w:rPr>
                <w:rFonts w:cs="Arial"/>
                <w:b/>
                <w:bCs/>
                <w:szCs w:val="20"/>
              </w:rPr>
              <w:t>Option 2</w:t>
            </w:r>
          </w:p>
        </w:tc>
        <w:tc>
          <w:tcPr>
            <w:tcW w:w="1417" w:type="dxa"/>
            <w:shd w:val="clear" w:color="auto" w:fill="B4E1E5"/>
            <w:vAlign w:val="bottom"/>
          </w:tcPr>
          <w:p w14:paraId="4B1923F7" w14:textId="77777777" w:rsidR="00CC0631" w:rsidRPr="00CA3BCB" w:rsidRDefault="002653DB" w:rsidP="000529B3">
            <w:pPr>
              <w:pStyle w:val="TableTextLeft"/>
              <w:jc w:val="right"/>
              <w:rPr>
                <w:rFonts w:cs="Arial"/>
                <w:szCs w:val="20"/>
              </w:rPr>
            </w:pPr>
            <w:r w:rsidRPr="00CA3BCB">
              <w:rPr>
                <w:rFonts w:cs="Arial"/>
                <w:color w:val="000000"/>
                <w:szCs w:val="20"/>
              </w:rPr>
              <w:t>16 (0.13%)</w:t>
            </w:r>
          </w:p>
        </w:tc>
        <w:tc>
          <w:tcPr>
            <w:tcW w:w="1418" w:type="dxa"/>
            <w:shd w:val="clear" w:color="auto" w:fill="B4E1E5"/>
            <w:vAlign w:val="bottom"/>
          </w:tcPr>
          <w:p w14:paraId="1E85A176" w14:textId="77777777" w:rsidR="00CC0631" w:rsidRPr="00CA3BCB" w:rsidRDefault="002653DB" w:rsidP="000529B3">
            <w:pPr>
              <w:pStyle w:val="TableTextLeft"/>
              <w:jc w:val="right"/>
              <w:rPr>
                <w:rFonts w:cs="Arial"/>
                <w:szCs w:val="20"/>
              </w:rPr>
            </w:pPr>
            <w:r w:rsidRPr="00CA3BCB">
              <w:rPr>
                <w:rFonts w:cs="Arial"/>
                <w:color w:val="000000"/>
                <w:szCs w:val="20"/>
              </w:rPr>
              <w:t>13 (0.11%)</w:t>
            </w:r>
          </w:p>
        </w:tc>
        <w:tc>
          <w:tcPr>
            <w:tcW w:w="1417" w:type="dxa"/>
            <w:shd w:val="clear" w:color="auto" w:fill="B4E1E5"/>
            <w:vAlign w:val="bottom"/>
          </w:tcPr>
          <w:p w14:paraId="078FE078" w14:textId="77777777" w:rsidR="00CC0631" w:rsidRPr="00CA3BCB" w:rsidRDefault="002653DB" w:rsidP="000529B3">
            <w:pPr>
              <w:pStyle w:val="TableTextLeft"/>
              <w:jc w:val="right"/>
              <w:rPr>
                <w:rFonts w:cs="Arial"/>
                <w:szCs w:val="20"/>
              </w:rPr>
            </w:pPr>
            <w:r w:rsidRPr="00CA3BCB">
              <w:rPr>
                <w:rFonts w:cs="Arial"/>
                <w:color w:val="000000"/>
                <w:szCs w:val="20"/>
              </w:rPr>
              <w:t>11 (0.09%)</w:t>
            </w:r>
          </w:p>
        </w:tc>
        <w:tc>
          <w:tcPr>
            <w:tcW w:w="1418" w:type="dxa"/>
            <w:tcBorders>
              <w:bottom w:val="single" w:sz="4" w:space="0" w:color="949494" w:themeColor="accent3" w:themeShade="E6"/>
            </w:tcBorders>
            <w:shd w:val="clear" w:color="auto" w:fill="F69694"/>
            <w:vAlign w:val="bottom"/>
          </w:tcPr>
          <w:p w14:paraId="35A322B4" w14:textId="77777777" w:rsidR="00CC0631" w:rsidRPr="00CA3BCB" w:rsidRDefault="002653DB" w:rsidP="000529B3">
            <w:pPr>
              <w:pStyle w:val="TableTextLeft"/>
              <w:jc w:val="right"/>
              <w:rPr>
                <w:rFonts w:cs="Arial"/>
                <w:szCs w:val="20"/>
              </w:rPr>
            </w:pPr>
            <w:r w:rsidRPr="00CA3BCB">
              <w:rPr>
                <w:rFonts w:cs="Arial"/>
                <w:color w:val="000000"/>
                <w:szCs w:val="20"/>
              </w:rPr>
              <w:t>49 (0.4%)</w:t>
            </w:r>
          </w:p>
        </w:tc>
        <w:tc>
          <w:tcPr>
            <w:tcW w:w="1265" w:type="dxa"/>
            <w:tcBorders>
              <w:bottom w:val="single" w:sz="4" w:space="0" w:color="949494" w:themeColor="accent3" w:themeShade="E6"/>
            </w:tcBorders>
            <w:shd w:val="clear" w:color="auto" w:fill="F69694"/>
            <w:vAlign w:val="bottom"/>
          </w:tcPr>
          <w:p w14:paraId="4E771554" w14:textId="77777777" w:rsidR="00CC0631" w:rsidRPr="00CA3BCB" w:rsidRDefault="002653DB" w:rsidP="000529B3">
            <w:pPr>
              <w:pStyle w:val="TableTextLeft"/>
              <w:jc w:val="right"/>
              <w:rPr>
                <w:rFonts w:cs="Arial"/>
                <w:szCs w:val="20"/>
              </w:rPr>
            </w:pPr>
            <w:r w:rsidRPr="00CA3BCB">
              <w:rPr>
                <w:rFonts w:cs="Arial"/>
                <w:color w:val="000000"/>
                <w:szCs w:val="20"/>
              </w:rPr>
              <w:t>39 (0.32%)</w:t>
            </w:r>
          </w:p>
        </w:tc>
        <w:tc>
          <w:tcPr>
            <w:tcW w:w="1570" w:type="dxa"/>
            <w:tcBorders>
              <w:bottom w:val="single" w:sz="4" w:space="0" w:color="949494" w:themeColor="accent3" w:themeShade="E6"/>
            </w:tcBorders>
            <w:shd w:val="clear" w:color="auto" w:fill="F69694"/>
            <w:vAlign w:val="bottom"/>
          </w:tcPr>
          <w:p w14:paraId="497A0B5C" w14:textId="77777777" w:rsidR="00CC0631" w:rsidRPr="00CA3BCB" w:rsidRDefault="002653DB" w:rsidP="000529B3">
            <w:pPr>
              <w:pStyle w:val="TableTextLeft"/>
              <w:jc w:val="right"/>
              <w:rPr>
                <w:rFonts w:cs="Arial"/>
                <w:szCs w:val="20"/>
              </w:rPr>
            </w:pPr>
            <w:r w:rsidRPr="00CA3BCB">
              <w:rPr>
                <w:rFonts w:cs="Arial"/>
                <w:color w:val="000000"/>
                <w:szCs w:val="20"/>
              </w:rPr>
              <w:t>32 (0.27%)</w:t>
            </w:r>
          </w:p>
        </w:tc>
      </w:tr>
      <w:tr w:rsidR="00B438C6" w:rsidRPr="00CA3BCB" w14:paraId="5A7FF013" w14:textId="77777777" w:rsidTr="00E64E5E">
        <w:tc>
          <w:tcPr>
            <w:tcW w:w="1555" w:type="dxa"/>
          </w:tcPr>
          <w:p w14:paraId="69604511" w14:textId="77777777" w:rsidR="00CC0631" w:rsidRPr="00CA3BCB" w:rsidRDefault="002653DB" w:rsidP="000529B3">
            <w:pPr>
              <w:pStyle w:val="TableTextLeft"/>
              <w:rPr>
                <w:rFonts w:cs="Arial"/>
                <w:b/>
                <w:bCs/>
                <w:szCs w:val="20"/>
              </w:rPr>
            </w:pPr>
            <w:r w:rsidRPr="00CA3BCB">
              <w:rPr>
                <w:rFonts w:cs="Arial"/>
                <w:b/>
                <w:bCs/>
                <w:szCs w:val="20"/>
              </w:rPr>
              <w:t>Option 3(a)</w:t>
            </w:r>
          </w:p>
        </w:tc>
        <w:tc>
          <w:tcPr>
            <w:tcW w:w="1417" w:type="dxa"/>
            <w:shd w:val="clear" w:color="auto" w:fill="B4E1E5"/>
            <w:vAlign w:val="bottom"/>
          </w:tcPr>
          <w:p w14:paraId="2D469A28" w14:textId="77777777" w:rsidR="00CC0631" w:rsidRPr="00CA3BCB" w:rsidRDefault="002653DB" w:rsidP="000529B3">
            <w:pPr>
              <w:pStyle w:val="TableTextLeft"/>
              <w:jc w:val="right"/>
              <w:rPr>
                <w:rFonts w:cs="Arial"/>
                <w:szCs w:val="20"/>
              </w:rPr>
            </w:pPr>
            <w:r w:rsidRPr="00CA3BCB">
              <w:rPr>
                <w:rFonts w:cs="Arial"/>
                <w:color w:val="000000"/>
                <w:szCs w:val="20"/>
              </w:rPr>
              <w:t>71 (0.59%)</w:t>
            </w:r>
          </w:p>
        </w:tc>
        <w:tc>
          <w:tcPr>
            <w:tcW w:w="1418" w:type="dxa"/>
            <w:shd w:val="clear" w:color="auto" w:fill="B4E1E5"/>
            <w:vAlign w:val="bottom"/>
          </w:tcPr>
          <w:p w14:paraId="0894C97A" w14:textId="77777777" w:rsidR="00CC0631" w:rsidRPr="00CA3BCB" w:rsidRDefault="002653DB" w:rsidP="000529B3">
            <w:pPr>
              <w:pStyle w:val="TableTextLeft"/>
              <w:jc w:val="right"/>
              <w:rPr>
                <w:rFonts w:cs="Arial"/>
                <w:szCs w:val="20"/>
              </w:rPr>
            </w:pPr>
            <w:r w:rsidRPr="00CA3BCB">
              <w:rPr>
                <w:rFonts w:cs="Arial"/>
                <w:color w:val="000000"/>
                <w:szCs w:val="20"/>
              </w:rPr>
              <w:t>58 (0.48%)</w:t>
            </w:r>
          </w:p>
        </w:tc>
        <w:tc>
          <w:tcPr>
            <w:tcW w:w="1417" w:type="dxa"/>
            <w:shd w:val="clear" w:color="auto" w:fill="B4E1E5"/>
            <w:vAlign w:val="bottom"/>
          </w:tcPr>
          <w:p w14:paraId="4F01F1BC" w14:textId="77777777" w:rsidR="00CC0631" w:rsidRPr="00CA3BCB" w:rsidRDefault="002653DB" w:rsidP="000529B3">
            <w:pPr>
              <w:pStyle w:val="TableTextLeft"/>
              <w:jc w:val="right"/>
              <w:rPr>
                <w:rFonts w:cs="Arial"/>
                <w:szCs w:val="20"/>
              </w:rPr>
            </w:pPr>
            <w:r w:rsidRPr="00CA3BCB">
              <w:rPr>
                <w:rFonts w:cs="Arial"/>
                <w:color w:val="000000"/>
                <w:szCs w:val="20"/>
              </w:rPr>
              <w:t>48 (0.4%)</w:t>
            </w:r>
          </w:p>
        </w:tc>
        <w:tc>
          <w:tcPr>
            <w:tcW w:w="1418" w:type="dxa"/>
            <w:tcBorders>
              <w:bottom w:val="nil"/>
              <w:right w:val="nil"/>
            </w:tcBorders>
            <w:shd w:val="clear" w:color="auto" w:fill="E7E6E6" w:themeFill="background2"/>
          </w:tcPr>
          <w:p w14:paraId="18A39DC7" w14:textId="77777777" w:rsidR="00CC0631" w:rsidRPr="00CA3BCB" w:rsidRDefault="00CC0631" w:rsidP="000529B3">
            <w:pPr>
              <w:pStyle w:val="TableTextLeft"/>
              <w:jc w:val="right"/>
              <w:rPr>
                <w:rFonts w:cs="Arial"/>
                <w:szCs w:val="20"/>
              </w:rPr>
            </w:pPr>
          </w:p>
        </w:tc>
        <w:tc>
          <w:tcPr>
            <w:tcW w:w="1265" w:type="dxa"/>
            <w:tcBorders>
              <w:left w:val="nil"/>
              <w:bottom w:val="nil"/>
              <w:right w:val="nil"/>
            </w:tcBorders>
            <w:shd w:val="clear" w:color="auto" w:fill="E7E6E6" w:themeFill="background2"/>
          </w:tcPr>
          <w:p w14:paraId="57E8A505" w14:textId="77777777" w:rsidR="00CC0631" w:rsidRPr="00CA3BCB" w:rsidRDefault="00CC0631" w:rsidP="000529B3">
            <w:pPr>
              <w:pStyle w:val="TableTextLeft"/>
              <w:jc w:val="right"/>
              <w:rPr>
                <w:rFonts w:cs="Arial"/>
                <w:szCs w:val="20"/>
              </w:rPr>
            </w:pPr>
          </w:p>
        </w:tc>
        <w:tc>
          <w:tcPr>
            <w:tcW w:w="1570" w:type="dxa"/>
            <w:tcBorders>
              <w:left w:val="nil"/>
              <w:bottom w:val="nil"/>
            </w:tcBorders>
            <w:shd w:val="clear" w:color="auto" w:fill="E7E6E6" w:themeFill="background2"/>
          </w:tcPr>
          <w:p w14:paraId="130FA6D5" w14:textId="77777777" w:rsidR="00CC0631" w:rsidRPr="00CA3BCB" w:rsidRDefault="00CC0631" w:rsidP="000529B3">
            <w:pPr>
              <w:pStyle w:val="TableTextLeft"/>
              <w:jc w:val="right"/>
              <w:rPr>
                <w:rFonts w:cs="Arial"/>
                <w:szCs w:val="20"/>
              </w:rPr>
            </w:pPr>
          </w:p>
        </w:tc>
      </w:tr>
      <w:tr w:rsidR="00514C94" w:rsidRPr="00CA3BCB" w14:paraId="3D151B76" w14:textId="77777777" w:rsidTr="00E64E5E">
        <w:tc>
          <w:tcPr>
            <w:tcW w:w="1555" w:type="dxa"/>
            <w:tcBorders>
              <w:bottom w:val="single" w:sz="4" w:space="0" w:color="949494" w:themeColor="accent3" w:themeShade="E6"/>
            </w:tcBorders>
          </w:tcPr>
          <w:p w14:paraId="7929F9AB" w14:textId="77777777" w:rsidR="00CC0631" w:rsidRPr="00CA3BCB" w:rsidRDefault="002653DB" w:rsidP="000529B3">
            <w:pPr>
              <w:pStyle w:val="TableTextLeft"/>
              <w:rPr>
                <w:rFonts w:cs="Arial"/>
                <w:b/>
                <w:bCs/>
                <w:szCs w:val="20"/>
              </w:rPr>
            </w:pPr>
            <w:r w:rsidRPr="00CA3BCB">
              <w:rPr>
                <w:rFonts w:cs="Arial"/>
                <w:b/>
                <w:bCs/>
                <w:szCs w:val="20"/>
              </w:rPr>
              <w:t>Option 3(b)</w:t>
            </w:r>
          </w:p>
        </w:tc>
        <w:tc>
          <w:tcPr>
            <w:tcW w:w="1417" w:type="dxa"/>
            <w:tcBorders>
              <w:bottom w:val="single" w:sz="4" w:space="0" w:color="949494" w:themeColor="accent3" w:themeShade="E6"/>
            </w:tcBorders>
            <w:shd w:val="clear" w:color="auto" w:fill="B4E1E5"/>
            <w:vAlign w:val="bottom"/>
          </w:tcPr>
          <w:p w14:paraId="5A5BFD1F" w14:textId="77777777" w:rsidR="00CC0631" w:rsidRPr="00CA3BCB" w:rsidRDefault="002653DB" w:rsidP="000529B3">
            <w:pPr>
              <w:pStyle w:val="TableTextLeft"/>
              <w:jc w:val="right"/>
              <w:rPr>
                <w:rFonts w:cs="Arial"/>
                <w:szCs w:val="20"/>
              </w:rPr>
            </w:pPr>
            <w:r w:rsidRPr="00CA3BCB">
              <w:rPr>
                <w:rFonts w:cs="Arial"/>
                <w:color w:val="000000"/>
                <w:szCs w:val="20"/>
              </w:rPr>
              <w:t>71 (0.58%)</w:t>
            </w:r>
          </w:p>
        </w:tc>
        <w:tc>
          <w:tcPr>
            <w:tcW w:w="1418" w:type="dxa"/>
            <w:tcBorders>
              <w:bottom w:val="single" w:sz="4" w:space="0" w:color="949494" w:themeColor="accent3" w:themeShade="E6"/>
            </w:tcBorders>
            <w:shd w:val="clear" w:color="auto" w:fill="B4E1E5"/>
            <w:vAlign w:val="bottom"/>
          </w:tcPr>
          <w:p w14:paraId="160A6C99" w14:textId="77777777" w:rsidR="00CC0631" w:rsidRPr="00CA3BCB" w:rsidRDefault="002653DB" w:rsidP="000529B3">
            <w:pPr>
              <w:pStyle w:val="TableTextLeft"/>
              <w:jc w:val="right"/>
              <w:rPr>
                <w:rFonts w:cs="Arial"/>
                <w:szCs w:val="20"/>
              </w:rPr>
            </w:pPr>
            <w:r w:rsidRPr="00CA3BCB">
              <w:rPr>
                <w:rFonts w:cs="Arial"/>
                <w:color w:val="000000"/>
                <w:szCs w:val="20"/>
              </w:rPr>
              <w:t>58 (0.48%)</w:t>
            </w:r>
          </w:p>
        </w:tc>
        <w:tc>
          <w:tcPr>
            <w:tcW w:w="1417" w:type="dxa"/>
            <w:tcBorders>
              <w:bottom w:val="single" w:sz="4" w:space="0" w:color="949494" w:themeColor="accent3" w:themeShade="E6"/>
            </w:tcBorders>
            <w:shd w:val="clear" w:color="auto" w:fill="B4E1E5"/>
            <w:vAlign w:val="bottom"/>
          </w:tcPr>
          <w:p w14:paraId="28F4F75C" w14:textId="77777777" w:rsidR="00CC0631" w:rsidRPr="00CA3BCB" w:rsidRDefault="002653DB" w:rsidP="000529B3">
            <w:pPr>
              <w:pStyle w:val="TableTextLeft"/>
              <w:jc w:val="right"/>
              <w:rPr>
                <w:rFonts w:cs="Arial"/>
                <w:szCs w:val="20"/>
              </w:rPr>
            </w:pPr>
            <w:r w:rsidRPr="00CA3BCB">
              <w:rPr>
                <w:rFonts w:cs="Arial"/>
                <w:color w:val="000000"/>
                <w:szCs w:val="20"/>
              </w:rPr>
              <w:t>48 (0.39%)</w:t>
            </w:r>
          </w:p>
        </w:tc>
        <w:tc>
          <w:tcPr>
            <w:tcW w:w="1418" w:type="dxa"/>
            <w:tcBorders>
              <w:top w:val="nil"/>
              <w:bottom w:val="single" w:sz="4" w:space="0" w:color="949494" w:themeColor="accent3" w:themeShade="E6"/>
              <w:right w:val="nil"/>
            </w:tcBorders>
            <w:shd w:val="clear" w:color="auto" w:fill="E7E6E6" w:themeFill="background2"/>
          </w:tcPr>
          <w:p w14:paraId="58C24CBA" w14:textId="77777777" w:rsidR="00CC0631" w:rsidRPr="00CA3BCB" w:rsidRDefault="00CC0631" w:rsidP="000529B3">
            <w:pPr>
              <w:pStyle w:val="TableTextLeft"/>
              <w:jc w:val="right"/>
              <w:rPr>
                <w:rFonts w:cs="Arial"/>
                <w:szCs w:val="20"/>
              </w:rPr>
            </w:pPr>
          </w:p>
        </w:tc>
        <w:tc>
          <w:tcPr>
            <w:tcW w:w="1265" w:type="dxa"/>
            <w:tcBorders>
              <w:top w:val="nil"/>
              <w:left w:val="nil"/>
              <w:bottom w:val="single" w:sz="4" w:space="0" w:color="949494" w:themeColor="accent3" w:themeShade="E6"/>
              <w:right w:val="nil"/>
            </w:tcBorders>
            <w:shd w:val="clear" w:color="auto" w:fill="E7E6E6" w:themeFill="background2"/>
          </w:tcPr>
          <w:p w14:paraId="31066046" w14:textId="77777777" w:rsidR="00CC0631" w:rsidRPr="00CA3BCB" w:rsidRDefault="00CC0631" w:rsidP="000529B3">
            <w:pPr>
              <w:pStyle w:val="TableTextLeft"/>
              <w:jc w:val="right"/>
              <w:rPr>
                <w:rFonts w:cs="Arial"/>
                <w:szCs w:val="20"/>
              </w:rPr>
            </w:pPr>
          </w:p>
        </w:tc>
        <w:tc>
          <w:tcPr>
            <w:tcW w:w="1570" w:type="dxa"/>
            <w:tcBorders>
              <w:top w:val="nil"/>
              <w:left w:val="nil"/>
              <w:bottom w:val="single" w:sz="4" w:space="0" w:color="949494" w:themeColor="accent3" w:themeShade="E6"/>
            </w:tcBorders>
            <w:shd w:val="clear" w:color="auto" w:fill="E7E6E6" w:themeFill="background2"/>
          </w:tcPr>
          <w:p w14:paraId="5CA83C10" w14:textId="77777777" w:rsidR="00CC0631" w:rsidRPr="00CA3BCB" w:rsidRDefault="00CC0631" w:rsidP="000529B3">
            <w:pPr>
              <w:pStyle w:val="TableTextLeft"/>
              <w:jc w:val="right"/>
              <w:rPr>
                <w:rFonts w:cs="Arial"/>
                <w:szCs w:val="20"/>
              </w:rPr>
            </w:pPr>
          </w:p>
        </w:tc>
      </w:tr>
      <w:tr w:rsidR="00B438C6" w:rsidRPr="00CA3BCB" w14:paraId="74BC67CA" w14:textId="77777777" w:rsidTr="00E64E5E">
        <w:trPr>
          <w:trHeight w:val="113"/>
        </w:trPr>
        <w:tc>
          <w:tcPr>
            <w:tcW w:w="1555" w:type="dxa"/>
            <w:tcBorders>
              <w:right w:val="nil"/>
            </w:tcBorders>
            <w:shd w:val="clear" w:color="auto" w:fill="E7E6E6" w:themeFill="background2"/>
          </w:tcPr>
          <w:p w14:paraId="6DCB5C0D" w14:textId="77777777" w:rsidR="00B82C75" w:rsidRPr="00CA3BCB" w:rsidRDefault="00B82C75" w:rsidP="000529B3">
            <w:pPr>
              <w:pStyle w:val="TableTextLeft"/>
              <w:rPr>
                <w:rFonts w:cs="Arial"/>
                <w:sz w:val="4"/>
                <w:szCs w:val="4"/>
              </w:rPr>
            </w:pPr>
          </w:p>
        </w:tc>
        <w:tc>
          <w:tcPr>
            <w:tcW w:w="1417" w:type="dxa"/>
            <w:tcBorders>
              <w:left w:val="nil"/>
              <w:right w:val="nil"/>
            </w:tcBorders>
            <w:shd w:val="clear" w:color="auto" w:fill="E7E6E6" w:themeFill="background2"/>
            <w:vAlign w:val="bottom"/>
          </w:tcPr>
          <w:p w14:paraId="2D9744ED" w14:textId="77777777" w:rsidR="00B82C75" w:rsidRPr="00CA3BCB" w:rsidRDefault="00B82C75" w:rsidP="000529B3">
            <w:pPr>
              <w:pStyle w:val="TableTextLeft"/>
              <w:rPr>
                <w:rFonts w:cs="Arial"/>
                <w:color w:val="000000"/>
                <w:sz w:val="4"/>
                <w:szCs w:val="4"/>
              </w:rPr>
            </w:pPr>
          </w:p>
        </w:tc>
        <w:tc>
          <w:tcPr>
            <w:tcW w:w="1418" w:type="dxa"/>
            <w:tcBorders>
              <w:left w:val="nil"/>
              <w:right w:val="nil"/>
            </w:tcBorders>
            <w:shd w:val="clear" w:color="auto" w:fill="E7E6E6" w:themeFill="background2"/>
            <w:vAlign w:val="bottom"/>
          </w:tcPr>
          <w:p w14:paraId="1F3C08A6" w14:textId="77777777" w:rsidR="00B82C75" w:rsidRPr="00CA3BCB" w:rsidRDefault="00B82C75" w:rsidP="000529B3">
            <w:pPr>
              <w:pStyle w:val="TableTextLeft"/>
              <w:rPr>
                <w:rFonts w:cs="Arial"/>
                <w:color w:val="000000"/>
                <w:sz w:val="4"/>
                <w:szCs w:val="4"/>
              </w:rPr>
            </w:pPr>
          </w:p>
        </w:tc>
        <w:tc>
          <w:tcPr>
            <w:tcW w:w="1417" w:type="dxa"/>
            <w:tcBorders>
              <w:left w:val="nil"/>
              <w:right w:val="nil"/>
            </w:tcBorders>
            <w:shd w:val="clear" w:color="auto" w:fill="E7E6E6" w:themeFill="background2"/>
            <w:vAlign w:val="bottom"/>
          </w:tcPr>
          <w:p w14:paraId="5D2485E5" w14:textId="77777777" w:rsidR="00B82C75" w:rsidRPr="00CA3BCB" w:rsidRDefault="00B82C75" w:rsidP="000529B3">
            <w:pPr>
              <w:pStyle w:val="TableTextLeft"/>
              <w:rPr>
                <w:rFonts w:cs="Arial"/>
                <w:color w:val="000000"/>
                <w:sz w:val="4"/>
                <w:szCs w:val="4"/>
              </w:rPr>
            </w:pPr>
          </w:p>
        </w:tc>
        <w:tc>
          <w:tcPr>
            <w:tcW w:w="1418" w:type="dxa"/>
            <w:tcBorders>
              <w:left w:val="nil"/>
              <w:right w:val="nil"/>
            </w:tcBorders>
            <w:shd w:val="clear" w:color="auto" w:fill="E7E6E6" w:themeFill="background2"/>
          </w:tcPr>
          <w:p w14:paraId="5D3187DE" w14:textId="77777777" w:rsidR="00B82C75" w:rsidRPr="00CA3BCB" w:rsidRDefault="00B82C75" w:rsidP="000529B3">
            <w:pPr>
              <w:pStyle w:val="TableTextLeft"/>
              <w:rPr>
                <w:rFonts w:cs="Arial"/>
                <w:sz w:val="4"/>
                <w:szCs w:val="4"/>
              </w:rPr>
            </w:pPr>
          </w:p>
        </w:tc>
        <w:tc>
          <w:tcPr>
            <w:tcW w:w="1265" w:type="dxa"/>
            <w:tcBorders>
              <w:left w:val="nil"/>
              <w:right w:val="nil"/>
            </w:tcBorders>
            <w:shd w:val="clear" w:color="auto" w:fill="E7E6E6" w:themeFill="background2"/>
          </w:tcPr>
          <w:p w14:paraId="50363C25" w14:textId="77777777" w:rsidR="00B82C75" w:rsidRPr="00CA3BCB" w:rsidRDefault="00B82C75" w:rsidP="000529B3">
            <w:pPr>
              <w:pStyle w:val="TableTextLeft"/>
              <w:rPr>
                <w:rFonts w:cs="Arial"/>
                <w:sz w:val="4"/>
                <w:szCs w:val="4"/>
              </w:rPr>
            </w:pPr>
          </w:p>
        </w:tc>
        <w:tc>
          <w:tcPr>
            <w:tcW w:w="1570" w:type="dxa"/>
            <w:tcBorders>
              <w:left w:val="nil"/>
            </w:tcBorders>
            <w:shd w:val="clear" w:color="auto" w:fill="E7E6E6" w:themeFill="background2"/>
          </w:tcPr>
          <w:p w14:paraId="4BAE31E1" w14:textId="77777777" w:rsidR="00B82C75" w:rsidRPr="00CA3BCB" w:rsidRDefault="00B82C75" w:rsidP="000529B3">
            <w:pPr>
              <w:pStyle w:val="TableTextLeft"/>
              <w:rPr>
                <w:rFonts w:cs="Arial"/>
                <w:sz w:val="4"/>
                <w:szCs w:val="4"/>
              </w:rPr>
            </w:pPr>
          </w:p>
        </w:tc>
      </w:tr>
      <w:tr w:rsidR="00B438C6" w:rsidRPr="00CA3BCB" w14:paraId="4D206929" w14:textId="77777777" w:rsidTr="00514C94">
        <w:trPr>
          <w:trHeight w:val="280"/>
        </w:trPr>
        <w:tc>
          <w:tcPr>
            <w:tcW w:w="5807" w:type="dxa"/>
            <w:gridSpan w:val="4"/>
            <w:vMerge w:val="restart"/>
            <w:vAlign w:val="center"/>
          </w:tcPr>
          <w:p w14:paraId="7AE6B587" w14:textId="77777777" w:rsidR="00B82C75" w:rsidRPr="00CA3BCB" w:rsidRDefault="002653DB" w:rsidP="000529B3">
            <w:pPr>
              <w:pStyle w:val="TableTextLeft"/>
              <w:rPr>
                <w:rFonts w:cs="Arial"/>
                <w:b/>
                <w:bCs/>
                <w:szCs w:val="20"/>
              </w:rPr>
            </w:pPr>
            <w:r w:rsidRPr="00CA3BCB">
              <w:rPr>
                <w:rFonts w:cs="Arial"/>
                <w:b/>
                <w:bCs/>
                <w:szCs w:val="20"/>
              </w:rPr>
              <w:t xml:space="preserve">Co-located </w:t>
            </w:r>
            <w:r w:rsidR="003B491D" w:rsidRPr="00CA3BCB">
              <w:rPr>
                <w:rFonts w:cs="Arial"/>
                <w:b/>
                <w:bCs/>
                <w:szCs w:val="20"/>
              </w:rPr>
              <w:t>i</w:t>
            </w:r>
            <w:r w:rsidRPr="00CA3BCB">
              <w:rPr>
                <w:rFonts w:cs="Arial"/>
                <w:b/>
                <w:bCs/>
                <w:szCs w:val="20"/>
              </w:rPr>
              <w:t xml:space="preserve">ntegrated </w:t>
            </w:r>
            <w:r w:rsidR="003B491D" w:rsidRPr="00CA3BCB">
              <w:rPr>
                <w:rFonts w:cs="Arial"/>
                <w:b/>
                <w:bCs/>
                <w:szCs w:val="20"/>
              </w:rPr>
              <w:t>m</w:t>
            </w:r>
            <w:r w:rsidRPr="00CA3BCB">
              <w:rPr>
                <w:rFonts w:cs="Arial"/>
                <w:b/>
                <w:bCs/>
                <w:szCs w:val="20"/>
              </w:rPr>
              <w:t>odel</w:t>
            </w:r>
          </w:p>
          <w:p w14:paraId="7FCEF3B3" w14:textId="77777777" w:rsidR="00B82C75" w:rsidRPr="00CA3BCB" w:rsidRDefault="002653DB" w:rsidP="000529B3">
            <w:pPr>
              <w:pStyle w:val="TableTextLeft"/>
              <w:rPr>
                <w:rFonts w:cs="Arial"/>
                <w:color w:val="000000"/>
                <w:szCs w:val="20"/>
              </w:rPr>
            </w:pPr>
            <w:r w:rsidRPr="00CA3BCB">
              <w:rPr>
                <w:rFonts w:cs="Arial"/>
                <w:b/>
                <w:bCs/>
                <w:szCs w:val="20"/>
              </w:rPr>
              <w:t>(CSS Option 3(a) and RCS Option 2)</w:t>
            </w:r>
          </w:p>
        </w:tc>
        <w:tc>
          <w:tcPr>
            <w:tcW w:w="1418" w:type="dxa"/>
            <w:shd w:val="clear" w:color="auto" w:fill="FBE4D5" w:themeFill="accent2" w:themeFillTint="33"/>
          </w:tcPr>
          <w:p w14:paraId="41681D60" w14:textId="77777777" w:rsidR="00B82C75" w:rsidRPr="00CA3BCB" w:rsidRDefault="002653DB" w:rsidP="000529B3">
            <w:pPr>
              <w:pStyle w:val="TableTextLeft"/>
              <w:jc w:val="center"/>
              <w:rPr>
                <w:rFonts w:cs="Arial"/>
                <w:b/>
                <w:bCs/>
                <w:szCs w:val="20"/>
              </w:rPr>
            </w:pPr>
            <w:r w:rsidRPr="00CA3BCB">
              <w:rPr>
                <w:rFonts w:cs="Arial"/>
                <w:b/>
                <w:bCs/>
                <w:szCs w:val="20"/>
              </w:rPr>
              <w:t>3%</w:t>
            </w:r>
          </w:p>
        </w:tc>
        <w:tc>
          <w:tcPr>
            <w:tcW w:w="1265" w:type="dxa"/>
            <w:shd w:val="clear" w:color="auto" w:fill="FBE4D5" w:themeFill="accent2" w:themeFillTint="33"/>
          </w:tcPr>
          <w:p w14:paraId="523BD5BF" w14:textId="77777777" w:rsidR="00B82C75" w:rsidRPr="00CA3BCB" w:rsidRDefault="002653DB" w:rsidP="000529B3">
            <w:pPr>
              <w:pStyle w:val="TableTextLeft"/>
              <w:jc w:val="center"/>
              <w:rPr>
                <w:rFonts w:cs="Arial"/>
                <w:b/>
                <w:bCs/>
                <w:szCs w:val="20"/>
              </w:rPr>
            </w:pPr>
            <w:r w:rsidRPr="00CA3BCB">
              <w:rPr>
                <w:rFonts w:cs="Arial"/>
                <w:b/>
                <w:bCs/>
                <w:szCs w:val="20"/>
              </w:rPr>
              <w:t>7%</w:t>
            </w:r>
          </w:p>
        </w:tc>
        <w:tc>
          <w:tcPr>
            <w:tcW w:w="1570" w:type="dxa"/>
            <w:shd w:val="clear" w:color="auto" w:fill="FBE4D5" w:themeFill="accent2" w:themeFillTint="33"/>
          </w:tcPr>
          <w:p w14:paraId="5C83F37A" w14:textId="77777777" w:rsidR="00B82C75" w:rsidRPr="00CA3BCB" w:rsidRDefault="002653DB" w:rsidP="000529B3">
            <w:pPr>
              <w:pStyle w:val="TableTextLeft"/>
              <w:jc w:val="center"/>
              <w:rPr>
                <w:rFonts w:cs="Arial"/>
                <w:b/>
                <w:bCs/>
                <w:szCs w:val="20"/>
              </w:rPr>
            </w:pPr>
            <w:r w:rsidRPr="00CA3BCB">
              <w:rPr>
                <w:rFonts w:cs="Arial"/>
                <w:b/>
                <w:bCs/>
                <w:szCs w:val="20"/>
              </w:rPr>
              <w:t>11%</w:t>
            </w:r>
          </w:p>
        </w:tc>
      </w:tr>
      <w:tr w:rsidR="00B438C6" w:rsidRPr="00CA3BCB" w14:paraId="62BBD5DA" w14:textId="77777777" w:rsidTr="00514C94">
        <w:trPr>
          <w:trHeight w:val="299"/>
        </w:trPr>
        <w:tc>
          <w:tcPr>
            <w:tcW w:w="5807" w:type="dxa"/>
            <w:gridSpan w:val="4"/>
            <w:vMerge/>
          </w:tcPr>
          <w:p w14:paraId="6F6F1B90" w14:textId="77777777" w:rsidR="00CC0631" w:rsidRPr="00CA3BCB" w:rsidRDefault="00CC0631" w:rsidP="000529B3">
            <w:pPr>
              <w:pStyle w:val="TableTextLeft"/>
              <w:rPr>
                <w:rFonts w:cs="Arial"/>
                <w:szCs w:val="20"/>
              </w:rPr>
            </w:pPr>
          </w:p>
        </w:tc>
        <w:tc>
          <w:tcPr>
            <w:tcW w:w="1418" w:type="dxa"/>
            <w:shd w:val="clear" w:color="auto" w:fill="FBE4D5" w:themeFill="accent2" w:themeFillTint="33"/>
            <w:vAlign w:val="bottom"/>
          </w:tcPr>
          <w:p w14:paraId="14816311" w14:textId="77777777" w:rsidR="00CC0631" w:rsidRPr="00CA3BCB" w:rsidRDefault="002653DB" w:rsidP="000529B3">
            <w:pPr>
              <w:pStyle w:val="TableTextLeft"/>
              <w:jc w:val="right"/>
              <w:rPr>
                <w:rFonts w:cs="Arial"/>
                <w:szCs w:val="20"/>
              </w:rPr>
            </w:pPr>
            <w:r w:rsidRPr="00CA3BCB">
              <w:rPr>
                <w:rFonts w:cs="Arial"/>
                <w:color w:val="000000"/>
                <w:szCs w:val="20"/>
              </w:rPr>
              <w:t>106 (0.88%)</w:t>
            </w:r>
          </w:p>
        </w:tc>
        <w:tc>
          <w:tcPr>
            <w:tcW w:w="1265" w:type="dxa"/>
            <w:shd w:val="clear" w:color="auto" w:fill="FBE4D5" w:themeFill="accent2" w:themeFillTint="33"/>
            <w:vAlign w:val="bottom"/>
          </w:tcPr>
          <w:p w14:paraId="42C2517A" w14:textId="77777777" w:rsidR="00CC0631" w:rsidRPr="00CA3BCB" w:rsidRDefault="002653DB" w:rsidP="000529B3">
            <w:pPr>
              <w:pStyle w:val="TableTextLeft"/>
              <w:jc w:val="right"/>
              <w:rPr>
                <w:rFonts w:cs="Arial"/>
                <w:szCs w:val="20"/>
              </w:rPr>
            </w:pPr>
            <w:r w:rsidRPr="00CA3BCB">
              <w:rPr>
                <w:rFonts w:cs="Arial"/>
                <w:color w:val="000000"/>
                <w:szCs w:val="20"/>
              </w:rPr>
              <w:t>86 (0.71%)</w:t>
            </w:r>
          </w:p>
        </w:tc>
        <w:tc>
          <w:tcPr>
            <w:tcW w:w="1570" w:type="dxa"/>
            <w:shd w:val="clear" w:color="auto" w:fill="FBE4D5" w:themeFill="accent2" w:themeFillTint="33"/>
            <w:vAlign w:val="bottom"/>
          </w:tcPr>
          <w:p w14:paraId="33BC880B" w14:textId="77777777" w:rsidR="00CC0631" w:rsidRPr="00CA3BCB" w:rsidRDefault="002653DB" w:rsidP="000529B3">
            <w:pPr>
              <w:pStyle w:val="TableTextLeft"/>
              <w:jc w:val="right"/>
              <w:rPr>
                <w:rFonts w:cs="Arial"/>
                <w:szCs w:val="20"/>
              </w:rPr>
            </w:pPr>
            <w:r w:rsidRPr="00CA3BCB">
              <w:rPr>
                <w:rFonts w:cs="Arial"/>
                <w:color w:val="000000"/>
                <w:szCs w:val="20"/>
              </w:rPr>
              <w:t>71 (0.58%)</w:t>
            </w:r>
          </w:p>
        </w:tc>
      </w:tr>
    </w:tbl>
    <w:p w14:paraId="5B07ED73" w14:textId="2915F4C3" w:rsidR="00134625" w:rsidRPr="00CA3BCB" w:rsidRDefault="002653DB" w:rsidP="007371DC">
      <w:pPr>
        <w:pStyle w:val="FigureRef"/>
      </w:pPr>
      <w:r w:rsidRPr="00CA3BCB">
        <w:t xml:space="preserve">Table </w:t>
      </w:r>
      <w:r w:rsidR="002157F5" w:rsidRPr="00CA3BCB">
        <w:t>4</w:t>
      </w:r>
      <w:r w:rsidR="006725CF">
        <w:t>7</w:t>
      </w:r>
      <w:r w:rsidR="000529B3" w:rsidRPr="00CA3BCB">
        <w:tab/>
      </w:r>
      <w:r w:rsidRPr="00CA3BCB">
        <w:t>Decreased cost per incident of child maltreatment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418"/>
        <w:gridCol w:w="1417"/>
        <w:gridCol w:w="1418"/>
      </w:tblGrid>
      <w:tr w:rsidR="00B438C6" w:rsidRPr="00CA3BCB" w14:paraId="4D280493" w14:textId="77777777" w:rsidTr="00514C94">
        <w:tc>
          <w:tcPr>
            <w:tcW w:w="1555" w:type="dxa"/>
          </w:tcPr>
          <w:p w14:paraId="5A2D4C23" w14:textId="77777777" w:rsidR="00B82C75" w:rsidRPr="00CA3BCB" w:rsidRDefault="00B82C75" w:rsidP="000529B3">
            <w:pPr>
              <w:pStyle w:val="TableTextLeft"/>
              <w:rPr>
                <w:rFonts w:cs="Arial"/>
                <w:szCs w:val="20"/>
              </w:rPr>
            </w:pPr>
          </w:p>
        </w:tc>
        <w:tc>
          <w:tcPr>
            <w:tcW w:w="4252" w:type="dxa"/>
            <w:gridSpan w:val="3"/>
            <w:shd w:val="clear" w:color="auto" w:fill="B4E1E5"/>
          </w:tcPr>
          <w:p w14:paraId="16CEC21E" w14:textId="77777777" w:rsidR="00B82C75" w:rsidRPr="005727DE" w:rsidRDefault="002653DB" w:rsidP="000529B3">
            <w:pPr>
              <w:pStyle w:val="TableTextLeft"/>
              <w:jc w:val="center"/>
              <w:rPr>
                <w:rFonts w:cs="Arial"/>
                <w:b/>
                <w:bCs/>
                <w:szCs w:val="20"/>
              </w:rPr>
            </w:pPr>
            <w:r w:rsidRPr="005727DE">
              <w:rPr>
                <w:rFonts w:cs="Arial"/>
                <w:b/>
                <w:bCs/>
                <w:szCs w:val="20"/>
              </w:rPr>
              <w:t>CSS</w:t>
            </w:r>
          </w:p>
        </w:tc>
        <w:tc>
          <w:tcPr>
            <w:tcW w:w="4253" w:type="dxa"/>
            <w:gridSpan w:val="3"/>
            <w:shd w:val="clear" w:color="auto" w:fill="F69694"/>
          </w:tcPr>
          <w:p w14:paraId="14F9C5DA" w14:textId="77777777" w:rsidR="00B82C75" w:rsidRPr="005727DE" w:rsidRDefault="002653DB" w:rsidP="000529B3">
            <w:pPr>
              <w:pStyle w:val="TableTextLeft"/>
              <w:jc w:val="center"/>
              <w:rPr>
                <w:rFonts w:cs="Arial"/>
                <w:b/>
                <w:bCs/>
                <w:szCs w:val="20"/>
              </w:rPr>
            </w:pPr>
            <w:r w:rsidRPr="005727DE">
              <w:rPr>
                <w:rFonts w:cs="Arial"/>
                <w:b/>
                <w:bCs/>
                <w:szCs w:val="20"/>
              </w:rPr>
              <w:t>RCS (Option 2)</w:t>
            </w:r>
          </w:p>
        </w:tc>
      </w:tr>
      <w:tr w:rsidR="00B438C6" w:rsidRPr="00CA3BCB" w14:paraId="5A6C1130" w14:textId="77777777" w:rsidTr="00514C94">
        <w:tc>
          <w:tcPr>
            <w:tcW w:w="1555" w:type="dxa"/>
          </w:tcPr>
          <w:p w14:paraId="13446714" w14:textId="77777777" w:rsidR="00B82C75" w:rsidRPr="00CA3BCB" w:rsidRDefault="002653DB" w:rsidP="000529B3">
            <w:pPr>
              <w:pStyle w:val="TableTextLeft"/>
              <w:rPr>
                <w:rFonts w:cs="Arial"/>
                <w:b/>
                <w:bCs/>
                <w:szCs w:val="20"/>
              </w:rPr>
            </w:pPr>
            <w:r w:rsidRPr="00CA3BCB">
              <w:rPr>
                <w:rFonts w:cs="Arial"/>
                <w:b/>
                <w:bCs/>
                <w:szCs w:val="20"/>
              </w:rPr>
              <w:t xml:space="preserve">Discount </w:t>
            </w:r>
            <w:r w:rsidR="00DD44FB" w:rsidRPr="00CA3BCB">
              <w:rPr>
                <w:rFonts w:cs="Arial"/>
                <w:b/>
                <w:bCs/>
                <w:szCs w:val="20"/>
              </w:rPr>
              <w:t>r</w:t>
            </w:r>
            <w:r w:rsidRPr="00CA3BCB">
              <w:rPr>
                <w:rFonts w:cs="Arial"/>
                <w:b/>
                <w:bCs/>
                <w:szCs w:val="20"/>
              </w:rPr>
              <w:t>ate</w:t>
            </w:r>
          </w:p>
        </w:tc>
        <w:tc>
          <w:tcPr>
            <w:tcW w:w="1417" w:type="dxa"/>
            <w:shd w:val="clear" w:color="auto" w:fill="B4E1E5"/>
          </w:tcPr>
          <w:p w14:paraId="42331E6A" w14:textId="77777777" w:rsidR="00B82C75" w:rsidRPr="00CA3BCB" w:rsidRDefault="002653DB" w:rsidP="00BC5629">
            <w:pPr>
              <w:pStyle w:val="TableTextLeft"/>
              <w:jc w:val="center"/>
              <w:rPr>
                <w:rFonts w:cs="Arial"/>
                <w:b/>
                <w:bCs/>
                <w:szCs w:val="20"/>
              </w:rPr>
            </w:pPr>
            <w:r w:rsidRPr="00CA3BCB">
              <w:rPr>
                <w:rFonts w:cs="Arial"/>
                <w:b/>
                <w:bCs/>
                <w:szCs w:val="20"/>
              </w:rPr>
              <w:t>3%</w:t>
            </w:r>
          </w:p>
        </w:tc>
        <w:tc>
          <w:tcPr>
            <w:tcW w:w="1418" w:type="dxa"/>
            <w:shd w:val="clear" w:color="auto" w:fill="B4E1E5"/>
          </w:tcPr>
          <w:p w14:paraId="3E22B288" w14:textId="77777777" w:rsidR="00B82C75" w:rsidRPr="00CA3BCB" w:rsidRDefault="002653DB" w:rsidP="00BC5629">
            <w:pPr>
              <w:pStyle w:val="TableTextLeft"/>
              <w:jc w:val="center"/>
              <w:rPr>
                <w:rFonts w:cs="Arial"/>
                <w:b/>
                <w:bCs/>
                <w:szCs w:val="20"/>
              </w:rPr>
            </w:pPr>
            <w:r w:rsidRPr="00CA3BCB">
              <w:rPr>
                <w:rFonts w:cs="Arial"/>
                <w:b/>
                <w:bCs/>
                <w:szCs w:val="20"/>
              </w:rPr>
              <w:t>7%</w:t>
            </w:r>
          </w:p>
        </w:tc>
        <w:tc>
          <w:tcPr>
            <w:tcW w:w="1417" w:type="dxa"/>
            <w:shd w:val="clear" w:color="auto" w:fill="B4E1E5"/>
          </w:tcPr>
          <w:p w14:paraId="5427E612" w14:textId="77777777" w:rsidR="00B82C75" w:rsidRPr="00CA3BCB" w:rsidRDefault="002653DB" w:rsidP="00BC5629">
            <w:pPr>
              <w:pStyle w:val="TableTextLeft"/>
              <w:jc w:val="center"/>
              <w:rPr>
                <w:rFonts w:cs="Arial"/>
                <w:b/>
                <w:bCs/>
                <w:szCs w:val="20"/>
              </w:rPr>
            </w:pPr>
            <w:r w:rsidRPr="00CA3BCB">
              <w:rPr>
                <w:rFonts w:cs="Arial"/>
                <w:b/>
                <w:bCs/>
                <w:szCs w:val="20"/>
              </w:rPr>
              <w:t>11%</w:t>
            </w:r>
          </w:p>
        </w:tc>
        <w:tc>
          <w:tcPr>
            <w:tcW w:w="1418" w:type="dxa"/>
            <w:shd w:val="clear" w:color="auto" w:fill="F69694"/>
          </w:tcPr>
          <w:p w14:paraId="19B21223" w14:textId="77777777" w:rsidR="00B82C75" w:rsidRPr="00CA3BCB" w:rsidRDefault="002653DB" w:rsidP="00BC5629">
            <w:pPr>
              <w:pStyle w:val="TableTextLeft"/>
              <w:jc w:val="center"/>
              <w:rPr>
                <w:rFonts w:cs="Arial"/>
                <w:b/>
                <w:bCs/>
                <w:szCs w:val="20"/>
              </w:rPr>
            </w:pPr>
            <w:r w:rsidRPr="00CA3BCB">
              <w:rPr>
                <w:rFonts w:cs="Arial"/>
                <w:b/>
                <w:bCs/>
                <w:szCs w:val="20"/>
              </w:rPr>
              <w:t>3%</w:t>
            </w:r>
          </w:p>
        </w:tc>
        <w:tc>
          <w:tcPr>
            <w:tcW w:w="1417" w:type="dxa"/>
            <w:shd w:val="clear" w:color="auto" w:fill="F69694"/>
          </w:tcPr>
          <w:p w14:paraId="5F6E9B22" w14:textId="77777777" w:rsidR="00B82C75" w:rsidRPr="00CA3BCB" w:rsidRDefault="002653DB" w:rsidP="00BC5629">
            <w:pPr>
              <w:pStyle w:val="TableTextLeft"/>
              <w:jc w:val="center"/>
              <w:rPr>
                <w:rFonts w:cs="Arial"/>
                <w:b/>
                <w:bCs/>
                <w:szCs w:val="20"/>
              </w:rPr>
            </w:pPr>
            <w:r w:rsidRPr="00CA3BCB">
              <w:rPr>
                <w:rFonts w:cs="Arial"/>
                <w:b/>
                <w:bCs/>
                <w:szCs w:val="20"/>
              </w:rPr>
              <w:t>7%</w:t>
            </w:r>
          </w:p>
        </w:tc>
        <w:tc>
          <w:tcPr>
            <w:tcW w:w="1418" w:type="dxa"/>
            <w:shd w:val="clear" w:color="auto" w:fill="F69694"/>
          </w:tcPr>
          <w:p w14:paraId="31426010" w14:textId="77777777" w:rsidR="00B82C75" w:rsidRPr="00CA3BCB" w:rsidRDefault="002653DB" w:rsidP="00BC5629">
            <w:pPr>
              <w:pStyle w:val="TableTextLeft"/>
              <w:jc w:val="center"/>
              <w:rPr>
                <w:rFonts w:cs="Arial"/>
                <w:b/>
                <w:bCs/>
                <w:szCs w:val="20"/>
              </w:rPr>
            </w:pPr>
            <w:r w:rsidRPr="00CA3BCB">
              <w:rPr>
                <w:rFonts w:cs="Arial"/>
                <w:b/>
                <w:bCs/>
                <w:szCs w:val="20"/>
              </w:rPr>
              <w:t>11%</w:t>
            </w:r>
          </w:p>
        </w:tc>
      </w:tr>
      <w:tr w:rsidR="00B438C6" w:rsidRPr="00CA3BCB" w14:paraId="4ADA9EBE" w14:textId="77777777" w:rsidTr="00514C94">
        <w:tc>
          <w:tcPr>
            <w:tcW w:w="1555" w:type="dxa"/>
          </w:tcPr>
          <w:p w14:paraId="7EDC544C" w14:textId="77777777" w:rsidR="00CC0631" w:rsidRPr="00CA3BCB" w:rsidRDefault="002653DB" w:rsidP="000529B3">
            <w:pPr>
              <w:pStyle w:val="TableTextLeft"/>
              <w:rPr>
                <w:rFonts w:cs="Arial"/>
                <w:b/>
                <w:bCs/>
                <w:szCs w:val="20"/>
              </w:rPr>
            </w:pPr>
            <w:r w:rsidRPr="00CA3BCB">
              <w:rPr>
                <w:rFonts w:cs="Arial"/>
                <w:b/>
                <w:bCs/>
                <w:szCs w:val="20"/>
              </w:rPr>
              <w:t>Option 2</w:t>
            </w:r>
          </w:p>
        </w:tc>
        <w:tc>
          <w:tcPr>
            <w:tcW w:w="1417" w:type="dxa"/>
            <w:shd w:val="clear" w:color="auto" w:fill="B4E1E5"/>
            <w:vAlign w:val="bottom"/>
          </w:tcPr>
          <w:p w14:paraId="659ADD18" w14:textId="77777777" w:rsidR="00CC0631" w:rsidRPr="00CA3BCB" w:rsidRDefault="002653DB" w:rsidP="000529B3">
            <w:pPr>
              <w:pStyle w:val="TableTextLeft"/>
              <w:jc w:val="right"/>
              <w:rPr>
                <w:rFonts w:cs="Arial"/>
                <w:szCs w:val="20"/>
              </w:rPr>
            </w:pPr>
            <w:r w:rsidRPr="00CA3BCB">
              <w:rPr>
                <w:rFonts w:cs="Arial"/>
                <w:color w:val="000000"/>
                <w:szCs w:val="20"/>
              </w:rPr>
              <w:t>48 (0.4%)</w:t>
            </w:r>
          </w:p>
        </w:tc>
        <w:tc>
          <w:tcPr>
            <w:tcW w:w="1418" w:type="dxa"/>
            <w:shd w:val="clear" w:color="auto" w:fill="B4E1E5"/>
            <w:vAlign w:val="bottom"/>
          </w:tcPr>
          <w:p w14:paraId="0120DABB" w14:textId="77777777" w:rsidR="00CC0631" w:rsidRPr="00CA3BCB" w:rsidRDefault="002653DB" w:rsidP="000529B3">
            <w:pPr>
              <w:pStyle w:val="TableTextLeft"/>
              <w:jc w:val="right"/>
              <w:rPr>
                <w:rFonts w:cs="Arial"/>
                <w:szCs w:val="20"/>
              </w:rPr>
            </w:pPr>
            <w:r w:rsidRPr="00CA3BCB">
              <w:rPr>
                <w:rFonts w:cs="Arial"/>
                <w:color w:val="000000"/>
                <w:szCs w:val="20"/>
              </w:rPr>
              <w:t>39 (0.32%)</w:t>
            </w:r>
          </w:p>
        </w:tc>
        <w:tc>
          <w:tcPr>
            <w:tcW w:w="1417" w:type="dxa"/>
            <w:shd w:val="clear" w:color="auto" w:fill="B4E1E5"/>
            <w:vAlign w:val="bottom"/>
          </w:tcPr>
          <w:p w14:paraId="6473F8D2" w14:textId="77777777" w:rsidR="00CC0631" w:rsidRPr="00CA3BCB" w:rsidRDefault="002653DB" w:rsidP="000529B3">
            <w:pPr>
              <w:pStyle w:val="TableTextLeft"/>
              <w:jc w:val="right"/>
              <w:rPr>
                <w:rFonts w:cs="Arial"/>
                <w:szCs w:val="20"/>
              </w:rPr>
            </w:pPr>
            <w:r w:rsidRPr="00CA3BCB">
              <w:rPr>
                <w:rFonts w:cs="Arial"/>
                <w:color w:val="000000"/>
                <w:szCs w:val="20"/>
              </w:rPr>
              <w:t>32 (0.26%)</w:t>
            </w:r>
          </w:p>
        </w:tc>
        <w:tc>
          <w:tcPr>
            <w:tcW w:w="1418" w:type="dxa"/>
            <w:tcBorders>
              <w:bottom w:val="single" w:sz="4" w:space="0" w:color="949494" w:themeColor="accent3" w:themeShade="E6"/>
            </w:tcBorders>
            <w:shd w:val="clear" w:color="auto" w:fill="F69694"/>
            <w:vAlign w:val="bottom"/>
          </w:tcPr>
          <w:p w14:paraId="501D75AB" w14:textId="77777777" w:rsidR="00CC0631" w:rsidRPr="00CA3BCB" w:rsidRDefault="002653DB" w:rsidP="000529B3">
            <w:pPr>
              <w:pStyle w:val="TableTextLeft"/>
              <w:jc w:val="right"/>
              <w:rPr>
                <w:rFonts w:cs="Arial"/>
                <w:szCs w:val="20"/>
              </w:rPr>
            </w:pPr>
            <w:r w:rsidRPr="00CA3BCB">
              <w:rPr>
                <w:rFonts w:cs="Arial"/>
                <w:color w:val="000000"/>
                <w:szCs w:val="20"/>
              </w:rPr>
              <w:t>146 (1.2%)</w:t>
            </w:r>
          </w:p>
        </w:tc>
        <w:tc>
          <w:tcPr>
            <w:tcW w:w="1417" w:type="dxa"/>
            <w:tcBorders>
              <w:bottom w:val="single" w:sz="4" w:space="0" w:color="949494" w:themeColor="accent3" w:themeShade="E6"/>
            </w:tcBorders>
            <w:shd w:val="clear" w:color="auto" w:fill="F69694"/>
            <w:vAlign w:val="bottom"/>
          </w:tcPr>
          <w:p w14:paraId="1537FD36" w14:textId="77777777" w:rsidR="00CC0631" w:rsidRPr="00CA3BCB" w:rsidRDefault="002653DB" w:rsidP="000529B3">
            <w:pPr>
              <w:pStyle w:val="TableTextLeft"/>
              <w:jc w:val="right"/>
              <w:rPr>
                <w:rFonts w:cs="Arial"/>
                <w:szCs w:val="20"/>
              </w:rPr>
            </w:pPr>
            <w:r w:rsidRPr="00CA3BCB">
              <w:rPr>
                <w:rFonts w:cs="Arial"/>
                <w:color w:val="000000"/>
                <w:szCs w:val="20"/>
              </w:rPr>
              <w:t>118 (0.97%)</w:t>
            </w:r>
          </w:p>
        </w:tc>
        <w:tc>
          <w:tcPr>
            <w:tcW w:w="1418" w:type="dxa"/>
            <w:tcBorders>
              <w:bottom w:val="single" w:sz="4" w:space="0" w:color="949494" w:themeColor="accent3" w:themeShade="E6"/>
            </w:tcBorders>
            <w:shd w:val="clear" w:color="auto" w:fill="F69694"/>
            <w:vAlign w:val="bottom"/>
          </w:tcPr>
          <w:p w14:paraId="1FF9BD29" w14:textId="77777777" w:rsidR="00CC0631" w:rsidRPr="00CA3BCB" w:rsidRDefault="002653DB" w:rsidP="000529B3">
            <w:pPr>
              <w:pStyle w:val="TableTextLeft"/>
              <w:jc w:val="right"/>
              <w:rPr>
                <w:rFonts w:cs="Arial"/>
                <w:szCs w:val="20"/>
              </w:rPr>
            </w:pPr>
            <w:r w:rsidRPr="00CA3BCB">
              <w:rPr>
                <w:rFonts w:cs="Arial"/>
                <w:color w:val="000000"/>
                <w:szCs w:val="20"/>
              </w:rPr>
              <w:t>97 (0.8%)</w:t>
            </w:r>
          </w:p>
        </w:tc>
      </w:tr>
      <w:tr w:rsidR="00B438C6" w:rsidRPr="00CA3BCB" w14:paraId="27E529EC" w14:textId="77777777" w:rsidTr="00E64E5E">
        <w:tc>
          <w:tcPr>
            <w:tcW w:w="1555" w:type="dxa"/>
          </w:tcPr>
          <w:p w14:paraId="4008B87D" w14:textId="77777777" w:rsidR="00CC0631" w:rsidRPr="00CA3BCB" w:rsidRDefault="002653DB" w:rsidP="000529B3">
            <w:pPr>
              <w:pStyle w:val="TableTextLeft"/>
              <w:rPr>
                <w:rFonts w:cs="Arial"/>
                <w:b/>
                <w:bCs/>
                <w:szCs w:val="20"/>
              </w:rPr>
            </w:pPr>
            <w:r w:rsidRPr="00CA3BCB">
              <w:rPr>
                <w:rFonts w:cs="Arial"/>
                <w:b/>
                <w:bCs/>
                <w:szCs w:val="20"/>
              </w:rPr>
              <w:t>Option 3(a)</w:t>
            </w:r>
          </w:p>
        </w:tc>
        <w:tc>
          <w:tcPr>
            <w:tcW w:w="1417" w:type="dxa"/>
            <w:shd w:val="clear" w:color="auto" w:fill="B4E1E5"/>
            <w:vAlign w:val="bottom"/>
          </w:tcPr>
          <w:p w14:paraId="299A689B" w14:textId="77777777" w:rsidR="00CC0631" w:rsidRPr="00CA3BCB" w:rsidRDefault="002653DB" w:rsidP="000529B3">
            <w:pPr>
              <w:pStyle w:val="TableTextLeft"/>
              <w:jc w:val="right"/>
              <w:rPr>
                <w:rFonts w:cs="Arial"/>
                <w:szCs w:val="20"/>
              </w:rPr>
            </w:pPr>
            <w:r w:rsidRPr="00CA3BCB">
              <w:rPr>
                <w:rFonts w:cs="Arial"/>
                <w:color w:val="000000"/>
                <w:szCs w:val="20"/>
              </w:rPr>
              <w:t>214 (1.76%)</w:t>
            </w:r>
          </w:p>
        </w:tc>
        <w:tc>
          <w:tcPr>
            <w:tcW w:w="1418" w:type="dxa"/>
            <w:shd w:val="clear" w:color="auto" w:fill="B4E1E5"/>
            <w:vAlign w:val="bottom"/>
          </w:tcPr>
          <w:p w14:paraId="23ABC9F1" w14:textId="77777777" w:rsidR="00CC0631" w:rsidRPr="00CA3BCB" w:rsidRDefault="002653DB" w:rsidP="000529B3">
            <w:pPr>
              <w:pStyle w:val="TableTextLeft"/>
              <w:jc w:val="right"/>
              <w:rPr>
                <w:rFonts w:cs="Arial"/>
                <w:szCs w:val="20"/>
              </w:rPr>
            </w:pPr>
            <w:r w:rsidRPr="00CA3BCB">
              <w:rPr>
                <w:rFonts w:cs="Arial"/>
                <w:color w:val="000000"/>
                <w:szCs w:val="20"/>
              </w:rPr>
              <w:t>174 (1.43%)</w:t>
            </w:r>
          </w:p>
        </w:tc>
        <w:tc>
          <w:tcPr>
            <w:tcW w:w="1417" w:type="dxa"/>
            <w:shd w:val="clear" w:color="auto" w:fill="B4E1E5"/>
            <w:vAlign w:val="bottom"/>
          </w:tcPr>
          <w:p w14:paraId="106EEEE8" w14:textId="77777777" w:rsidR="00CC0631" w:rsidRPr="00CA3BCB" w:rsidRDefault="002653DB" w:rsidP="000529B3">
            <w:pPr>
              <w:pStyle w:val="TableTextLeft"/>
              <w:jc w:val="right"/>
              <w:rPr>
                <w:rFonts w:cs="Arial"/>
                <w:szCs w:val="20"/>
              </w:rPr>
            </w:pPr>
            <w:r w:rsidRPr="00CA3BCB">
              <w:rPr>
                <w:rFonts w:cs="Arial"/>
                <w:color w:val="000000"/>
                <w:szCs w:val="20"/>
              </w:rPr>
              <w:t>144 (1.19%)</w:t>
            </w:r>
          </w:p>
        </w:tc>
        <w:tc>
          <w:tcPr>
            <w:tcW w:w="1418" w:type="dxa"/>
            <w:tcBorders>
              <w:bottom w:val="nil"/>
              <w:right w:val="nil"/>
            </w:tcBorders>
            <w:shd w:val="clear" w:color="auto" w:fill="E7E6E6" w:themeFill="background2"/>
          </w:tcPr>
          <w:p w14:paraId="0ACFF148" w14:textId="77777777" w:rsidR="00CC0631" w:rsidRPr="00CA3BCB" w:rsidRDefault="00CC0631" w:rsidP="000529B3">
            <w:pPr>
              <w:pStyle w:val="TableTextLeft"/>
              <w:jc w:val="right"/>
              <w:rPr>
                <w:rFonts w:cs="Arial"/>
                <w:szCs w:val="20"/>
              </w:rPr>
            </w:pPr>
          </w:p>
        </w:tc>
        <w:tc>
          <w:tcPr>
            <w:tcW w:w="1417" w:type="dxa"/>
            <w:tcBorders>
              <w:left w:val="nil"/>
              <w:bottom w:val="nil"/>
              <w:right w:val="nil"/>
            </w:tcBorders>
            <w:shd w:val="clear" w:color="auto" w:fill="E7E6E6" w:themeFill="background2"/>
          </w:tcPr>
          <w:p w14:paraId="66681711" w14:textId="77777777" w:rsidR="00CC0631" w:rsidRPr="00CA3BCB" w:rsidRDefault="00CC0631" w:rsidP="000529B3">
            <w:pPr>
              <w:pStyle w:val="TableTextLeft"/>
              <w:jc w:val="right"/>
              <w:rPr>
                <w:rFonts w:cs="Arial"/>
                <w:szCs w:val="20"/>
              </w:rPr>
            </w:pPr>
          </w:p>
        </w:tc>
        <w:tc>
          <w:tcPr>
            <w:tcW w:w="1418" w:type="dxa"/>
            <w:tcBorders>
              <w:left w:val="nil"/>
              <w:bottom w:val="nil"/>
            </w:tcBorders>
            <w:shd w:val="clear" w:color="auto" w:fill="E7E6E6" w:themeFill="background2"/>
          </w:tcPr>
          <w:p w14:paraId="4249E50E" w14:textId="77777777" w:rsidR="00CC0631" w:rsidRPr="00CA3BCB" w:rsidRDefault="00CC0631" w:rsidP="000529B3">
            <w:pPr>
              <w:pStyle w:val="TableTextLeft"/>
              <w:jc w:val="right"/>
              <w:rPr>
                <w:rFonts w:cs="Arial"/>
                <w:szCs w:val="20"/>
              </w:rPr>
            </w:pPr>
          </w:p>
        </w:tc>
      </w:tr>
      <w:tr w:rsidR="00B438C6" w:rsidRPr="00CA3BCB" w14:paraId="28E3244E" w14:textId="77777777" w:rsidTr="00E64E5E">
        <w:tc>
          <w:tcPr>
            <w:tcW w:w="1555" w:type="dxa"/>
            <w:tcBorders>
              <w:bottom w:val="single" w:sz="4" w:space="0" w:color="949494" w:themeColor="accent3" w:themeShade="E6"/>
            </w:tcBorders>
          </w:tcPr>
          <w:p w14:paraId="1D86026D" w14:textId="77777777" w:rsidR="00CC0631" w:rsidRPr="00CA3BCB" w:rsidRDefault="002653DB" w:rsidP="000529B3">
            <w:pPr>
              <w:pStyle w:val="TableTextLeft"/>
              <w:rPr>
                <w:rFonts w:cs="Arial"/>
                <w:b/>
                <w:bCs/>
                <w:szCs w:val="20"/>
              </w:rPr>
            </w:pPr>
            <w:r w:rsidRPr="00CA3BCB">
              <w:rPr>
                <w:rFonts w:cs="Arial"/>
                <w:b/>
                <w:bCs/>
                <w:szCs w:val="20"/>
              </w:rPr>
              <w:t>Option 3(b)</w:t>
            </w:r>
          </w:p>
        </w:tc>
        <w:tc>
          <w:tcPr>
            <w:tcW w:w="1417" w:type="dxa"/>
            <w:tcBorders>
              <w:bottom w:val="single" w:sz="4" w:space="0" w:color="949494" w:themeColor="accent3" w:themeShade="E6"/>
            </w:tcBorders>
            <w:shd w:val="clear" w:color="auto" w:fill="B4E1E5"/>
            <w:vAlign w:val="bottom"/>
          </w:tcPr>
          <w:p w14:paraId="3917D236" w14:textId="77777777" w:rsidR="00CC0631" w:rsidRPr="00CA3BCB" w:rsidRDefault="002653DB" w:rsidP="000529B3">
            <w:pPr>
              <w:pStyle w:val="TableTextLeft"/>
              <w:jc w:val="right"/>
              <w:rPr>
                <w:rFonts w:cs="Arial"/>
                <w:szCs w:val="20"/>
              </w:rPr>
            </w:pPr>
            <w:r w:rsidRPr="00CA3BCB">
              <w:rPr>
                <w:rFonts w:cs="Arial"/>
                <w:color w:val="000000"/>
                <w:szCs w:val="20"/>
              </w:rPr>
              <w:t>213 (1.75%)</w:t>
            </w:r>
          </w:p>
        </w:tc>
        <w:tc>
          <w:tcPr>
            <w:tcW w:w="1418" w:type="dxa"/>
            <w:tcBorders>
              <w:bottom w:val="single" w:sz="4" w:space="0" w:color="949494" w:themeColor="accent3" w:themeShade="E6"/>
            </w:tcBorders>
            <w:shd w:val="clear" w:color="auto" w:fill="B4E1E5"/>
            <w:vAlign w:val="bottom"/>
          </w:tcPr>
          <w:p w14:paraId="61E82773" w14:textId="77777777" w:rsidR="00CC0631" w:rsidRPr="00CA3BCB" w:rsidRDefault="002653DB" w:rsidP="000529B3">
            <w:pPr>
              <w:pStyle w:val="TableTextLeft"/>
              <w:jc w:val="right"/>
              <w:rPr>
                <w:rFonts w:cs="Arial"/>
                <w:szCs w:val="20"/>
              </w:rPr>
            </w:pPr>
            <w:r w:rsidRPr="00CA3BCB">
              <w:rPr>
                <w:rFonts w:cs="Arial"/>
                <w:color w:val="000000"/>
                <w:szCs w:val="20"/>
              </w:rPr>
              <w:t>173 (1.43%)</w:t>
            </w:r>
          </w:p>
        </w:tc>
        <w:tc>
          <w:tcPr>
            <w:tcW w:w="1417" w:type="dxa"/>
            <w:tcBorders>
              <w:bottom w:val="single" w:sz="4" w:space="0" w:color="949494" w:themeColor="accent3" w:themeShade="E6"/>
            </w:tcBorders>
            <w:shd w:val="clear" w:color="auto" w:fill="B4E1E5"/>
            <w:vAlign w:val="bottom"/>
          </w:tcPr>
          <w:p w14:paraId="223E4BB5" w14:textId="77777777" w:rsidR="00CC0631" w:rsidRPr="00CA3BCB" w:rsidRDefault="002653DB" w:rsidP="000529B3">
            <w:pPr>
              <w:pStyle w:val="TableTextLeft"/>
              <w:jc w:val="right"/>
              <w:rPr>
                <w:rFonts w:cs="Arial"/>
                <w:szCs w:val="20"/>
              </w:rPr>
            </w:pPr>
            <w:r w:rsidRPr="00CA3BCB">
              <w:rPr>
                <w:rFonts w:cs="Arial"/>
                <w:color w:val="000000"/>
                <w:szCs w:val="20"/>
              </w:rPr>
              <w:t>144 (1.18%)</w:t>
            </w:r>
          </w:p>
        </w:tc>
        <w:tc>
          <w:tcPr>
            <w:tcW w:w="1418" w:type="dxa"/>
            <w:tcBorders>
              <w:top w:val="nil"/>
              <w:bottom w:val="single" w:sz="4" w:space="0" w:color="949494" w:themeColor="accent3" w:themeShade="E6"/>
              <w:right w:val="nil"/>
            </w:tcBorders>
            <w:shd w:val="clear" w:color="auto" w:fill="E7E6E6" w:themeFill="background2"/>
          </w:tcPr>
          <w:p w14:paraId="4AEB2BEE" w14:textId="77777777" w:rsidR="00CC0631" w:rsidRPr="00CA3BCB" w:rsidRDefault="00CC0631" w:rsidP="000529B3">
            <w:pPr>
              <w:pStyle w:val="TableTextLeft"/>
              <w:jc w:val="right"/>
              <w:rPr>
                <w:rFonts w:cs="Arial"/>
                <w:szCs w:val="20"/>
              </w:rPr>
            </w:pPr>
          </w:p>
        </w:tc>
        <w:tc>
          <w:tcPr>
            <w:tcW w:w="1417" w:type="dxa"/>
            <w:tcBorders>
              <w:top w:val="nil"/>
              <w:left w:val="nil"/>
              <w:bottom w:val="single" w:sz="4" w:space="0" w:color="949494" w:themeColor="accent3" w:themeShade="E6"/>
              <w:right w:val="nil"/>
            </w:tcBorders>
            <w:shd w:val="clear" w:color="auto" w:fill="E7E6E6" w:themeFill="background2"/>
          </w:tcPr>
          <w:p w14:paraId="3B0126BF" w14:textId="77777777" w:rsidR="00CC0631" w:rsidRPr="00CA3BCB" w:rsidRDefault="00CC0631" w:rsidP="000529B3">
            <w:pPr>
              <w:pStyle w:val="TableTextLeft"/>
              <w:jc w:val="right"/>
              <w:rPr>
                <w:rFonts w:cs="Arial"/>
                <w:szCs w:val="20"/>
              </w:rPr>
            </w:pPr>
          </w:p>
        </w:tc>
        <w:tc>
          <w:tcPr>
            <w:tcW w:w="1418" w:type="dxa"/>
            <w:tcBorders>
              <w:top w:val="nil"/>
              <w:left w:val="nil"/>
              <w:bottom w:val="single" w:sz="4" w:space="0" w:color="949494" w:themeColor="accent3" w:themeShade="E6"/>
            </w:tcBorders>
            <w:shd w:val="clear" w:color="auto" w:fill="E7E6E6" w:themeFill="background2"/>
          </w:tcPr>
          <w:p w14:paraId="36384CB2" w14:textId="77777777" w:rsidR="00CC0631" w:rsidRPr="00CA3BCB" w:rsidRDefault="00CC0631" w:rsidP="000529B3">
            <w:pPr>
              <w:pStyle w:val="TableTextLeft"/>
              <w:jc w:val="right"/>
              <w:rPr>
                <w:rFonts w:cs="Arial"/>
                <w:szCs w:val="20"/>
              </w:rPr>
            </w:pPr>
          </w:p>
        </w:tc>
      </w:tr>
      <w:tr w:rsidR="00B438C6" w:rsidRPr="00CA3BCB" w14:paraId="308EF1C8" w14:textId="77777777" w:rsidTr="00E64E5E">
        <w:trPr>
          <w:trHeight w:val="170"/>
        </w:trPr>
        <w:tc>
          <w:tcPr>
            <w:tcW w:w="1555" w:type="dxa"/>
            <w:tcBorders>
              <w:right w:val="nil"/>
            </w:tcBorders>
            <w:shd w:val="clear" w:color="auto" w:fill="E7E6E6" w:themeFill="background2"/>
          </w:tcPr>
          <w:p w14:paraId="2CF47D6F" w14:textId="77777777" w:rsidR="00B82C75" w:rsidRPr="00CA3BCB" w:rsidRDefault="00B82C75" w:rsidP="000529B3">
            <w:pPr>
              <w:pStyle w:val="TableTextLeft"/>
              <w:rPr>
                <w:rFonts w:cs="Arial"/>
                <w:sz w:val="4"/>
                <w:szCs w:val="4"/>
              </w:rPr>
            </w:pPr>
          </w:p>
        </w:tc>
        <w:tc>
          <w:tcPr>
            <w:tcW w:w="1417" w:type="dxa"/>
            <w:tcBorders>
              <w:left w:val="nil"/>
              <w:right w:val="nil"/>
            </w:tcBorders>
            <w:shd w:val="clear" w:color="auto" w:fill="E7E6E6" w:themeFill="background2"/>
            <w:vAlign w:val="bottom"/>
          </w:tcPr>
          <w:p w14:paraId="3A7CCE89" w14:textId="77777777" w:rsidR="00B82C75" w:rsidRPr="00CA3BCB" w:rsidRDefault="00B82C75" w:rsidP="000529B3">
            <w:pPr>
              <w:pStyle w:val="TableTextLeft"/>
              <w:rPr>
                <w:rFonts w:cs="Arial"/>
                <w:color w:val="000000"/>
                <w:sz w:val="4"/>
                <w:szCs w:val="4"/>
              </w:rPr>
            </w:pPr>
          </w:p>
        </w:tc>
        <w:tc>
          <w:tcPr>
            <w:tcW w:w="1418" w:type="dxa"/>
            <w:tcBorders>
              <w:left w:val="nil"/>
              <w:right w:val="nil"/>
            </w:tcBorders>
            <w:shd w:val="clear" w:color="auto" w:fill="E7E6E6" w:themeFill="background2"/>
            <w:vAlign w:val="bottom"/>
          </w:tcPr>
          <w:p w14:paraId="610C34FC" w14:textId="77777777" w:rsidR="00B82C75" w:rsidRPr="00CA3BCB" w:rsidRDefault="00B82C75" w:rsidP="000529B3">
            <w:pPr>
              <w:pStyle w:val="TableTextLeft"/>
              <w:rPr>
                <w:rFonts w:cs="Arial"/>
                <w:color w:val="000000"/>
                <w:sz w:val="4"/>
                <w:szCs w:val="4"/>
              </w:rPr>
            </w:pPr>
          </w:p>
        </w:tc>
        <w:tc>
          <w:tcPr>
            <w:tcW w:w="1417" w:type="dxa"/>
            <w:tcBorders>
              <w:left w:val="nil"/>
              <w:right w:val="nil"/>
            </w:tcBorders>
            <w:shd w:val="clear" w:color="auto" w:fill="E7E6E6" w:themeFill="background2"/>
            <w:vAlign w:val="bottom"/>
          </w:tcPr>
          <w:p w14:paraId="2C5991DF" w14:textId="77777777" w:rsidR="00B82C75" w:rsidRPr="00CA3BCB" w:rsidRDefault="00B82C75" w:rsidP="000529B3">
            <w:pPr>
              <w:pStyle w:val="TableTextLeft"/>
              <w:rPr>
                <w:rFonts w:cs="Arial"/>
                <w:color w:val="000000"/>
                <w:sz w:val="4"/>
                <w:szCs w:val="4"/>
              </w:rPr>
            </w:pPr>
          </w:p>
        </w:tc>
        <w:tc>
          <w:tcPr>
            <w:tcW w:w="1418" w:type="dxa"/>
            <w:tcBorders>
              <w:left w:val="nil"/>
              <w:right w:val="nil"/>
            </w:tcBorders>
            <w:shd w:val="clear" w:color="auto" w:fill="E7E6E6" w:themeFill="background2"/>
          </w:tcPr>
          <w:p w14:paraId="033DE830" w14:textId="77777777" w:rsidR="00B82C75" w:rsidRPr="00CA3BCB" w:rsidRDefault="00B82C75" w:rsidP="000529B3">
            <w:pPr>
              <w:pStyle w:val="TableTextLeft"/>
              <w:rPr>
                <w:rFonts w:cs="Arial"/>
                <w:sz w:val="4"/>
                <w:szCs w:val="4"/>
              </w:rPr>
            </w:pPr>
          </w:p>
        </w:tc>
        <w:tc>
          <w:tcPr>
            <w:tcW w:w="1417" w:type="dxa"/>
            <w:tcBorders>
              <w:left w:val="nil"/>
              <w:right w:val="nil"/>
            </w:tcBorders>
            <w:shd w:val="clear" w:color="auto" w:fill="E7E6E6" w:themeFill="background2"/>
          </w:tcPr>
          <w:p w14:paraId="79013A8C" w14:textId="77777777" w:rsidR="00B82C75" w:rsidRPr="00CA3BCB" w:rsidRDefault="00B82C75" w:rsidP="000529B3">
            <w:pPr>
              <w:pStyle w:val="TableTextLeft"/>
              <w:rPr>
                <w:rFonts w:cs="Arial"/>
                <w:sz w:val="4"/>
                <w:szCs w:val="4"/>
              </w:rPr>
            </w:pPr>
          </w:p>
        </w:tc>
        <w:tc>
          <w:tcPr>
            <w:tcW w:w="1418" w:type="dxa"/>
            <w:tcBorders>
              <w:left w:val="nil"/>
            </w:tcBorders>
            <w:shd w:val="clear" w:color="auto" w:fill="E7E6E6" w:themeFill="background2"/>
          </w:tcPr>
          <w:p w14:paraId="3F300725" w14:textId="77777777" w:rsidR="00B82C75" w:rsidRPr="00CA3BCB" w:rsidRDefault="00B82C75" w:rsidP="000529B3">
            <w:pPr>
              <w:pStyle w:val="TableTextLeft"/>
              <w:rPr>
                <w:rFonts w:cs="Arial"/>
                <w:sz w:val="4"/>
                <w:szCs w:val="4"/>
              </w:rPr>
            </w:pPr>
          </w:p>
        </w:tc>
      </w:tr>
      <w:tr w:rsidR="00B438C6" w:rsidRPr="00CA3BCB" w14:paraId="63565291" w14:textId="77777777" w:rsidTr="00514C94">
        <w:trPr>
          <w:trHeight w:val="280"/>
        </w:trPr>
        <w:tc>
          <w:tcPr>
            <w:tcW w:w="5807" w:type="dxa"/>
            <w:gridSpan w:val="4"/>
            <w:vMerge w:val="restart"/>
            <w:vAlign w:val="center"/>
          </w:tcPr>
          <w:p w14:paraId="76DE493D" w14:textId="77777777" w:rsidR="00B82C75" w:rsidRPr="00CA3BCB" w:rsidRDefault="002653DB" w:rsidP="000529B3">
            <w:pPr>
              <w:pStyle w:val="TableTextLeft"/>
              <w:rPr>
                <w:rFonts w:cs="Arial"/>
                <w:b/>
                <w:bCs/>
                <w:szCs w:val="20"/>
              </w:rPr>
            </w:pPr>
            <w:r w:rsidRPr="00CA3BCB">
              <w:rPr>
                <w:rFonts w:cs="Arial"/>
                <w:b/>
                <w:bCs/>
                <w:szCs w:val="20"/>
              </w:rPr>
              <w:t xml:space="preserve">Co-located </w:t>
            </w:r>
            <w:r w:rsidR="003B491D" w:rsidRPr="00CA3BCB">
              <w:rPr>
                <w:rFonts w:cs="Arial"/>
                <w:b/>
                <w:bCs/>
                <w:szCs w:val="20"/>
              </w:rPr>
              <w:t>i</w:t>
            </w:r>
            <w:r w:rsidRPr="00CA3BCB">
              <w:rPr>
                <w:rFonts w:cs="Arial"/>
                <w:b/>
                <w:bCs/>
                <w:szCs w:val="20"/>
              </w:rPr>
              <w:t xml:space="preserve">ntegrated </w:t>
            </w:r>
            <w:r w:rsidR="003B491D" w:rsidRPr="00CA3BCB">
              <w:rPr>
                <w:rFonts w:cs="Arial"/>
                <w:b/>
                <w:bCs/>
                <w:szCs w:val="20"/>
              </w:rPr>
              <w:t>m</w:t>
            </w:r>
            <w:r w:rsidRPr="00CA3BCB">
              <w:rPr>
                <w:rFonts w:cs="Arial"/>
                <w:b/>
                <w:bCs/>
                <w:szCs w:val="20"/>
              </w:rPr>
              <w:t>odel</w:t>
            </w:r>
          </w:p>
          <w:p w14:paraId="48ACA338" w14:textId="77777777" w:rsidR="00B82C75" w:rsidRPr="00CA3BCB" w:rsidRDefault="002653DB" w:rsidP="000529B3">
            <w:pPr>
              <w:pStyle w:val="TableTextLeft"/>
              <w:rPr>
                <w:rFonts w:cs="Arial"/>
                <w:color w:val="000000"/>
                <w:szCs w:val="20"/>
              </w:rPr>
            </w:pPr>
            <w:r w:rsidRPr="00CA3BCB">
              <w:rPr>
                <w:rFonts w:cs="Arial"/>
                <w:b/>
                <w:bCs/>
                <w:szCs w:val="20"/>
              </w:rPr>
              <w:t>(CSS Option 3(a) and RCS Option 2)</w:t>
            </w:r>
          </w:p>
        </w:tc>
        <w:tc>
          <w:tcPr>
            <w:tcW w:w="1418" w:type="dxa"/>
            <w:shd w:val="clear" w:color="auto" w:fill="FBE4D5" w:themeFill="accent2" w:themeFillTint="33"/>
          </w:tcPr>
          <w:p w14:paraId="21FE7124" w14:textId="77777777" w:rsidR="00B82C75" w:rsidRPr="00CA3BCB" w:rsidRDefault="002653DB" w:rsidP="000529B3">
            <w:pPr>
              <w:pStyle w:val="TableTextLeft"/>
              <w:jc w:val="center"/>
              <w:rPr>
                <w:rFonts w:cs="Arial"/>
                <w:b/>
                <w:bCs/>
                <w:szCs w:val="20"/>
              </w:rPr>
            </w:pPr>
            <w:r w:rsidRPr="00CA3BCB">
              <w:rPr>
                <w:rFonts w:cs="Arial"/>
                <w:b/>
                <w:bCs/>
                <w:szCs w:val="20"/>
              </w:rPr>
              <w:t>3%</w:t>
            </w:r>
          </w:p>
        </w:tc>
        <w:tc>
          <w:tcPr>
            <w:tcW w:w="1417" w:type="dxa"/>
            <w:shd w:val="clear" w:color="auto" w:fill="FBE4D5" w:themeFill="accent2" w:themeFillTint="33"/>
          </w:tcPr>
          <w:p w14:paraId="394724BB" w14:textId="77777777" w:rsidR="00B82C75" w:rsidRPr="00CA3BCB" w:rsidRDefault="002653DB" w:rsidP="000529B3">
            <w:pPr>
              <w:pStyle w:val="TableTextLeft"/>
              <w:jc w:val="center"/>
              <w:rPr>
                <w:rFonts w:cs="Arial"/>
                <w:b/>
                <w:bCs/>
                <w:szCs w:val="20"/>
              </w:rPr>
            </w:pPr>
            <w:r w:rsidRPr="00CA3BCB">
              <w:rPr>
                <w:rFonts w:cs="Arial"/>
                <w:b/>
                <w:bCs/>
                <w:szCs w:val="20"/>
              </w:rPr>
              <w:t>7%</w:t>
            </w:r>
          </w:p>
        </w:tc>
        <w:tc>
          <w:tcPr>
            <w:tcW w:w="1418" w:type="dxa"/>
            <w:shd w:val="clear" w:color="auto" w:fill="FBE4D5" w:themeFill="accent2" w:themeFillTint="33"/>
          </w:tcPr>
          <w:p w14:paraId="7958EBAD" w14:textId="77777777" w:rsidR="00B82C75" w:rsidRPr="00CA3BCB" w:rsidRDefault="002653DB" w:rsidP="000529B3">
            <w:pPr>
              <w:pStyle w:val="TableTextLeft"/>
              <w:jc w:val="center"/>
              <w:rPr>
                <w:rFonts w:cs="Arial"/>
                <w:b/>
                <w:bCs/>
                <w:szCs w:val="20"/>
              </w:rPr>
            </w:pPr>
            <w:r w:rsidRPr="00CA3BCB">
              <w:rPr>
                <w:rFonts w:cs="Arial"/>
                <w:b/>
                <w:bCs/>
                <w:szCs w:val="20"/>
              </w:rPr>
              <w:t>11%</w:t>
            </w:r>
          </w:p>
        </w:tc>
      </w:tr>
      <w:tr w:rsidR="00B438C6" w:rsidRPr="00CA3BCB" w14:paraId="5D6470FF" w14:textId="77777777" w:rsidTr="00514C94">
        <w:trPr>
          <w:trHeight w:val="299"/>
        </w:trPr>
        <w:tc>
          <w:tcPr>
            <w:tcW w:w="5807" w:type="dxa"/>
            <w:gridSpan w:val="4"/>
            <w:vMerge/>
          </w:tcPr>
          <w:p w14:paraId="01AA754C" w14:textId="77777777" w:rsidR="00CC0631" w:rsidRPr="00CA3BCB" w:rsidRDefault="00CC0631" w:rsidP="000529B3">
            <w:pPr>
              <w:pStyle w:val="TableTextLeft"/>
              <w:rPr>
                <w:rFonts w:cs="Arial"/>
                <w:szCs w:val="20"/>
              </w:rPr>
            </w:pPr>
          </w:p>
        </w:tc>
        <w:tc>
          <w:tcPr>
            <w:tcW w:w="1418" w:type="dxa"/>
            <w:shd w:val="clear" w:color="auto" w:fill="FBE4D5" w:themeFill="accent2" w:themeFillTint="33"/>
            <w:vAlign w:val="bottom"/>
          </w:tcPr>
          <w:p w14:paraId="03629850" w14:textId="77777777" w:rsidR="00CC0631" w:rsidRPr="00CA3BCB" w:rsidRDefault="002653DB" w:rsidP="000529B3">
            <w:pPr>
              <w:pStyle w:val="TableTextLeft"/>
              <w:jc w:val="right"/>
              <w:rPr>
                <w:rFonts w:cs="Arial"/>
                <w:szCs w:val="20"/>
              </w:rPr>
            </w:pPr>
            <w:r w:rsidRPr="00CA3BCB">
              <w:rPr>
                <w:rFonts w:cs="Arial"/>
                <w:color w:val="000000"/>
                <w:szCs w:val="20"/>
              </w:rPr>
              <w:t>319 (2.63%)</w:t>
            </w:r>
          </w:p>
        </w:tc>
        <w:tc>
          <w:tcPr>
            <w:tcW w:w="1417" w:type="dxa"/>
            <w:shd w:val="clear" w:color="auto" w:fill="FBE4D5" w:themeFill="accent2" w:themeFillTint="33"/>
            <w:vAlign w:val="bottom"/>
          </w:tcPr>
          <w:p w14:paraId="7879F546" w14:textId="77777777" w:rsidR="00CC0631" w:rsidRPr="00CA3BCB" w:rsidRDefault="002653DB" w:rsidP="000529B3">
            <w:pPr>
              <w:pStyle w:val="TableTextLeft"/>
              <w:jc w:val="right"/>
              <w:rPr>
                <w:rFonts w:cs="Arial"/>
                <w:szCs w:val="20"/>
              </w:rPr>
            </w:pPr>
            <w:r w:rsidRPr="00CA3BCB">
              <w:rPr>
                <w:rFonts w:cs="Arial"/>
                <w:color w:val="000000"/>
                <w:szCs w:val="20"/>
              </w:rPr>
              <w:t>258 (2.12%)</w:t>
            </w:r>
          </w:p>
        </w:tc>
        <w:tc>
          <w:tcPr>
            <w:tcW w:w="1418" w:type="dxa"/>
            <w:shd w:val="clear" w:color="auto" w:fill="FBE4D5" w:themeFill="accent2" w:themeFillTint="33"/>
            <w:vAlign w:val="bottom"/>
          </w:tcPr>
          <w:p w14:paraId="79C388CF" w14:textId="77777777" w:rsidR="00CC0631" w:rsidRPr="00CA3BCB" w:rsidRDefault="002653DB" w:rsidP="000529B3">
            <w:pPr>
              <w:pStyle w:val="TableTextLeft"/>
              <w:jc w:val="right"/>
              <w:rPr>
                <w:rFonts w:cs="Arial"/>
                <w:szCs w:val="20"/>
              </w:rPr>
            </w:pPr>
            <w:r w:rsidRPr="00CA3BCB">
              <w:rPr>
                <w:rFonts w:cs="Arial"/>
                <w:color w:val="000000"/>
                <w:szCs w:val="20"/>
              </w:rPr>
              <w:t>212 (1.75%)</w:t>
            </w:r>
          </w:p>
        </w:tc>
      </w:tr>
    </w:tbl>
    <w:p w14:paraId="1E83385F" w14:textId="38B322F5" w:rsidR="000529B3" w:rsidRPr="00CA3BCB" w:rsidRDefault="002653DB" w:rsidP="006154BF">
      <w:r w:rsidRPr="00CA3BCB">
        <w:t xml:space="preserve">It is evident from </w:t>
      </w:r>
      <w:r w:rsidR="0076380B" w:rsidRPr="00CA3BCB">
        <w:t>T</w:t>
      </w:r>
      <w:r w:rsidRPr="00CA3BCB">
        <w:t xml:space="preserve">ables </w:t>
      </w:r>
      <w:r w:rsidR="0076380B" w:rsidRPr="00CA3BCB">
        <w:t>4</w:t>
      </w:r>
      <w:r w:rsidR="006725CF">
        <w:t>6</w:t>
      </w:r>
      <w:r w:rsidR="0076380B" w:rsidRPr="00CA3BCB">
        <w:t xml:space="preserve"> and 4</w:t>
      </w:r>
      <w:r w:rsidR="006725CF">
        <w:t>7</w:t>
      </w:r>
      <w:r w:rsidR="0076380B" w:rsidRPr="00CA3BCB">
        <w:t xml:space="preserve"> </w:t>
      </w:r>
      <w:r w:rsidRPr="00CA3BCB">
        <w:t>that</w:t>
      </w:r>
      <w:r w:rsidR="00CD52A0" w:rsidRPr="00CA3BCB">
        <w:t xml:space="preserve"> the</w:t>
      </w:r>
      <w:r w:rsidRPr="00CA3BCB">
        <w:t xml:space="preserve"> </w:t>
      </w:r>
      <w:proofErr w:type="spellStart"/>
      <w:r w:rsidRPr="00CA3BCB">
        <w:t>break</w:t>
      </w:r>
      <w:r w:rsidR="0076380B" w:rsidRPr="00CA3BCB">
        <w:t xml:space="preserve"> </w:t>
      </w:r>
      <w:r w:rsidRPr="00CA3BCB">
        <w:t>even</w:t>
      </w:r>
      <w:proofErr w:type="spellEnd"/>
      <w:r w:rsidRPr="00CA3BCB">
        <w:t xml:space="preserve"> point for all tested options are reasonably sensitive to the value used for cost per incident of child maltreatment. However, </w:t>
      </w:r>
      <w:r w:rsidR="00CD52A0" w:rsidRPr="00CA3BCB">
        <w:t>in</w:t>
      </w:r>
      <w:r w:rsidR="006A51A4" w:rsidRPr="00CA3BCB">
        <w:t xml:space="preserve"> all scenarios, the required reduction in </w:t>
      </w:r>
      <w:r w:rsidR="001179F3" w:rsidRPr="00CA3BCB">
        <w:t xml:space="preserve">annual prevalence </w:t>
      </w:r>
      <w:r w:rsidR="006A51A4" w:rsidRPr="00CA3BCB">
        <w:t xml:space="preserve">of child maltreatment remains relatively low, in all cases below </w:t>
      </w:r>
      <w:r w:rsidR="00E52D45" w:rsidRPr="00CA3BCB">
        <w:t xml:space="preserve">a </w:t>
      </w:r>
      <w:r w:rsidR="00CD52A0" w:rsidRPr="00CA3BCB">
        <w:t>2</w:t>
      </w:r>
      <w:r w:rsidR="006A51A4" w:rsidRPr="00CA3BCB">
        <w:t>% reduction which is expected to be achieved for implementation Option 3(a) for CSS and Option 2 for RCS</w:t>
      </w:r>
      <w:r w:rsidR="00CD52A0" w:rsidRPr="00CA3BCB">
        <w:t xml:space="preserve"> or a </w:t>
      </w:r>
      <w:r w:rsidR="004819BD" w:rsidRPr="00CA3BCB">
        <w:t>4</w:t>
      </w:r>
      <w:r w:rsidR="00CD52A0" w:rsidRPr="00CA3BCB">
        <w:t>% reduction predicted under an integrated model</w:t>
      </w:r>
      <w:r w:rsidR="006A51A4" w:rsidRPr="00CA3BCB">
        <w:t xml:space="preserve">, even under a </w:t>
      </w:r>
      <w:proofErr w:type="gramStart"/>
      <w:r w:rsidR="006A51A4" w:rsidRPr="00CA3BCB">
        <w:t>wors</w:t>
      </w:r>
      <w:r w:rsidR="001A28D9" w:rsidRPr="00CA3BCB">
        <w:t>t</w:t>
      </w:r>
      <w:r w:rsidR="0076380B" w:rsidRPr="00CA3BCB">
        <w:t xml:space="preserve"> </w:t>
      </w:r>
      <w:r w:rsidR="006A51A4" w:rsidRPr="00CA3BCB">
        <w:t>case</w:t>
      </w:r>
      <w:proofErr w:type="gramEnd"/>
      <w:r w:rsidR="006A51A4" w:rsidRPr="00CA3BCB">
        <w:t xml:space="preserve"> scenario of a 50% decreased cost per incident and a 3% real discount rate. </w:t>
      </w:r>
    </w:p>
    <w:p w14:paraId="77A0EDCF" w14:textId="77777777" w:rsidR="0009403D" w:rsidRPr="00CA3BCB" w:rsidRDefault="0009403D">
      <w:pPr>
        <w:spacing w:before="0" w:line="240" w:lineRule="auto"/>
        <w:rPr>
          <w:rFonts w:eastAsia="Times New Roman" w:cstheme="majorBidi"/>
          <w:b/>
          <w:sz w:val="28"/>
        </w:rPr>
      </w:pPr>
      <w:r w:rsidRPr="00CA3BCB">
        <w:br w:type="page"/>
      </w:r>
    </w:p>
    <w:p w14:paraId="2B164A63" w14:textId="14D2D779" w:rsidR="00880403" w:rsidRPr="00CA3BCB" w:rsidRDefault="002653DB" w:rsidP="00CE1DF1">
      <w:pPr>
        <w:pStyle w:val="Heading3"/>
      </w:pPr>
      <w:r w:rsidRPr="00CA3BCB">
        <w:lastRenderedPageBreak/>
        <w:t xml:space="preserve">Total </w:t>
      </w:r>
      <w:r w:rsidR="00CD52A0" w:rsidRPr="00CA3BCB">
        <w:t>c</w:t>
      </w:r>
      <w:r w:rsidRPr="00CA3BCB">
        <w:t xml:space="preserve">ost to </w:t>
      </w:r>
      <w:r w:rsidR="005E193C" w:rsidRPr="00CA3BCB">
        <w:t>government</w:t>
      </w:r>
      <w:r w:rsidRPr="00CA3BCB">
        <w:t xml:space="preserve"> (establishment of oversight bodies and agency compliance costs) </w:t>
      </w:r>
    </w:p>
    <w:p w14:paraId="11308272" w14:textId="7FD75BDA" w:rsidR="00880403" w:rsidRPr="00CA3BCB" w:rsidRDefault="002653DB" w:rsidP="000529B3">
      <w:r w:rsidRPr="00CA3BCB">
        <w:t xml:space="preserve">This scenario evaluates the impact on the cost-effectiveness analysis if the </w:t>
      </w:r>
      <w:r w:rsidR="00655BAF" w:rsidRPr="00CA3BCB">
        <w:t>total</w:t>
      </w:r>
      <w:r w:rsidRPr="00CA3BCB">
        <w:t xml:space="preserve"> cost</w:t>
      </w:r>
      <w:r w:rsidR="00655BAF" w:rsidRPr="00CA3BCB">
        <w:t xml:space="preserve"> to government for implementing the various options is</w:t>
      </w:r>
      <w:r w:rsidRPr="00CA3BCB">
        <w:t xml:space="preserve"> different to the estimate in the core scenario. This could be because of several variables changing from the core assumptions used in Part 4 of this </w:t>
      </w:r>
      <w:r w:rsidR="00887386" w:rsidRPr="00CA3BCB">
        <w:t>DIAS</w:t>
      </w:r>
      <w:r w:rsidR="00014B3A" w:rsidRPr="00CA3BCB">
        <w:t>, including</w:t>
      </w:r>
      <w:r w:rsidRPr="00CA3BCB">
        <w:t>:</w:t>
      </w:r>
    </w:p>
    <w:p w14:paraId="0D091806" w14:textId="77777777" w:rsidR="00880403" w:rsidRPr="00CA3BCB" w:rsidRDefault="38D3BAA5" w:rsidP="005267F3">
      <w:pPr>
        <w:pStyle w:val="ListBullet"/>
      </w:pPr>
      <w:r w:rsidRPr="00CA3BCB">
        <w:t>the</w:t>
      </w:r>
      <w:r w:rsidR="17896A4D" w:rsidRPr="00CA3BCB">
        <w:t xml:space="preserve"> expected cost of establishing the oversight body is substantially different from the estimated cost</w:t>
      </w:r>
      <w:r w:rsidR="6949F8C8" w:rsidRPr="00CA3BCB">
        <w:t>; and</w:t>
      </w:r>
    </w:p>
    <w:p w14:paraId="30EB5208" w14:textId="77777777" w:rsidR="00014B3A" w:rsidRPr="00CA3BCB" w:rsidRDefault="38D3BAA5" w:rsidP="005267F3">
      <w:pPr>
        <w:pStyle w:val="ListBullet"/>
      </w:pPr>
      <w:r w:rsidRPr="00CA3BCB">
        <w:t>the expected additional costs to government, for agencies to establish collaboration with the oversight body, is substantially different from the estimated cost</w:t>
      </w:r>
      <w:r w:rsidR="6949F8C8" w:rsidRPr="00CA3BCB">
        <w:t>.</w:t>
      </w:r>
    </w:p>
    <w:p w14:paraId="4EB6CB0E" w14:textId="77777777" w:rsidR="00EB1B9F" w:rsidRPr="00CA3BCB" w:rsidRDefault="002653DB" w:rsidP="00BC5629">
      <w:r w:rsidRPr="00CA3BCB">
        <w:t xml:space="preserve">To represent these possible impacts, two scenarios were considered where the total cost </w:t>
      </w:r>
      <w:r w:rsidR="00014B3A" w:rsidRPr="00CA3BCB">
        <w:t>to government</w:t>
      </w:r>
      <w:r w:rsidRPr="00CA3BCB">
        <w:t xml:space="preserve"> was either higher or lower by 50% than the expected value.</w:t>
      </w:r>
    </w:p>
    <w:p w14:paraId="6086A4E5" w14:textId="4B50DC9B" w:rsidR="00880403" w:rsidRPr="00CA3BCB" w:rsidRDefault="002653DB" w:rsidP="007371DC">
      <w:pPr>
        <w:pStyle w:val="FigureRef"/>
      </w:pPr>
      <w:r w:rsidRPr="00CA3BCB">
        <w:t xml:space="preserve">Table </w:t>
      </w:r>
      <w:r w:rsidR="002157F5" w:rsidRPr="00CA3BCB">
        <w:t>4</w:t>
      </w:r>
      <w:r w:rsidR="006725CF">
        <w:t>8</w:t>
      </w:r>
      <w:r w:rsidR="000529B3" w:rsidRPr="00CA3BCB">
        <w:tab/>
      </w:r>
      <w:r w:rsidRPr="00CA3BCB">
        <w:t>Increased cost to government (oversight body and other agencies)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275"/>
        <w:gridCol w:w="1418"/>
        <w:gridCol w:w="1407"/>
        <w:gridCol w:w="1570"/>
      </w:tblGrid>
      <w:tr w:rsidR="00B438C6" w:rsidRPr="00CA3BCB" w14:paraId="2EBF18CE" w14:textId="77777777" w:rsidTr="009849F5">
        <w:tc>
          <w:tcPr>
            <w:tcW w:w="1555" w:type="dxa"/>
          </w:tcPr>
          <w:p w14:paraId="2870C5B3" w14:textId="77777777" w:rsidR="00B82C75" w:rsidRPr="00CA3BCB" w:rsidRDefault="00B82C75" w:rsidP="000529B3">
            <w:pPr>
              <w:pStyle w:val="TableTextLeft"/>
              <w:rPr>
                <w:rFonts w:cs="Arial"/>
                <w:szCs w:val="20"/>
              </w:rPr>
            </w:pPr>
          </w:p>
        </w:tc>
        <w:tc>
          <w:tcPr>
            <w:tcW w:w="4110" w:type="dxa"/>
            <w:gridSpan w:val="3"/>
            <w:shd w:val="clear" w:color="auto" w:fill="B4E1E5"/>
          </w:tcPr>
          <w:p w14:paraId="095D3C12" w14:textId="77777777" w:rsidR="00B82C75" w:rsidRPr="00CA3BCB" w:rsidRDefault="002653DB" w:rsidP="000529B3">
            <w:pPr>
              <w:pStyle w:val="TableTextLeft"/>
              <w:jc w:val="center"/>
              <w:rPr>
                <w:rFonts w:cs="Arial"/>
                <w:b/>
                <w:bCs/>
                <w:szCs w:val="20"/>
              </w:rPr>
            </w:pPr>
            <w:r w:rsidRPr="00CA3BCB">
              <w:rPr>
                <w:rFonts w:cs="Arial"/>
                <w:b/>
                <w:bCs/>
                <w:szCs w:val="20"/>
              </w:rPr>
              <w:t>CSS</w:t>
            </w:r>
          </w:p>
        </w:tc>
        <w:tc>
          <w:tcPr>
            <w:tcW w:w="4395" w:type="dxa"/>
            <w:gridSpan w:val="3"/>
            <w:shd w:val="clear" w:color="auto" w:fill="F69694"/>
          </w:tcPr>
          <w:p w14:paraId="58D6426C" w14:textId="77777777" w:rsidR="00B82C75" w:rsidRPr="00CA3BCB" w:rsidRDefault="002653DB" w:rsidP="000529B3">
            <w:pPr>
              <w:pStyle w:val="TableTextLeft"/>
              <w:jc w:val="center"/>
              <w:rPr>
                <w:rFonts w:cs="Arial"/>
                <w:b/>
                <w:bCs/>
                <w:szCs w:val="20"/>
              </w:rPr>
            </w:pPr>
            <w:r w:rsidRPr="00CA3BCB">
              <w:rPr>
                <w:rFonts w:cs="Arial"/>
                <w:b/>
                <w:bCs/>
                <w:szCs w:val="20"/>
              </w:rPr>
              <w:t>RCS (Option 2)</w:t>
            </w:r>
          </w:p>
        </w:tc>
      </w:tr>
      <w:tr w:rsidR="00B438C6" w:rsidRPr="00CA3BCB" w14:paraId="3F014FA7" w14:textId="77777777" w:rsidTr="009849F5">
        <w:tc>
          <w:tcPr>
            <w:tcW w:w="1555" w:type="dxa"/>
          </w:tcPr>
          <w:p w14:paraId="74275C11" w14:textId="77777777" w:rsidR="00B82C75" w:rsidRPr="00CA3BCB" w:rsidRDefault="002653DB" w:rsidP="000529B3">
            <w:pPr>
              <w:pStyle w:val="TableTextLeft"/>
              <w:rPr>
                <w:rFonts w:cs="Arial"/>
                <w:b/>
                <w:bCs/>
                <w:szCs w:val="20"/>
              </w:rPr>
            </w:pPr>
            <w:r w:rsidRPr="00CA3BCB">
              <w:rPr>
                <w:rFonts w:cs="Arial"/>
                <w:b/>
                <w:bCs/>
                <w:szCs w:val="20"/>
              </w:rPr>
              <w:t xml:space="preserve">Discount </w:t>
            </w:r>
            <w:r w:rsidR="00DD44FB" w:rsidRPr="00CA3BCB">
              <w:rPr>
                <w:rFonts w:cs="Arial"/>
                <w:b/>
                <w:bCs/>
                <w:szCs w:val="20"/>
              </w:rPr>
              <w:t>r</w:t>
            </w:r>
            <w:r w:rsidRPr="00CA3BCB">
              <w:rPr>
                <w:rFonts w:cs="Arial"/>
                <w:b/>
                <w:bCs/>
                <w:szCs w:val="20"/>
              </w:rPr>
              <w:t>ate</w:t>
            </w:r>
          </w:p>
        </w:tc>
        <w:tc>
          <w:tcPr>
            <w:tcW w:w="1417" w:type="dxa"/>
            <w:shd w:val="clear" w:color="auto" w:fill="B4E1E5"/>
          </w:tcPr>
          <w:p w14:paraId="2503F216" w14:textId="77777777" w:rsidR="00B82C75" w:rsidRPr="00CA3BCB" w:rsidRDefault="002653DB" w:rsidP="000529B3">
            <w:pPr>
              <w:pStyle w:val="TableTextLeft"/>
              <w:jc w:val="center"/>
              <w:rPr>
                <w:rFonts w:cs="Arial"/>
                <w:b/>
                <w:bCs/>
                <w:szCs w:val="20"/>
              </w:rPr>
            </w:pPr>
            <w:r w:rsidRPr="00CA3BCB">
              <w:rPr>
                <w:rFonts w:cs="Arial"/>
                <w:b/>
                <w:bCs/>
                <w:szCs w:val="20"/>
              </w:rPr>
              <w:t>3%</w:t>
            </w:r>
          </w:p>
        </w:tc>
        <w:tc>
          <w:tcPr>
            <w:tcW w:w="1418" w:type="dxa"/>
            <w:shd w:val="clear" w:color="auto" w:fill="B4E1E5"/>
          </w:tcPr>
          <w:p w14:paraId="236AFDDA" w14:textId="77777777" w:rsidR="00B82C75" w:rsidRPr="00CA3BCB" w:rsidRDefault="002653DB" w:rsidP="000529B3">
            <w:pPr>
              <w:pStyle w:val="TableTextLeft"/>
              <w:jc w:val="center"/>
              <w:rPr>
                <w:rFonts w:cs="Arial"/>
                <w:b/>
                <w:bCs/>
                <w:szCs w:val="20"/>
              </w:rPr>
            </w:pPr>
            <w:r w:rsidRPr="00CA3BCB">
              <w:rPr>
                <w:rFonts w:cs="Arial"/>
                <w:b/>
                <w:bCs/>
                <w:szCs w:val="20"/>
              </w:rPr>
              <w:t>7%</w:t>
            </w:r>
          </w:p>
        </w:tc>
        <w:tc>
          <w:tcPr>
            <w:tcW w:w="1275" w:type="dxa"/>
            <w:shd w:val="clear" w:color="auto" w:fill="B4E1E5"/>
          </w:tcPr>
          <w:p w14:paraId="5A994F16" w14:textId="77777777" w:rsidR="00B82C75" w:rsidRPr="00CA3BCB" w:rsidRDefault="002653DB" w:rsidP="000529B3">
            <w:pPr>
              <w:pStyle w:val="TableTextLeft"/>
              <w:jc w:val="center"/>
              <w:rPr>
                <w:rFonts w:cs="Arial"/>
                <w:b/>
                <w:bCs/>
                <w:szCs w:val="20"/>
              </w:rPr>
            </w:pPr>
            <w:r w:rsidRPr="00CA3BCB">
              <w:rPr>
                <w:rFonts w:cs="Arial"/>
                <w:b/>
                <w:bCs/>
                <w:szCs w:val="20"/>
              </w:rPr>
              <w:t>11%</w:t>
            </w:r>
          </w:p>
        </w:tc>
        <w:tc>
          <w:tcPr>
            <w:tcW w:w="1418" w:type="dxa"/>
            <w:shd w:val="clear" w:color="auto" w:fill="F69694"/>
          </w:tcPr>
          <w:p w14:paraId="467BF65A" w14:textId="77777777" w:rsidR="00B82C75" w:rsidRPr="00CA3BCB" w:rsidRDefault="002653DB" w:rsidP="000529B3">
            <w:pPr>
              <w:pStyle w:val="TableTextLeft"/>
              <w:jc w:val="center"/>
              <w:rPr>
                <w:rFonts w:cs="Arial"/>
                <w:b/>
                <w:bCs/>
                <w:szCs w:val="20"/>
              </w:rPr>
            </w:pPr>
            <w:r w:rsidRPr="00CA3BCB">
              <w:rPr>
                <w:rFonts w:cs="Arial"/>
                <w:b/>
                <w:bCs/>
                <w:szCs w:val="20"/>
              </w:rPr>
              <w:t>3%</w:t>
            </w:r>
          </w:p>
        </w:tc>
        <w:tc>
          <w:tcPr>
            <w:tcW w:w="1407" w:type="dxa"/>
            <w:shd w:val="clear" w:color="auto" w:fill="F69694"/>
          </w:tcPr>
          <w:p w14:paraId="1CA6C219" w14:textId="77777777" w:rsidR="00B82C75" w:rsidRPr="00CA3BCB" w:rsidRDefault="002653DB" w:rsidP="000529B3">
            <w:pPr>
              <w:pStyle w:val="TableTextLeft"/>
              <w:jc w:val="center"/>
              <w:rPr>
                <w:rFonts w:cs="Arial"/>
                <w:b/>
                <w:bCs/>
                <w:szCs w:val="20"/>
              </w:rPr>
            </w:pPr>
            <w:r w:rsidRPr="00CA3BCB">
              <w:rPr>
                <w:rFonts w:cs="Arial"/>
                <w:b/>
                <w:bCs/>
                <w:szCs w:val="20"/>
              </w:rPr>
              <w:t>7%</w:t>
            </w:r>
          </w:p>
        </w:tc>
        <w:tc>
          <w:tcPr>
            <w:tcW w:w="1570" w:type="dxa"/>
            <w:shd w:val="clear" w:color="auto" w:fill="F69694"/>
          </w:tcPr>
          <w:p w14:paraId="44710609" w14:textId="77777777" w:rsidR="00B82C75" w:rsidRPr="00CA3BCB" w:rsidRDefault="002653DB" w:rsidP="000529B3">
            <w:pPr>
              <w:pStyle w:val="TableTextLeft"/>
              <w:jc w:val="center"/>
              <w:rPr>
                <w:rFonts w:cs="Arial"/>
                <w:b/>
                <w:bCs/>
                <w:szCs w:val="20"/>
              </w:rPr>
            </w:pPr>
            <w:r w:rsidRPr="00CA3BCB">
              <w:rPr>
                <w:rFonts w:cs="Arial"/>
                <w:b/>
                <w:bCs/>
                <w:szCs w:val="20"/>
              </w:rPr>
              <w:t>11%</w:t>
            </w:r>
          </w:p>
        </w:tc>
      </w:tr>
      <w:tr w:rsidR="00B438C6" w:rsidRPr="00CA3BCB" w14:paraId="3BFA3774" w14:textId="77777777" w:rsidTr="009849F5">
        <w:tc>
          <w:tcPr>
            <w:tcW w:w="1555" w:type="dxa"/>
          </w:tcPr>
          <w:p w14:paraId="30597EFA" w14:textId="77777777" w:rsidR="0034708F" w:rsidRPr="00CA3BCB" w:rsidRDefault="002653DB" w:rsidP="000529B3">
            <w:pPr>
              <w:pStyle w:val="TableTextLeft"/>
              <w:rPr>
                <w:rFonts w:cs="Arial"/>
                <w:b/>
                <w:bCs/>
                <w:szCs w:val="20"/>
              </w:rPr>
            </w:pPr>
            <w:r w:rsidRPr="00CA3BCB">
              <w:rPr>
                <w:rFonts w:cs="Arial"/>
                <w:b/>
                <w:bCs/>
                <w:szCs w:val="20"/>
              </w:rPr>
              <w:t>Option 2</w:t>
            </w:r>
          </w:p>
        </w:tc>
        <w:tc>
          <w:tcPr>
            <w:tcW w:w="1417" w:type="dxa"/>
            <w:shd w:val="clear" w:color="auto" w:fill="B4E1E5"/>
            <w:vAlign w:val="bottom"/>
          </w:tcPr>
          <w:p w14:paraId="74691755" w14:textId="77777777" w:rsidR="0034708F" w:rsidRPr="00CA3BCB" w:rsidRDefault="002653DB" w:rsidP="000529B3">
            <w:pPr>
              <w:pStyle w:val="TableTextLeft"/>
              <w:rPr>
                <w:rFonts w:cs="Arial"/>
                <w:szCs w:val="20"/>
              </w:rPr>
            </w:pPr>
            <w:r w:rsidRPr="00CA3BCB">
              <w:rPr>
                <w:rFonts w:cs="Arial"/>
                <w:color w:val="000000"/>
                <w:szCs w:val="20"/>
              </w:rPr>
              <w:t>25 (0.21%)</w:t>
            </w:r>
          </w:p>
        </w:tc>
        <w:tc>
          <w:tcPr>
            <w:tcW w:w="1418" w:type="dxa"/>
            <w:shd w:val="clear" w:color="auto" w:fill="B4E1E5"/>
            <w:vAlign w:val="bottom"/>
          </w:tcPr>
          <w:p w14:paraId="7EB101E6" w14:textId="77777777" w:rsidR="0034708F" w:rsidRPr="00CA3BCB" w:rsidRDefault="002653DB" w:rsidP="000529B3">
            <w:pPr>
              <w:pStyle w:val="TableTextLeft"/>
              <w:jc w:val="right"/>
              <w:rPr>
                <w:rFonts w:cs="Arial"/>
                <w:szCs w:val="20"/>
              </w:rPr>
            </w:pPr>
            <w:r w:rsidRPr="00CA3BCB">
              <w:rPr>
                <w:rFonts w:cs="Arial"/>
                <w:color w:val="000000"/>
                <w:szCs w:val="20"/>
              </w:rPr>
              <w:t>21 (0.17%)</w:t>
            </w:r>
          </w:p>
        </w:tc>
        <w:tc>
          <w:tcPr>
            <w:tcW w:w="1275" w:type="dxa"/>
            <w:shd w:val="clear" w:color="auto" w:fill="B4E1E5"/>
            <w:vAlign w:val="bottom"/>
          </w:tcPr>
          <w:p w14:paraId="67A2D5A7" w14:textId="77777777" w:rsidR="0034708F" w:rsidRPr="00CA3BCB" w:rsidRDefault="002653DB" w:rsidP="000529B3">
            <w:pPr>
              <w:pStyle w:val="TableTextLeft"/>
              <w:jc w:val="right"/>
              <w:rPr>
                <w:rFonts w:cs="Arial"/>
                <w:szCs w:val="20"/>
              </w:rPr>
            </w:pPr>
            <w:r w:rsidRPr="00CA3BCB">
              <w:rPr>
                <w:rFonts w:cs="Arial"/>
                <w:color w:val="000000"/>
                <w:szCs w:val="20"/>
              </w:rPr>
              <w:t>17 (0.14%)</w:t>
            </w:r>
          </w:p>
        </w:tc>
        <w:tc>
          <w:tcPr>
            <w:tcW w:w="1418" w:type="dxa"/>
            <w:tcBorders>
              <w:bottom w:val="single" w:sz="4" w:space="0" w:color="949494" w:themeColor="accent3" w:themeShade="E6"/>
            </w:tcBorders>
            <w:shd w:val="clear" w:color="auto" w:fill="F69694"/>
            <w:vAlign w:val="bottom"/>
          </w:tcPr>
          <w:p w14:paraId="6CEB66AB" w14:textId="77777777" w:rsidR="0034708F" w:rsidRPr="00CA3BCB" w:rsidRDefault="002653DB" w:rsidP="000529B3">
            <w:pPr>
              <w:pStyle w:val="TableTextLeft"/>
              <w:jc w:val="right"/>
              <w:rPr>
                <w:rFonts w:cs="Arial"/>
                <w:szCs w:val="20"/>
              </w:rPr>
            </w:pPr>
            <w:r w:rsidRPr="00CA3BCB">
              <w:rPr>
                <w:rFonts w:cs="Arial"/>
                <w:color w:val="000000"/>
                <w:szCs w:val="20"/>
              </w:rPr>
              <w:t>82 (0.67%)</w:t>
            </w:r>
          </w:p>
        </w:tc>
        <w:tc>
          <w:tcPr>
            <w:tcW w:w="1407" w:type="dxa"/>
            <w:tcBorders>
              <w:bottom w:val="single" w:sz="4" w:space="0" w:color="949494" w:themeColor="accent3" w:themeShade="E6"/>
            </w:tcBorders>
            <w:shd w:val="clear" w:color="auto" w:fill="F69694"/>
            <w:vAlign w:val="bottom"/>
          </w:tcPr>
          <w:p w14:paraId="1DCEA9C1" w14:textId="77777777" w:rsidR="0034708F" w:rsidRPr="00CA3BCB" w:rsidRDefault="002653DB" w:rsidP="000529B3">
            <w:pPr>
              <w:pStyle w:val="TableTextLeft"/>
              <w:jc w:val="right"/>
              <w:rPr>
                <w:rFonts w:cs="Arial"/>
                <w:szCs w:val="20"/>
              </w:rPr>
            </w:pPr>
            <w:r w:rsidRPr="00CA3BCB">
              <w:rPr>
                <w:rFonts w:cs="Arial"/>
                <w:color w:val="000000"/>
                <w:szCs w:val="20"/>
              </w:rPr>
              <w:t>66 (0.55%)</w:t>
            </w:r>
          </w:p>
        </w:tc>
        <w:tc>
          <w:tcPr>
            <w:tcW w:w="1570" w:type="dxa"/>
            <w:tcBorders>
              <w:bottom w:val="single" w:sz="4" w:space="0" w:color="949494" w:themeColor="accent3" w:themeShade="E6"/>
            </w:tcBorders>
            <w:shd w:val="clear" w:color="auto" w:fill="F69694"/>
            <w:vAlign w:val="bottom"/>
          </w:tcPr>
          <w:p w14:paraId="1C531FDE" w14:textId="77777777" w:rsidR="0034708F" w:rsidRPr="00CA3BCB" w:rsidRDefault="002653DB" w:rsidP="000529B3">
            <w:pPr>
              <w:pStyle w:val="TableTextLeft"/>
              <w:jc w:val="right"/>
              <w:rPr>
                <w:rFonts w:cs="Arial"/>
                <w:szCs w:val="20"/>
              </w:rPr>
            </w:pPr>
            <w:r w:rsidRPr="00CA3BCB">
              <w:rPr>
                <w:rFonts w:cs="Arial"/>
                <w:color w:val="000000"/>
                <w:szCs w:val="20"/>
              </w:rPr>
              <w:t>55 (0.45%)</w:t>
            </w:r>
          </w:p>
        </w:tc>
      </w:tr>
      <w:tr w:rsidR="00B438C6" w:rsidRPr="00CA3BCB" w14:paraId="7AEB6158" w14:textId="77777777" w:rsidTr="00E64E5E">
        <w:tc>
          <w:tcPr>
            <w:tcW w:w="1555" w:type="dxa"/>
          </w:tcPr>
          <w:p w14:paraId="092E32A3" w14:textId="77777777" w:rsidR="0034708F" w:rsidRPr="00CA3BCB" w:rsidRDefault="002653DB" w:rsidP="000529B3">
            <w:pPr>
              <w:pStyle w:val="TableTextLeft"/>
              <w:rPr>
                <w:rFonts w:cs="Arial"/>
                <w:b/>
                <w:bCs/>
                <w:szCs w:val="20"/>
              </w:rPr>
            </w:pPr>
            <w:r w:rsidRPr="00CA3BCB">
              <w:rPr>
                <w:rFonts w:cs="Arial"/>
                <w:b/>
                <w:bCs/>
                <w:szCs w:val="20"/>
              </w:rPr>
              <w:t>Option 3(a)</w:t>
            </w:r>
          </w:p>
        </w:tc>
        <w:tc>
          <w:tcPr>
            <w:tcW w:w="1417" w:type="dxa"/>
            <w:shd w:val="clear" w:color="auto" w:fill="B4E1E5"/>
            <w:vAlign w:val="bottom"/>
          </w:tcPr>
          <w:p w14:paraId="4C59545B" w14:textId="77777777" w:rsidR="0034708F" w:rsidRPr="00CA3BCB" w:rsidRDefault="002653DB" w:rsidP="000529B3">
            <w:pPr>
              <w:pStyle w:val="TableTextLeft"/>
              <w:rPr>
                <w:rFonts w:cs="Arial"/>
                <w:szCs w:val="20"/>
              </w:rPr>
            </w:pPr>
            <w:r w:rsidRPr="00CA3BCB">
              <w:rPr>
                <w:rFonts w:cs="Arial"/>
                <w:color w:val="000000"/>
                <w:szCs w:val="20"/>
              </w:rPr>
              <w:t>114 (0.94%)</w:t>
            </w:r>
          </w:p>
        </w:tc>
        <w:tc>
          <w:tcPr>
            <w:tcW w:w="1418" w:type="dxa"/>
            <w:shd w:val="clear" w:color="auto" w:fill="B4E1E5"/>
            <w:vAlign w:val="bottom"/>
          </w:tcPr>
          <w:p w14:paraId="1A06094B" w14:textId="77777777" w:rsidR="0034708F" w:rsidRPr="00CA3BCB" w:rsidRDefault="002653DB" w:rsidP="000529B3">
            <w:pPr>
              <w:pStyle w:val="TableTextLeft"/>
              <w:jc w:val="right"/>
              <w:rPr>
                <w:rFonts w:cs="Arial"/>
                <w:szCs w:val="20"/>
              </w:rPr>
            </w:pPr>
            <w:r w:rsidRPr="00CA3BCB">
              <w:rPr>
                <w:rFonts w:cs="Arial"/>
                <w:color w:val="000000"/>
                <w:szCs w:val="20"/>
              </w:rPr>
              <w:t>93 (0.77%)</w:t>
            </w:r>
          </w:p>
        </w:tc>
        <w:tc>
          <w:tcPr>
            <w:tcW w:w="1275" w:type="dxa"/>
            <w:shd w:val="clear" w:color="auto" w:fill="B4E1E5"/>
            <w:vAlign w:val="bottom"/>
          </w:tcPr>
          <w:p w14:paraId="749F3ABD" w14:textId="77777777" w:rsidR="0034708F" w:rsidRPr="00CA3BCB" w:rsidRDefault="002653DB" w:rsidP="000529B3">
            <w:pPr>
              <w:pStyle w:val="TableTextLeft"/>
              <w:jc w:val="right"/>
              <w:rPr>
                <w:rFonts w:cs="Arial"/>
                <w:szCs w:val="20"/>
              </w:rPr>
            </w:pPr>
            <w:r w:rsidRPr="00CA3BCB">
              <w:rPr>
                <w:rFonts w:cs="Arial"/>
                <w:color w:val="000000"/>
                <w:szCs w:val="20"/>
              </w:rPr>
              <w:t>77 (0.64%)</w:t>
            </w:r>
          </w:p>
        </w:tc>
        <w:tc>
          <w:tcPr>
            <w:tcW w:w="1418" w:type="dxa"/>
            <w:tcBorders>
              <w:bottom w:val="nil"/>
              <w:right w:val="nil"/>
            </w:tcBorders>
            <w:shd w:val="clear" w:color="auto" w:fill="E7E6E6" w:themeFill="background2"/>
          </w:tcPr>
          <w:p w14:paraId="1B9D6337" w14:textId="77777777" w:rsidR="0034708F" w:rsidRPr="00CA3BCB" w:rsidRDefault="0034708F" w:rsidP="000529B3">
            <w:pPr>
              <w:pStyle w:val="TableTextLeft"/>
              <w:jc w:val="right"/>
              <w:rPr>
                <w:rFonts w:cs="Arial"/>
                <w:szCs w:val="20"/>
              </w:rPr>
            </w:pPr>
          </w:p>
        </w:tc>
        <w:tc>
          <w:tcPr>
            <w:tcW w:w="1407" w:type="dxa"/>
            <w:tcBorders>
              <w:left w:val="nil"/>
              <w:bottom w:val="nil"/>
              <w:right w:val="nil"/>
            </w:tcBorders>
            <w:shd w:val="clear" w:color="auto" w:fill="E7E6E6" w:themeFill="background2"/>
          </w:tcPr>
          <w:p w14:paraId="7FF406E0" w14:textId="77777777" w:rsidR="0034708F" w:rsidRPr="00CA3BCB" w:rsidRDefault="0034708F" w:rsidP="000529B3">
            <w:pPr>
              <w:pStyle w:val="TableTextLeft"/>
              <w:jc w:val="right"/>
              <w:rPr>
                <w:rFonts w:cs="Arial"/>
                <w:szCs w:val="20"/>
              </w:rPr>
            </w:pPr>
          </w:p>
        </w:tc>
        <w:tc>
          <w:tcPr>
            <w:tcW w:w="1570" w:type="dxa"/>
            <w:tcBorders>
              <w:left w:val="nil"/>
              <w:bottom w:val="nil"/>
            </w:tcBorders>
            <w:shd w:val="clear" w:color="auto" w:fill="E7E6E6" w:themeFill="background2"/>
          </w:tcPr>
          <w:p w14:paraId="4FB8ADAB" w14:textId="77777777" w:rsidR="0034708F" w:rsidRPr="00CA3BCB" w:rsidRDefault="0034708F" w:rsidP="000529B3">
            <w:pPr>
              <w:pStyle w:val="TableTextLeft"/>
              <w:jc w:val="right"/>
              <w:rPr>
                <w:rFonts w:cs="Arial"/>
                <w:szCs w:val="20"/>
              </w:rPr>
            </w:pPr>
          </w:p>
        </w:tc>
      </w:tr>
      <w:tr w:rsidR="00514C94" w:rsidRPr="00CA3BCB" w14:paraId="37F35992" w14:textId="77777777" w:rsidTr="00E64E5E">
        <w:tc>
          <w:tcPr>
            <w:tcW w:w="1555" w:type="dxa"/>
            <w:tcBorders>
              <w:bottom w:val="single" w:sz="4" w:space="0" w:color="949494" w:themeColor="accent3" w:themeShade="E6"/>
            </w:tcBorders>
          </w:tcPr>
          <w:p w14:paraId="33026036" w14:textId="77777777" w:rsidR="0034708F" w:rsidRPr="00CA3BCB" w:rsidRDefault="002653DB" w:rsidP="000529B3">
            <w:pPr>
              <w:pStyle w:val="TableTextLeft"/>
              <w:rPr>
                <w:rFonts w:cs="Arial"/>
                <w:b/>
                <w:bCs/>
                <w:szCs w:val="20"/>
              </w:rPr>
            </w:pPr>
            <w:r w:rsidRPr="00CA3BCB">
              <w:rPr>
                <w:rFonts w:cs="Arial"/>
                <w:b/>
                <w:bCs/>
                <w:szCs w:val="20"/>
              </w:rPr>
              <w:t>Option 3(b)</w:t>
            </w:r>
          </w:p>
        </w:tc>
        <w:tc>
          <w:tcPr>
            <w:tcW w:w="1417" w:type="dxa"/>
            <w:tcBorders>
              <w:bottom w:val="single" w:sz="4" w:space="0" w:color="949494" w:themeColor="accent3" w:themeShade="E6"/>
            </w:tcBorders>
            <w:shd w:val="clear" w:color="auto" w:fill="B4E1E5"/>
            <w:vAlign w:val="bottom"/>
          </w:tcPr>
          <w:p w14:paraId="7D31B92D" w14:textId="77777777" w:rsidR="0034708F" w:rsidRPr="00CA3BCB" w:rsidRDefault="002653DB" w:rsidP="000529B3">
            <w:pPr>
              <w:pStyle w:val="TableTextLeft"/>
              <w:rPr>
                <w:rFonts w:cs="Arial"/>
                <w:szCs w:val="20"/>
              </w:rPr>
            </w:pPr>
            <w:r w:rsidRPr="00CA3BCB">
              <w:rPr>
                <w:rFonts w:cs="Arial"/>
                <w:color w:val="000000"/>
                <w:szCs w:val="20"/>
              </w:rPr>
              <w:t>113 (0.93%)</w:t>
            </w:r>
          </w:p>
        </w:tc>
        <w:tc>
          <w:tcPr>
            <w:tcW w:w="1418" w:type="dxa"/>
            <w:tcBorders>
              <w:bottom w:val="single" w:sz="4" w:space="0" w:color="949494" w:themeColor="accent3" w:themeShade="E6"/>
            </w:tcBorders>
            <w:shd w:val="clear" w:color="auto" w:fill="B4E1E5"/>
            <w:vAlign w:val="bottom"/>
          </w:tcPr>
          <w:p w14:paraId="7799F113" w14:textId="77777777" w:rsidR="0034708F" w:rsidRPr="00CA3BCB" w:rsidRDefault="002653DB" w:rsidP="000529B3">
            <w:pPr>
              <w:pStyle w:val="TableTextLeft"/>
              <w:jc w:val="right"/>
              <w:rPr>
                <w:rFonts w:cs="Arial"/>
                <w:szCs w:val="20"/>
              </w:rPr>
            </w:pPr>
            <w:r w:rsidRPr="00CA3BCB">
              <w:rPr>
                <w:rFonts w:cs="Arial"/>
                <w:color w:val="000000"/>
                <w:szCs w:val="20"/>
              </w:rPr>
              <w:t>92 (0.76%)</w:t>
            </w:r>
          </w:p>
        </w:tc>
        <w:tc>
          <w:tcPr>
            <w:tcW w:w="1275" w:type="dxa"/>
            <w:tcBorders>
              <w:bottom w:val="single" w:sz="4" w:space="0" w:color="949494" w:themeColor="accent3" w:themeShade="E6"/>
            </w:tcBorders>
            <w:shd w:val="clear" w:color="auto" w:fill="B4E1E5"/>
            <w:vAlign w:val="bottom"/>
          </w:tcPr>
          <w:p w14:paraId="67C25E4F" w14:textId="77777777" w:rsidR="0034708F" w:rsidRPr="00CA3BCB" w:rsidRDefault="002653DB" w:rsidP="000529B3">
            <w:pPr>
              <w:pStyle w:val="TableTextLeft"/>
              <w:jc w:val="right"/>
              <w:rPr>
                <w:rFonts w:cs="Arial"/>
                <w:szCs w:val="20"/>
              </w:rPr>
            </w:pPr>
            <w:r w:rsidRPr="00CA3BCB">
              <w:rPr>
                <w:rFonts w:cs="Arial"/>
                <w:color w:val="000000"/>
                <w:szCs w:val="20"/>
              </w:rPr>
              <w:t>77 (0.63%)</w:t>
            </w:r>
          </w:p>
        </w:tc>
        <w:tc>
          <w:tcPr>
            <w:tcW w:w="1418" w:type="dxa"/>
            <w:tcBorders>
              <w:top w:val="nil"/>
              <w:bottom w:val="single" w:sz="4" w:space="0" w:color="949494" w:themeColor="accent3" w:themeShade="E6"/>
              <w:right w:val="nil"/>
            </w:tcBorders>
            <w:shd w:val="clear" w:color="auto" w:fill="E7E6E6" w:themeFill="background2"/>
          </w:tcPr>
          <w:p w14:paraId="26A8F902" w14:textId="77777777" w:rsidR="0034708F" w:rsidRPr="00CA3BCB" w:rsidRDefault="0034708F" w:rsidP="000529B3">
            <w:pPr>
              <w:pStyle w:val="TableTextLeft"/>
              <w:jc w:val="right"/>
              <w:rPr>
                <w:rFonts w:cs="Arial"/>
                <w:szCs w:val="20"/>
              </w:rPr>
            </w:pPr>
          </w:p>
        </w:tc>
        <w:tc>
          <w:tcPr>
            <w:tcW w:w="1407" w:type="dxa"/>
            <w:tcBorders>
              <w:top w:val="nil"/>
              <w:left w:val="nil"/>
              <w:bottom w:val="single" w:sz="4" w:space="0" w:color="949494" w:themeColor="accent3" w:themeShade="E6"/>
              <w:right w:val="nil"/>
            </w:tcBorders>
            <w:shd w:val="clear" w:color="auto" w:fill="E7E6E6" w:themeFill="background2"/>
          </w:tcPr>
          <w:p w14:paraId="3B658251" w14:textId="77777777" w:rsidR="0034708F" w:rsidRPr="00CA3BCB" w:rsidRDefault="0034708F" w:rsidP="000529B3">
            <w:pPr>
              <w:pStyle w:val="TableTextLeft"/>
              <w:jc w:val="right"/>
              <w:rPr>
                <w:rFonts w:cs="Arial"/>
                <w:szCs w:val="20"/>
              </w:rPr>
            </w:pPr>
          </w:p>
        </w:tc>
        <w:tc>
          <w:tcPr>
            <w:tcW w:w="1570" w:type="dxa"/>
            <w:tcBorders>
              <w:top w:val="nil"/>
              <w:left w:val="nil"/>
              <w:bottom w:val="single" w:sz="4" w:space="0" w:color="949494" w:themeColor="accent3" w:themeShade="E6"/>
            </w:tcBorders>
            <w:shd w:val="clear" w:color="auto" w:fill="E7E6E6" w:themeFill="background2"/>
          </w:tcPr>
          <w:p w14:paraId="404526EE" w14:textId="77777777" w:rsidR="0034708F" w:rsidRPr="00CA3BCB" w:rsidRDefault="0034708F" w:rsidP="000529B3">
            <w:pPr>
              <w:pStyle w:val="TableTextLeft"/>
              <w:jc w:val="right"/>
              <w:rPr>
                <w:rFonts w:cs="Arial"/>
                <w:szCs w:val="20"/>
              </w:rPr>
            </w:pPr>
          </w:p>
        </w:tc>
      </w:tr>
      <w:tr w:rsidR="00B438C6" w:rsidRPr="00CA3BCB" w14:paraId="167A913E" w14:textId="77777777" w:rsidTr="00E64E5E">
        <w:trPr>
          <w:trHeight w:val="170"/>
        </w:trPr>
        <w:tc>
          <w:tcPr>
            <w:tcW w:w="1555" w:type="dxa"/>
            <w:tcBorders>
              <w:right w:val="nil"/>
            </w:tcBorders>
            <w:shd w:val="clear" w:color="auto" w:fill="E7E6E6" w:themeFill="background2"/>
          </w:tcPr>
          <w:p w14:paraId="0DBFF91A" w14:textId="77777777" w:rsidR="00B82C75" w:rsidRPr="00CA3BCB" w:rsidRDefault="00B82C75" w:rsidP="000529B3">
            <w:pPr>
              <w:pStyle w:val="TableTextLeft"/>
              <w:rPr>
                <w:rFonts w:cs="Arial"/>
                <w:sz w:val="4"/>
                <w:szCs w:val="4"/>
              </w:rPr>
            </w:pPr>
          </w:p>
        </w:tc>
        <w:tc>
          <w:tcPr>
            <w:tcW w:w="1417" w:type="dxa"/>
            <w:tcBorders>
              <w:left w:val="nil"/>
              <w:right w:val="nil"/>
            </w:tcBorders>
            <w:shd w:val="clear" w:color="auto" w:fill="E7E6E6" w:themeFill="background2"/>
            <w:vAlign w:val="bottom"/>
          </w:tcPr>
          <w:p w14:paraId="18C423BA" w14:textId="77777777" w:rsidR="00B82C75" w:rsidRPr="00CA3BCB" w:rsidRDefault="00B82C75" w:rsidP="000529B3">
            <w:pPr>
              <w:pStyle w:val="TableTextLeft"/>
              <w:rPr>
                <w:rFonts w:cs="Arial"/>
                <w:color w:val="000000"/>
                <w:sz w:val="4"/>
                <w:szCs w:val="4"/>
              </w:rPr>
            </w:pPr>
          </w:p>
        </w:tc>
        <w:tc>
          <w:tcPr>
            <w:tcW w:w="1418" w:type="dxa"/>
            <w:tcBorders>
              <w:left w:val="nil"/>
              <w:right w:val="nil"/>
            </w:tcBorders>
            <w:shd w:val="clear" w:color="auto" w:fill="E7E6E6" w:themeFill="background2"/>
            <w:vAlign w:val="bottom"/>
          </w:tcPr>
          <w:p w14:paraId="379B62C6" w14:textId="77777777" w:rsidR="00B82C75" w:rsidRPr="00CA3BCB" w:rsidRDefault="00B82C75" w:rsidP="000529B3">
            <w:pPr>
              <w:pStyle w:val="TableTextLeft"/>
              <w:jc w:val="right"/>
              <w:rPr>
                <w:rFonts w:cs="Arial"/>
                <w:color w:val="000000"/>
                <w:sz w:val="4"/>
                <w:szCs w:val="4"/>
              </w:rPr>
            </w:pPr>
          </w:p>
        </w:tc>
        <w:tc>
          <w:tcPr>
            <w:tcW w:w="1275" w:type="dxa"/>
            <w:tcBorders>
              <w:left w:val="nil"/>
              <w:right w:val="nil"/>
            </w:tcBorders>
            <w:shd w:val="clear" w:color="auto" w:fill="E7E6E6" w:themeFill="background2"/>
            <w:vAlign w:val="bottom"/>
          </w:tcPr>
          <w:p w14:paraId="5F29155A" w14:textId="77777777" w:rsidR="00B82C75" w:rsidRPr="00CA3BCB" w:rsidRDefault="00B82C75" w:rsidP="000529B3">
            <w:pPr>
              <w:pStyle w:val="TableTextLeft"/>
              <w:jc w:val="right"/>
              <w:rPr>
                <w:rFonts w:cs="Arial"/>
                <w:color w:val="000000"/>
                <w:sz w:val="4"/>
                <w:szCs w:val="4"/>
              </w:rPr>
            </w:pPr>
          </w:p>
        </w:tc>
        <w:tc>
          <w:tcPr>
            <w:tcW w:w="1418" w:type="dxa"/>
            <w:tcBorders>
              <w:left w:val="nil"/>
              <w:right w:val="nil"/>
            </w:tcBorders>
            <w:shd w:val="clear" w:color="auto" w:fill="E7E6E6" w:themeFill="background2"/>
          </w:tcPr>
          <w:p w14:paraId="46250C37" w14:textId="77777777" w:rsidR="00B82C75" w:rsidRPr="00CA3BCB" w:rsidRDefault="00B82C75" w:rsidP="000529B3">
            <w:pPr>
              <w:pStyle w:val="TableTextLeft"/>
              <w:jc w:val="right"/>
              <w:rPr>
                <w:rFonts w:cs="Arial"/>
                <w:sz w:val="4"/>
                <w:szCs w:val="4"/>
              </w:rPr>
            </w:pPr>
          </w:p>
        </w:tc>
        <w:tc>
          <w:tcPr>
            <w:tcW w:w="1407" w:type="dxa"/>
            <w:tcBorders>
              <w:left w:val="nil"/>
              <w:right w:val="nil"/>
            </w:tcBorders>
            <w:shd w:val="clear" w:color="auto" w:fill="E7E6E6" w:themeFill="background2"/>
          </w:tcPr>
          <w:p w14:paraId="165270C0" w14:textId="77777777" w:rsidR="00B82C75" w:rsidRPr="00CA3BCB" w:rsidRDefault="00B82C75" w:rsidP="000529B3">
            <w:pPr>
              <w:pStyle w:val="TableTextLeft"/>
              <w:jc w:val="right"/>
              <w:rPr>
                <w:rFonts w:cs="Arial"/>
                <w:sz w:val="4"/>
                <w:szCs w:val="4"/>
              </w:rPr>
            </w:pPr>
          </w:p>
        </w:tc>
        <w:tc>
          <w:tcPr>
            <w:tcW w:w="1570" w:type="dxa"/>
            <w:tcBorders>
              <w:left w:val="nil"/>
            </w:tcBorders>
            <w:shd w:val="clear" w:color="auto" w:fill="E7E6E6" w:themeFill="background2"/>
          </w:tcPr>
          <w:p w14:paraId="73BC3643" w14:textId="77777777" w:rsidR="00B82C75" w:rsidRPr="00CA3BCB" w:rsidRDefault="00B82C75" w:rsidP="000529B3">
            <w:pPr>
              <w:pStyle w:val="TableTextLeft"/>
              <w:jc w:val="right"/>
              <w:rPr>
                <w:rFonts w:cs="Arial"/>
                <w:sz w:val="4"/>
                <w:szCs w:val="4"/>
              </w:rPr>
            </w:pPr>
          </w:p>
        </w:tc>
      </w:tr>
      <w:tr w:rsidR="00B438C6" w:rsidRPr="00CA3BCB" w14:paraId="5B589E30" w14:textId="77777777" w:rsidTr="009849F5">
        <w:trPr>
          <w:trHeight w:val="280"/>
        </w:trPr>
        <w:tc>
          <w:tcPr>
            <w:tcW w:w="5665" w:type="dxa"/>
            <w:gridSpan w:val="4"/>
            <w:vMerge w:val="restart"/>
            <w:vAlign w:val="center"/>
          </w:tcPr>
          <w:p w14:paraId="7722B663" w14:textId="77777777" w:rsidR="00B82C75" w:rsidRPr="00CA3BCB" w:rsidRDefault="002653DB" w:rsidP="000529B3">
            <w:pPr>
              <w:pStyle w:val="TableTextLeft"/>
              <w:rPr>
                <w:rFonts w:cs="Arial"/>
                <w:b/>
                <w:bCs/>
                <w:szCs w:val="20"/>
              </w:rPr>
            </w:pPr>
            <w:r w:rsidRPr="00CA3BCB">
              <w:rPr>
                <w:rFonts w:cs="Arial"/>
                <w:b/>
                <w:bCs/>
                <w:szCs w:val="20"/>
              </w:rPr>
              <w:t xml:space="preserve">Co-located </w:t>
            </w:r>
            <w:r w:rsidR="003B491D" w:rsidRPr="00CA3BCB">
              <w:rPr>
                <w:rFonts w:cs="Arial"/>
                <w:b/>
                <w:bCs/>
                <w:szCs w:val="20"/>
              </w:rPr>
              <w:t>i</w:t>
            </w:r>
            <w:r w:rsidRPr="00CA3BCB">
              <w:rPr>
                <w:rFonts w:cs="Arial"/>
                <w:b/>
                <w:bCs/>
                <w:szCs w:val="20"/>
              </w:rPr>
              <w:t xml:space="preserve">ntegrated </w:t>
            </w:r>
            <w:r w:rsidR="003B491D" w:rsidRPr="00CA3BCB">
              <w:rPr>
                <w:rFonts w:cs="Arial"/>
                <w:b/>
                <w:bCs/>
                <w:szCs w:val="20"/>
              </w:rPr>
              <w:t>m</w:t>
            </w:r>
            <w:r w:rsidRPr="00CA3BCB">
              <w:rPr>
                <w:rFonts w:cs="Arial"/>
                <w:b/>
                <w:bCs/>
                <w:szCs w:val="20"/>
              </w:rPr>
              <w:t>odel</w:t>
            </w:r>
          </w:p>
          <w:p w14:paraId="09BBDD05" w14:textId="77777777" w:rsidR="00B82C75" w:rsidRPr="00CA3BCB" w:rsidRDefault="002653DB" w:rsidP="000529B3">
            <w:pPr>
              <w:pStyle w:val="TableTextLeft"/>
              <w:jc w:val="both"/>
              <w:rPr>
                <w:rFonts w:cs="Arial"/>
                <w:color w:val="000000"/>
                <w:szCs w:val="20"/>
              </w:rPr>
            </w:pPr>
            <w:r w:rsidRPr="00CA3BCB">
              <w:rPr>
                <w:rFonts w:cs="Arial"/>
                <w:b/>
                <w:bCs/>
                <w:szCs w:val="20"/>
              </w:rPr>
              <w:t>(CSS Option 3(a) and RCS Option 2)</w:t>
            </w:r>
          </w:p>
        </w:tc>
        <w:tc>
          <w:tcPr>
            <w:tcW w:w="1418" w:type="dxa"/>
            <w:shd w:val="clear" w:color="auto" w:fill="FBE4D5" w:themeFill="accent2" w:themeFillTint="33"/>
          </w:tcPr>
          <w:p w14:paraId="071AAF69" w14:textId="77777777" w:rsidR="00B82C75" w:rsidRPr="00CA3BCB" w:rsidRDefault="002653DB" w:rsidP="00BC5629">
            <w:pPr>
              <w:pStyle w:val="TableTextLeft"/>
              <w:jc w:val="center"/>
              <w:rPr>
                <w:rFonts w:cs="Arial"/>
                <w:b/>
                <w:bCs/>
                <w:szCs w:val="20"/>
              </w:rPr>
            </w:pPr>
            <w:r w:rsidRPr="00CA3BCB">
              <w:rPr>
                <w:rFonts w:cs="Arial"/>
                <w:b/>
                <w:bCs/>
                <w:szCs w:val="20"/>
              </w:rPr>
              <w:t>3%</w:t>
            </w:r>
          </w:p>
        </w:tc>
        <w:tc>
          <w:tcPr>
            <w:tcW w:w="1407" w:type="dxa"/>
            <w:shd w:val="clear" w:color="auto" w:fill="FBE4D5" w:themeFill="accent2" w:themeFillTint="33"/>
          </w:tcPr>
          <w:p w14:paraId="25C7F12A" w14:textId="77777777" w:rsidR="00B82C75" w:rsidRPr="00CA3BCB" w:rsidRDefault="002653DB" w:rsidP="00BC5629">
            <w:pPr>
              <w:pStyle w:val="TableTextLeft"/>
              <w:jc w:val="center"/>
              <w:rPr>
                <w:rFonts w:cs="Arial"/>
                <w:b/>
                <w:bCs/>
                <w:szCs w:val="20"/>
              </w:rPr>
            </w:pPr>
            <w:r w:rsidRPr="00CA3BCB">
              <w:rPr>
                <w:rFonts w:cs="Arial"/>
                <w:b/>
                <w:bCs/>
                <w:szCs w:val="20"/>
              </w:rPr>
              <w:t>7%</w:t>
            </w:r>
          </w:p>
        </w:tc>
        <w:tc>
          <w:tcPr>
            <w:tcW w:w="1570" w:type="dxa"/>
            <w:shd w:val="clear" w:color="auto" w:fill="FBE4D5" w:themeFill="accent2" w:themeFillTint="33"/>
          </w:tcPr>
          <w:p w14:paraId="027B9D92" w14:textId="77777777" w:rsidR="00B82C75" w:rsidRPr="00CA3BCB" w:rsidRDefault="002653DB" w:rsidP="00BC5629">
            <w:pPr>
              <w:pStyle w:val="TableTextLeft"/>
              <w:jc w:val="center"/>
              <w:rPr>
                <w:rFonts w:cs="Arial"/>
                <w:b/>
                <w:bCs/>
                <w:szCs w:val="20"/>
              </w:rPr>
            </w:pPr>
            <w:r w:rsidRPr="00CA3BCB">
              <w:rPr>
                <w:rFonts w:cs="Arial"/>
                <w:b/>
                <w:bCs/>
                <w:szCs w:val="20"/>
              </w:rPr>
              <w:t>11%</w:t>
            </w:r>
          </w:p>
        </w:tc>
      </w:tr>
      <w:tr w:rsidR="00B438C6" w:rsidRPr="00CA3BCB" w14:paraId="04308A75" w14:textId="77777777" w:rsidTr="009849F5">
        <w:trPr>
          <w:trHeight w:val="299"/>
        </w:trPr>
        <w:tc>
          <w:tcPr>
            <w:tcW w:w="5665" w:type="dxa"/>
            <w:gridSpan w:val="4"/>
            <w:vMerge/>
          </w:tcPr>
          <w:p w14:paraId="71B98176" w14:textId="77777777" w:rsidR="0034708F" w:rsidRPr="00CA3BCB" w:rsidRDefault="0034708F" w:rsidP="000529B3">
            <w:pPr>
              <w:pStyle w:val="TableTextLeft"/>
              <w:jc w:val="right"/>
              <w:rPr>
                <w:rFonts w:cs="Arial"/>
                <w:szCs w:val="20"/>
              </w:rPr>
            </w:pPr>
          </w:p>
        </w:tc>
        <w:tc>
          <w:tcPr>
            <w:tcW w:w="1418" w:type="dxa"/>
            <w:shd w:val="clear" w:color="auto" w:fill="FBE4D5" w:themeFill="accent2" w:themeFillTint="33"/>
            <w:vAlign w:val="bottom"/>
          </w:tcPr>
          <w:p w14:paraId="74A87D88" w14:textId="77777777" w:rsidR="0034708F" w:rsidRPr="00CA3BCB" w:rsidRDefault="002653DB" w:rsidP="000529B3">
            <w:pPr>
              <w:pStyle w:val="TableTextLeft"/>
              <w:jc w:val="right"/>
              <w:rPr>
                <w:rFonts w:cs="Arial"/>
                <w:szCs w:val="20"/>
              </w:rPr>
            </w:pPr>
            <w:r w:rsidRPr="00CA3BCB">
              <w:rPr>
                <w:rFonts w:cs="Arial"/>
                <w:color w:val="000000"/>
                <w:szCs w:val="20"/>
              </w:rPr>
              <w:t>176 (1.45%)</w:t>
            </w:r>
          </w:p>
        </w:tc>
        <w:tc>
          <w:tcPr>
            <w:tcW w:w="1407" w:type="dxa"/>
            <w:shd w:val="clear" w:color="auto" w:fill="FBE4D5" w:themeFill="accent2" w:themeFillTint="33"/>
            <w:vAlign w:val="bottom"/>
          </w:tcPr>
          <w:p w14:paraId="7EE4B95F" w14:textId="77777777" w:rsidR="0034708F" w:rsidRPr="00CA3BCB" w:rsidRDefault="002653DB" w:rsidP="000529B3">
            <w:pPr>
              <w:pStyle w:val="TableTextLeft"/>
              <w:jc w:val="right"/>
              <w:rPr>
                <w:rFonts w:cs="Arial"/>
                <w:szCs w:val="20"/>
              </w:rPr>
            </w:pPr>
            <w:r w:rsidRPr="00CA3BCB">
              <w:rPr>
                <w:rFonts w:cs="Arial"/>
                <w:color w:val="000000"/>
                <w:szCs w:val="20"/>
              </w:rPr>
              <w:t>143 (1.17%)</w:t>
            </w:r>
          </w:p>
        </w:tc>
        <w:tc>
          <w:tcPr>
            <w:tcW w:w="1570" w:type="dxa"/>
            <w:shd w:val="clear" w:color="auto" w:fill="FBE4D5" w:themeFill="accent2" w:themeFillTint="33"/>
            <w:vAlign w:val="bottom"/>
          </w:tcPr>
          <w:p w14:paraId="27A8722A" w14:textId="77777777" w:rsidR="0034708F" w:rsidRPr="00CA3BCB" w:rsidRDefault="002653DB" w:rsidP="000529B3">
            <w:pPr>
              <w:pStyle w:val="TableTextLeft"/>
              <w:jc w:val="right"/>
              <w:rPr>
                <w:rFonts w:cs="Arial"/>
                <w:szCs w:val="20"/>
              </w:rPr>
            </w:pPr>
            <w:r w:rsidRPr="00CA3BCB">
              <w:rPr>
                <w:rFonts w:cs="Arial"/>
                <w:color w:val="000000"/>
                <w:szCs w:val="20"/>
              </w:rPr>
              <w:t>118 (0.97%)</w:t>
            </w:r>
          </w:p>
        </w:tc>
      </w:tr>
    </w:tbl>
    <w:p w14:paraId="553C4BC5" w14:textId="782C0AB6" w:rsidR="00880403" w:rsidRPr="00CA3BCB" w:rsidRDefault="002653DB" w:rsidP="007371DC">
      <w:pPr>
        <w:pStyle w:val="FigureRef"/>
      </w:pPr>
      <w:r w:rsidRPr="00CA3BCB">
        <w:t xml:space="preserve">Table </w:t>
      </w:r>
      <w:r w:rsidR="006725CF">
        <w:t>49</w:t>
      </w:r>
      <w:r w:rsidR="000529B3" w:rsidRPr="00CA3BCB">
        <w:tab/>
      </w:r>
      <w:r w:rsidRPr="00CA3BCB">
        <w:t>Decreased cost to government (oversight body and other agencies) (-50%)</w:t>
      </w:r>
    </w:p>
    <w:tbl>
      <w:tblPr>
        <w:tblStyle w:val="TableGrid"/>
        <w:tblW w:w="10060" w:type="dxa"/>
        <w:tblBorders>
          <w:top w:val="single" w:sz="4" w:space="0" w:color="949494" w:themeColor="accent3" w:themeShade="E6"/>
          <w:left w:val="single" w:sz="4" w:space="0" w:color="949494" w:themeColor="accent3" w:themeShade="E6"/>
          <w:bottom w:val="single" w:sz="4" w:space="0" w:color="949494" w:themeColor="accent3" w:themeShade="E6"/>
          <w:right w:val="single" w:sz="4" w:space="0" w:color="949494" w:themeColor="accent3" w:themeShade="E6"/>
          <w:insideH w:val="single" w:sz="4" w:space="0" w:color="949494" w:themeColor="accent3" w:themeShade="E6"/>
          <w:insideV w:val="single" w:sz="4" w:space="0" w:color="949494" w:themeColor="accent3" w:themeShade="E6"/>
        </w:tblBorders>
        <w:tblLook w:val="04A0" w:firstRow="1" w:lastRow="0" w:firstColumn="1" w:lastColumn="0" w:noHBand="0" w:noVBand="1"/>
      </w:tblPr>
      <w:tblGrid>
        <w:gridCol w:w="1555"/>
        <w:gridCol w:w="1417"/>
        <w:gridCol w:w="1418"/>
        <w:gridCol w:w="1417"/>
        <w:gridCol w:w="1268"/>
        <w:gridCol w:w="1415"/>
        <w:gridCol w:w="1570"/>
      </w:tblGrid>
      <w:tr w:rsidR="00B438C6" w:rsidRPr="005727DE" w14:paraId="7AA096F2" w14:textId="77777777" w:rsidTr="00514C94">
        <w:tc>
          <w:tcPr>
            <w:tcW w:w="1555" w:type="dxa"/>
          </w:tcPr>
          <w:p w14:paraId="0533B749" w14:textId="77777777" w:rsidR="00B82C75" w:rsidRPr="005727DE" w:rsidRDefault="00B82C75" w:rsidP="000529B3">
            <w:pPr>
              <w:pStyle w:val="TableTextLeft"/>
              <w:rPr>
                <w:rFonts w:cs="Arial"/>
                <w:szCs w:val="20"/>
              </w:rPr>
            </w:pPr>
          </w:p>
        </w:tc>
        <w:tc>
          <w:tcPr>
            <w:tcW w:w="4252" w:type="dxa"/>
            <w:gridSpan w:val="3"/>
            <w:shd w:val="clear" w:color="auto" w:fill="B4E1E5"/>
          </w:tcPr>
          <w:p w14:paraId="2C0B2285" w14:textId="77777777" w:rsidR="00B82C75" w:rsidRPr="005727DE" w:rsidRDefault="002653DB" w:rsidP="000529B3">
            <w:pPr>
              <w:pStyle w:val="TableTextLeft"/>
              <w:jc w:val="center"/>
              <w:rPr>
                <w:rFonts w:cs="Arial"/>
                <w:b/>
                <w:bCs/>
                <w:szCs w:val="20"/>
              </w:rPr>
            </w:pPr>
            <w:r w:rsidRPr="005727DE">
              <w:rPr>
                <w:rFonts w:cs="Arial"/>
                <w:b/>
                <w:bCs/>
                <w:szCs w:val="20"/>
              </w:rPr>
              <w:t>CSS</w:t>
            </w:r>
          </w:p>
        </w:tc>
        <w:tc>
          <w:tcPr>
            <w:tcW w:w="4253" w:type="dxa"/>
            <w:gridSpan w:val="3"/>
            <w:shd w:val="clear" w:color="auto" w:fill="F69694"/>
          </w:tcPr>
          <w:p w14:paraId="4238083B" w14:textId="77777777" w:rsidR="00B82C75" w:rsidRPr="005727DE" w:rsidRDefault="002653DB" w:rsidP="000529B3">
            <w:pPr>
              <w:pStyle w:val="TableTextLeft"/>
              <w:jc w:val="center"/>
              <w:rPr>
                <w:rFonts w:cs="Arial"/>
                <w:b/>
                <w:bCs/>
                <w:szCs w:val="20"/>
              </w:rPr>
            </w:pPr>
            <w:r w:rsidRPr="005727DE">
              <w:rPr>
                <w:rFonts w:cs="Arial"/>
                <w:b/>
                <w:bCs/>
                <w:szCs w:val="20"/>
              </w:rPr>
              <w:t>RCS (Option 2)</w:t>
            </w:r>
          </w:p>
        </w:tc>
      </w:tr>
      <w:tr w:rsidR="00B438C6" w:rsidRPr="005727DE" w14:paraId="21EF68C7" w14:textId="77777777" w:rsidTr="00514C94">
        <w:tc>
          <w:tcPr>
            <w:tcW w:w="1555" w:type="dxa"/>
          </w:tcPr>
          <w:p w14:paraId="7DCBC81B" w14:textId="77777777" w:rsidR="00B82C75" w:rsidRPr="005727DE" w:rsidRDefault="002653DB" w:rsidP="000529B3">
            <w:pPr>
              <w:pStyle w:val="TableTextLeft"/>
              <w:rPr>
                <w:rFonts w:cs="Arial"/>
                <w:b/>
                <w:bCs/>
                <w:szCs w:val="20"/>
              </w:rPr>
            </w:pPr>
            <w:r w:rsidRPr="005727DE">
              <w:rPr>
                <w:rFonts w:cs="Arial"/>
                <w:b/>
                <w:bCs/>
                <w:szCs w:val="20"/>
              </w:rPr>
              <w:t xml:space="preserve">Discount </w:t>
            </w:r>
            <w:r w:rsidR="00DD44FB" w:rsidRPr="005727DE">
              <w:rPr>
                <w:rFonts w:cs="Arial"/>
                <w:b/>
                <w:bCs/>
                <w:szCs w:val="20"/>
              </w:rPr>
              <w:t>r</w:t>
            </w:r>
            <w:r w:rsidRPr="005727DE">
              <w:rPr>
                <w:rFonts w:cs="Arial"/>
                <w:b/>
                <w:bCs/>
                <w:szCs w:val="20"/>
              </w:rPr>
              <w:t>ate</w:t>
            </w:r>
          </w:p>
        </w:tc>
        <w:tc>
          <w:tcPr>
            <w:tcW w:w="1417" w:type="dxa"/>
            <w:shd w:val="clear" w:color="auto" w:fill="B4E1E5"/>
          </w:tcPr>
          <w:p w14:paraId="0DC8C04D" w14:textId="77777777" w:rsidR="00B82C75" w:rsidRPr="005727DE" w:rsidRDefault="002653DB" w:rsidP="00BC5629">
            <w:pPr>
              <w:pStyle w:val="TableTextLeft"/>
              <w:jc w:val="center"/>
              <w:rPr>
                <w:rFonts w:cs="Arial"/>
                <w:b/>
                <w:bCs/>
                <w:szCs w:val="20"/>
              </w:rPr>
            </w:pPr>
            <w:r w:rsidRPr="005727DE">
              <w:rPr>
                <w:rFonts w:cs="Arial"/>
                <w:b/>
                <w:bCs/>
                <w:szCs w:val="20"/>
              </w:rPr>
              <w:t>3%</w:t>
            </w:r>
          </w:p>
        </w:tc>
        <w:tc>
          <w:tcPr>
            <w:tcW w:w="1418" w:type="dxa"/>
            <w:shd w:val="clear" w:color="auto" w:fill="B4E1E5"/>
          </w:tcPr>
          <w:p w14:paraId="698613A0" w14:textId="77777777" w:rsidR="00B82C75" w:rsidRPr="005727DE" w:rsidRDefault="002653DB" w:rsidP="000529B3">
            <w:pPr>
              <w:pStyle w:val="TableTextLeft"/>
              <w:jc w:val="center"/>
              <w:rPr>
                <w:rFonts w:cs="Arial"/>
                <w:b/>
                <w:bCs/>
                <w:szCs w:val="20"/>
              </w:rPr>
            </w:pPr>
            <w:r w:rsidRPr="005727DE">
              <w:rPr>
                <w:rFonts w:cs="Arial"/>
                <w:b/>
                <w:bCs/>
                <w:szCs w:val="20"/>
              </w:rPr>
              <w:t>7%</w:t>
            </w:r>
          </w:p>
        </w:tc>
        <w:tc>
          <w:tcPr>
            <w:tcW w:w="1417" w:type="dxa"/>
            <w:shd w:val="clear" w:color="auto" w:fill="B4E1E5"/>
          </w:tcPr>
          <w:p w14:paraId="57ABD02B" w14:textId="77777777" w:rsidR="00B82C75" w:rsidRPr="005727DE" w:rsidRDefault="002653DB" w:rsidP="000529B3">
            <w:pPr>
              <w:pStyle w:val="TableTextLeft"/>
              <w:jc w:val="center"/>
              <w:rPr>
                <w:rFonts w:cs="Arial"/>
                <w:b/>
                <w:bCs/>
                <w:szCs w:val="20"/>
              </w:rPr>
            </w:pPr>
            <w:r w:rsidRPr="005727DE">
              <w:rPr>
                <w:rFonts w:cs="Arial"/>
                <w:b/>
                <w:bCs/>
                <w:szCs w:val="20"/>
              </w:rPr>
              <w:t>11%</w:t>
            </w:r>
          </w:p>
        </w:tc>
        <w:tc>
          <w:tcPr>
            <w:tcW w:w="1268" w:type="dxa"/>
            <w:shd w:val="clear" w:color="auto" w:fill="F69694"/>
          </w:tcPr>
          <w:p w14:paraId="755DE2CD" w14:textId="77777777" w:rsidR="00B82C75" w:rsidRPr="005727DE" w:rsidRDefault="002653DB" w:rsidP="000529B3">
            <w:pPr>
              <w:pStyle w:val="TableTextLeft"/>
              <w:jc w:val="center"/>
              <w:rPr>
                <w:rFonts w:cs="Arial"/>
                <w:b/>
                <w:bCs/>
                <w:szCs w:val="20"/>
              </w:rPr>
            </w:pPr>
            <w:r w:rsidRPr="005727DE">
              <w:rPr>
                <w:rFonts w:cs="Arial"/>
                <w:b/>
                <w:bCs/>
                <w:szCs w:val="20"/>
              </w:rPr>
              <w:t>3%</w:t>
            </w:r>
          </w:p>
        </w:tc>
        <w:tc>
          <w:tcPr>
            <w:tcW w:w="1415" w:type="dxa"/>
            <w:shd w:val="clear" w:color="auto" w:fill="F69694"/>
          </w:tcPr>
          <w:p w14:paraId="2DD2C2DE" w14:textId="77777777" w:rsidR="00B82C75" w:rsidRPr="005727DE" w:rsidRDefault="002653DB" w:rsidP="000529B3">
            <w:pPr>
              <w:pStyle w:val="TableTextLeft"/>
              <w:jc w:val="center"/>
              <w:rPr>
                <w:rFonts w:cs="Arial"/>
                <w:b/>
                <w:bCs/>
                <w:szCs w:val="20"/>
              </w:rPr>
            </w:pPr>
            <w:r w:rsidRPr="005727DE">
              <w:rPr>
                <w:rFonts w:cs="Arial"/>
                <w:b/>
                <w:bCs/>
                <w:szCs w:val="20"/>
              </w:rPr>
              <w:t>7%</w:t>
            </w:r>
          </w:p>
        </w:tc>
        <w:tc>
          <w:tcPr>
            <w:tcW w:w="1570" w:type="dxa"/>
            <w:shd w:val="clear" w:color="auto" w:fill="F69694"/>
          </w:tcPr>
          <w:p w14:paraId="098A83D0" w14:textId="77777777" w:rsidR="00B82C75" w:rsidRPr="005727DE" w:rsidRDefault="002653DB" w:rsidP="000529B3">
            <w:pPr>
              <w:pStyle w:val="TableTextLeft"/>
              <w:jc w:val="center"/>
              <w:rPr>
                <w:rFonts w:cs="Arial"/>
                <w:b/>
                <w:bCs/>
                <w:szCs w:val="20"/>
              </w:rPr>
            </w:pPr>
            <w:r w:rsidRPr="005727DE">
              <w:rPr>
                <w:rFonts w:cs="Arial"/>
                <w:b/>
                <w:bCs/>
                <w:szCs w:val="20"/>
              </w:rPr>
              <w:t>11%</w:t>
            </w:r>
          </w:p>
        </w:tc>
      </w:tr>
      <w:tr w:rsidR="00B438C6" w:rsidRPr="005727DE" w14:paraId="387B8E80" w14:textId="77777777" w:rsidTr="00514C94">
        <w:tc>
          <w:tcPr>
            <w:tcW w:w="1555" w:type="dxa"/>
          </w:tcPr>
          <w:p w14:paraId="78936631" w14:textId="77777777" w:rsidR="0034708F" w:rsidRPr="005727DE" w:rsidRDefault="002653DB" w:rsidP="000529B3">
            <w:pPr>
              <w:pStyle w:val="TableTextLeft"/>
              <w:rPr>
                <w:rFonts w:cs="Arial"/>
                <w:b/>
                <w:bCs/>
                <w:szCs w:val="20"/>
              </w:rPr>
            </w:pPr>
            <w:r w:rsidRPr="005727DE">
              <w:rPr>
                <w:rFonts w:cs="Arial"/>
                <w:b/>
                <w:bCs/>
                <w:szCs w:val="20"/>
              </w:rPr>
              <w:t>Option 2</w:t>
            </w:r>
          </w:p>
        </w:tc>
        <w:tc>
          <w:tcPr>
            <w:tcW w:w="1417" w:type="dxa"/>
            <w:shd w:val="clear" w:color="auto" w:fill="B4E1E5"/>
            <w:vAlign w:val="bottom"/>
          </w:tcPr>
          <w:p w14:paraId="49C46614" w14:textId="77777777" w:rsidR="0034708F" w:rsidRPr="005727DE" w:rsidRDefault="002653DB" w:rsidP="000529B3">
            <w:pPr>
              <w:pStyle w:val="TableTextLeft"/>
              <w:jc w:val="right"/>
              <w:rPr>
                <w:rFonts w:cs="Arial"/>
                <w:szCs w:val="20"/>
              </w:rPr>
            </w:pPr>
            <w:r w:rsidRPr="005727DE">
              <w:rPr>
                <w:rFonts w:cs="Arial"/>
                <w:color w:val="000000"/>
                <w:szCs w:val="20"/>
              </w:rPr>
              <w:t>23 (0.19%)</w:t>
            </w:r>
          </w:p>
        </w:tc>
        <w:tc>
          <w:tcPr>
            <w:tcW w:w="1418" w:type="dxa"/>
            <w:shd w:val="clear" w:color="auto" w:fill="B4E1E5"/>
            <w:vAlign w:val="bottom"/>
          </w:tcPr>
          <w:p w14:paraId="0E8CE5E9" w14:textId="77777777" w:rsidR="0034708F" w:rsidRPr="005727DE" w:rsidRDefault="002653DB" w:rsidP="000529B3">
            <w:pPr>
              <w:pStyle w:val="TableTextLeft"/>
              <w:jc w:val="right"/>
              <w:rPr>
                <w:rFonts w:cs="Arial"/>
                <w:szCs w:val="20"/>
              </w:rPr>
            </w:pPr>
            <w:r w:rsidRPr="005727DE">
              <w:rPr>
                <w:rFonts w:cs="Arial"/>
                <w:color w:val="000000"/>
                <w:szCs w:val="20"/>
              </w:rPr>
              <w:t>18 (0.15%)</w:t>
            </w:r>
          </w:p>
        </w:tc>
        <w:tc>
          <w:tcPr>
            <w:tcW w:w="1417" w:type="dxa"/>
            <w:shd w:val="clear" w:color="auto" w:fill="B4E1E5"/>
            <w:vAlign w:val="bottom"/>
          </w:tcPr>
          <w:p w14:paraId="4E5CCA8D" w14:textId="77777777" w:rsidR="0034708F" w:rsidRPr="005727DE" w:rsidRDefault="002653DB" w:rsidP="000529B3">
            <w:pPr>
              <w:pStyle w:val="TableTextLeft"/>
              <w:jc w:val="right"/>
              <w:rPr>
                <w:rFonts w:cs="Arial"/>
                <w:szCs w:val="20"/>
              </w:rPr>
            </w:pPr>
            <w:r w:rsidRPr="005727DE">
              <w:rPr>
                <w:rFonts w:cs="Arial"/>
                <w:color w:val="000000"/>
                <w:szCs w:val="20"/>
              </w:rPr>
              <w:t>15 (0.12%)</w:t>
            </w:r>
          </w:p>
        </w:tc>
        <w:tc>
          <w:tcPr>
            <w:tcW w:w="1268" w:type="dxa"/>
            <w:tcBorders>
              <w:bottom w:val="single" w:sz="4" w:space="0" w:color="949494" w:themeColor="accent3" w:themeShade="E6"/>
            </w:tcBorders>
            <w:shd w:val="clear" w:color="auto" w:fill="F69694"/>
            <w:vAlign w:val="bottom"/>
          </w:tcPr>
          <w:p w14:paraId="58D351D2" w14:textId="77777777" w:rsidR="0034708F" w:rsidRPr="005727DE" w:rsidRDefault="002653DB" w:rsidP="000529B3">
            <w:pPr>
              <w:pStyle w:val="TableTextLeft"/>
              <w:jc w:val="right"/>
              <w:rPr>
                <w:rFonts w:cs="Arial"/>
                <w:szCs w:val="20"/>
              </w:rPr>
            </w:pPr>
            <w:r w:rsidRPr="005727DE">
              <w:rPr>
                <w:rFonts w:cs="Arial"/>
                <w:color w:val="000000"/>
                <w:szCs w:val="20"/>
              </w:rPr>
              <w:t>64 (0.53%)</w:t>
            </w:r>
          </w:p>
        </w:tc>
        <w:tc>
          <w:tcPr>
            <w:tcW w:w="1415" w:type="dxa"/>
            <w:tcBorders>
              <w:bottom w:val="single" w:sz="4" w:space="0" w:color="949494" w:themeColor="accent3" w:themeShade="E6"/>
            </w:tcBorders>
            <w:shd w:val="clear" w:color="auto" w:fill="F69694"/>
            <w:vAlign w:val="bottom"/>
          </w:tcPr>
          <w:p w14:paraId="3DF6D3E2" w14:textId="77777777" w:rsidR="0034708F" w:rsidRPr="005727DE" w:rsidRDefault="002653DB" w:rsidP="000529B3">
            <w:pPr>
              <w:pStyle w:val="TableTextLeft"/>
              <w:jc w:val="right"/>
              <w:rPr>
                <w:rFonts w:cs="Arial"/>
                <w:szCs w:val="20"/>
              </w:rPr>
            </w:pPr>
            <w:r w:rsidRPr="005727DE">
              <w:rPr>
                <w:rFonts w:cs="Arial"/>
                <w:color w:val="000000"/>
                <w:szCs w:val="20"/>
              </w:rPr>
              <w:t>52 (0.43%)</w:t>
            </w:r>
          </w:p>
        </w:tc>
        <w:tc>
          <w:tcPr>
            <w:tcW w:w="1570" w:type="dxa"/>
            <w:tcBorders>
              <w:bottom w:val="single" w:sz="4" w:space="0" w:color="949494" w:themeColor="accent3" w:themeShade="E6"/>
            </w:tcBorders>
            <w:shd w:val="clear" w:color="auto" w:fill="F69694"/>
            <w:vAlign w:val="bottom"/>
          </w:tcPr>
          <w:p w14:paraId="412B62D6" w14:textId="77777777" w:rsidR="0034708F" w:rsidRPr="005727DE" w:rsidRDefault="002653DB" w:rsidP="000529B3">
            <w:pPr>
              <w:pStyle w:val="TableTextLeft"/>
              <w:jc w:val="right"/>
              <w:rPr>
                <w:rFonts w:cs="Arial"/>
                <w:szCs w:val="20"/>
              </w:rPr>
            </w:pPr>
            <w:r w:rsidRPr="005727DE">
              <w:rPr>
                <w:rFonts w:cs="Arial"/>
                <w:color w:val="000000"/>
                <w:szCs w:val="20"/>
              </w:rPr>
              <w:t>42 (0.35%)</w:t>
            </w:r>
          </w:p>
        </w:tc>
      </w:tr>
      <w:tr w:rsidR="00B438C6" w:rsidRPr="005727DE" w14:paraId="69B1BAF6" w14:textId="77777777" w:rsidTr="00E64E5E">
        <w:tc>
          <w:tcPr>
            <w:tcW w:w="1555" w:type="dxa"/>
          </w:tcPr>
          <w:p w14:paraId="77168768" w14:textId="77777777" w:rsidR="0034708F" w:rsidRPr="005727DE" w:rsidRDefault="002653DB" w:rsidP="000529B3">
            <w:pPr>
              <w:pStyle w:val="TableTextLeft"/>
              <w:rPr>
                <w:rFonts w:cs="Arial"/>
                <w:b/>
                <w:bCs/>
                <w:szCs w:val="20"/>
              </w:rPr>
            </w:pPr>
            <w:r w:rsidRPr="005727DE">
              <w:rPr>
                <w:rFonts w:cs="Arial"/>
                <w:b/>
                <w:bCs/>
                <w:szCs w:val="20"/>
              </w:rPr>
              <w:t>Option 3(a)</w:t>
            </w:r>
          </w:p>
        </w:tc>
        <w:tc>
          <w:tcPr>
            <w:tcW w:w="1417" w:type="dxa"/>
            <w:shd w:val="clear" w:color="auto" w:fill="B4E1E5"/>
            <w:vAlign w:val="bottom"/>
          </w:tcPr>
          <w:p w14:paraId="3655A8DA" w14:textId="77777777" w:rsidR="0034708F" w:rsidRPr="005727DE" w:rsidRDefault="002653DB" w:rsidP="000529B3">
            <w:pPr>
              <w:pStyle w:val="TableTextLeft"/>
              <w:jc w:val="right"/>
              <w:rPr>
                <w:rFonts w:cs="Arial"/>
                <w:szCs w:val="20"/>
              </w:rPr>
            </w:pPr>
            <w:r w:rsidRPr="005727DE">
              <w:rPr>
                <w:rFonts w:cs="Arial"/>
                <w:color w:val="000000"/>
                <w:szCs w:val="20"/>
              </w:rPr>
              <w:t>100 (0.82%)</w:t>
            </w:r>
          </w:p>
        </w:tc>
        <w:tc>
          <w:tcPr>
            <w:tcW w:w="1418" w:type="dxa"/>
            <w:shd w:val="clear" w:color="auto" w:fill="B4E1E5"/>
            <w:vAlign w:val="bottom"/>
          </w:tcPr>
          <w:p w14:paraId="0F3B87A5" w14:textId="77777777" w:rsidR="0034708F" w:rsidRPr="005727DE" w:rsidRDefault="002653DB" w:rsidP="000529B3">
            <w:pPr>
              <w:pStyle w:val="TableTextLeft"/>
              <w:jc w:val="right"/>
              <w:rPr>
                <w:rFonts w:cs="Arial"/>
                <w:szCs w:val="20"/>
              </w:rPr>
            </w:pPr>
            <w:r w:rsidRPr="005727DE">
              <w:rPr>
                <w:rFonts w:cs="Arial"/>
                <w:color w:val="000000"/>
                <w:szCs w:val="20"/>
              </w:rPr>
              <w:t>81 (0.67%)</w:t>
            </w:r>
          </w:p>
        </w:tc>
        <w:tc>
          <w:tcPr>
            <w:tcW w:w="1417" w:type="dxa"/>
            <w:shd w:val="clear" w:color="auto" w:fill="B4E1E5"/>
            <w:vAlign w:val="bottom"/>
          </w:tcPr>
          <w:p w14:paraId="79CF6D40" w14:textId="77777777" w:rsidR="0034708F" w:rsidRPr="005727DE" w:rsidRDefault="002653DB" w:rsidP="000529B3">
            <w:pPr>
              <w:pStyle w:val="TableTextLeft"/>
              <w:jc w:val="right"/>
              <w:rPr>
                <w:rFonts w:cs="Arial"/>
                <w:szCs w:val="20"/>
              </w:rPr>
            </w:pPr>
            <w:r w:rsidRPr="005727DE">
              <w:rPr>
                <w:rFonts w:cs="Arial"/>
                <w:color w:val="000000"/>
                <w:szCs w:val="20"/>
              </w:rPr>
              <w:t>67 (0.55%)</w:t>
            </w:r>
          </w:p>
        </w:tc>
        <w:tc>
          <w:tcPr>
            <w:tcW w:w="1268" w:type="dxa"/>
            <w:tcBorders>
              <w:bottom w:val="nil"/>
              <w:right w:val="nil"/>
            </w:tcBorders>
            <w:shd w:val="clear" w:color="auto" w:fill="E7E6E6" w:themeFill="background2"/>
          </w:tcPr>
          <w:p w14:paraId="259F25D0" w14:textId="77777777" w:rsidR="0034708F" w:rsidRPr="005727DE" w:rsidRDefault="0034708F" w:rsidP="000529B3">
            <w:pPr>
              <w:pStyle w:val="TableTextLeft"/>
              <w:jc w:val="right"/>
              <w:rPr>
                <w:rFonts w:cs="Arial"/>
                <w:szCs w:val="20"/>
              </w:rPr>
            </w:pPr>
          </w:p>
        </w:tc>
        <w:tc>
          <w:tcPr>
            <w:tcW w:w="1415" w:type="dxa"/>
            <w:tcBorders>
              <w:left w:val="nil"/>
              <w:bottom w:val="nil"/>
              <w:right w:val="nil"/>
            </w:tcBorders>
            <w:shd w:val="clear" w:color="auto" w:fill="E7E6E6" w:themeFill="background2"/>
          </w:tcPr>
          <w:p w14:paraId="657A7640" w14:textId="77777777" w:rsidR="0034708F" w:rsidRPr="005727DE" w:rsidRDefault="0034708F" w:rsidP="000529B3">
            <w:pPr>
              <w:pStyle w:val="TableTextLeft"/>
              <w:jc w:val="right"/>
              <w:rPr>
                <w:rFonts w:cs="Arial"/>
                <w:szCs w:val="20"/>
              </w:rPr>
            </w:pPr>
          </w:p>
        </w:tc>
        <w:tc>
          <w:tcPr>
            <w:tcW w:w="1570" w:type="dxa"/>
            <w:tcBorders>
              <w:left w:val="nil"/>
              <w:bottom w:val="nil"/>
            </w:tcBorders>
            <w:shd w:val="clear" w:color="auto" w:fill="E7E6E6" w:themeFill="background2"/>
          </w:tcPr>
          <w:p w14:paraId="26175F5A" w14:textId="77777777" w:rsidR="0034708F" w:rsidRPr="005727DE" w:rsidRDefault="0034708F" w:rsidP="000529B3">
            <w:pPr>
              <w:pStyle w:val="TableTextLeft"/>
              <w:jc w:val="right"/>
              <w:rPr>
                <w:rFonts w:cs="Arial"/>
                <w:szCs w:val="20"/>
              </w:rPr>
            </w:pPr>
          </w:p>
        </w:tc>
      </w:tr>
      <w:tr w:rsidR="00B438C6" w:rsidRPr="005727DE" w14:paraId="5A02EE12" w14:textId="77777777" w:rsidTr="00E64E5E">
        <w:tc>
          <w:tcPr>
            <w:tcW w:w="1555" w:type="dxa"/>
            <w:tcBorders>
              <w:bottom w:val="single" w:sz="4" w:space="0" w:color="949494" w:themeColor="accent3" w:themeShade="E6"/>
            </w:tcBorders>
          </w:tcPr>
          <w:p w14:paraId="625E6334" w14:textId="77777777" w:rsidR="0034708F" w:rsidRPr="005727DE" w:rsidRDefault="002653DB" w:rsidP="000529B3">
            <w:pPr>
              <w:pStyle w:val="TableTextLeft"/>
              <w:rPr>
                <w:rFonts w:cs="Arial"/>
                <w:b/>
                <w:bCs/>
                <w:szCs w:val="20"/>
              </w:rPr>
            </w:pPr>
            <w:r w:rsidRPr="005727DE">
              <w:rPr>
                <w:rFonts w:cs="Arial"/>
                <w:b/>
                <w:bCs/>
                <w:szCs w:val="20"/>
              </w:rPr>
              <w:t>Option 3(b)</w:t>
            </w:r>
          </w:p>
        </w:tc>
        <w:tc>
          <w:tcPr>
            <w:tcW w:w="1417" w:type="dxa"/>
            <w:tcBorders>
              <w:bottom w:val="single" w:sz="4" w:space="0" w:color="949494" w:themeColor="accent3" w:themeShade="E6"/>
            </w:tcBorders>
            <w:shd w:val="clear" w:color="auto" w:fill="B4E1E5"/>
            <w:vAlign w:val="bottom"/>
          </w:tcPr>
          <w:p w14:paraId="5A10BB0C" w14:textId="77777777" w:rsidR="0034708F" w:rsidRPr="005727DE" w:rsidRDefault="002653DB" w:rsidP="000529B3">
            <w:pPr>
              <w:pStyle w:val="TableTextLeft"/>
              <w:jc w:val="right"/>
              <w:rPr>
                <w:rFonts w:cs="Arial"/>
                <w:szCs w:val="20"/>
              </w:rPr>
            </w:pPr>
            <w:r w:rsidRPr="005727DE">
              <w:rPr>
                <w:rFonts w:cs="Arial"/>
                <w:color w:val="000000"/>
                <w:szCs w:val="20"/>
              </w:rPr>
              <w:t>100 (0.82%)</w:t>
            </w:r>
          </w:p>
        </w:tc>
        <w:tc>
          <w:tcPr>
            <w:tcW w:w="1418" w:type="dxa"/>
            <w:tcBorders>
              <w:bottom w:val="single" w:sz="4" w:space="0" w:color="949494" w:themeColor="accent3" w:themeShade="E6"/>
            </w:tcBorders>
            <w:shd w:val="clear" w:color="auto" w:fill="B4E1E5"/>
            <w:vAlign w:val="bottom"/>
          </w:tcPr>
          <w:p w14:paraId="4EE4B08C" w14:textId="77777777" w:rsidR="0034708F" w:rsidRPr="005727DE" w:rsidRDefault="002653DB" w:rsidP="000529B3">
            <w:pPr>
              <w:pStyle w:val="TableTextLeft"/>
              <w:jc w:val="right"/>
              <w:rPr>
                <w:rFonts w:cs="Arial"/>
                <w:szCs w:val="20"/>
              </w:rPr>
            </w:pPr>
            <w:r w:rsidRPr="005727DE">
              <w:rPr>
                <w:rFonts w:cs="Arial"/>
                <w:color w:val="000000"/>
                <w:szCs w:val="20"/>
              </w:rPr>
              <w:t>81 (0.67%)</w:t>
            </w:r>
          </w:p>
        </w:tc>
        <w:tc>
          <w:tcPr>
            <w:tcW w:w="1417" w:type="dxa"/>
            <w:tcBorders>
              <w:bottom w:val="single" w:sz="4" w:space="0" w:color="949494" w:themeColor="accent3" w:themeShade="E6"/>
            </w:tcBorders>
            <w:shd w:val="clear" w:color="auto" w:fill="B4E1E5"/>
            <w:vAlign w:val="bottom"/>
          </w:tcPr>
          <w:p w14:paraId="3655C7FF" w14:textId="77777777" w:rsidR="0034708F" w:rsidRPr="005727DE" w:rsidRDefault="002653DB" w:rsidP="000529B3">
            <w:pPr>
              <w:pStyle w:val="TableTextLeft"/>
              <w:jc w:val="right"/>
              <w:rPr>
                <w:rFonts w:cs="Arial"/>
                <w:szCs w:val="20"/>
              </w:rPr>
            </w:pPr>
            <w:r w:rsidRPr="005727DE">
              <w:rPr>
                <w:rFonts w:cs="Arial"/>
                <w:color w:val="000000"/>
                <w:szCs w:val="20"/>
              </w:rPr>
              <w:t>67 (0.55%)</w:t>
            </w:r>
          </w:p>
        </w:tc>
        <w:tc>
          <w:tcPr>
            <w:tcW w:w="1268" w:type="dxa"/>
            <w:tcBorders>
              <w:top w:val="nil"/>
              <w:bottom w:val="single" w:sz="4" w:space="0" w:color="949494" w:themeColor="accent3" w:themeShade="E6"/>
              <w:right w:val="nil"/>
            </w:tcBorders>
            <w:shd w:val="clear" w:color="auto" w:fill="E7E6E6" w:themeFill="background2"/>
          </w:tcPr>
          <w:p w14:paraId="13E65303" w14:textId="77777777" w:rsidR="0034708F" w:rsidRPr="005727DE" w:rsidRDefault="0034708F" w:rsidP="000529B3">
            <w:pPr>
              <w:pStyle w:val="TableTextLeft"/>
              <w:jc w:val="right"/>
              <w:rPr>
                <w:rFonts w:cs="Arial"/>
                <w:szCs w:val="20"/>
              </w:rPr>
            </w:pPr>
          </w:p>
        </w:tc>
        <w:tc>
          <w:tcPr>
            <w:tcW w:w="1415" w:type="dxa"/>
            <w:tcBorders>
              <w:top w:val="nil"/>
              <w:left w:val="nil"/>
              <w:bottom w:val="single" w:sz="4" w:space="0" w:color="949494" w:themeColor="accent3" w:themeShade="E6"/>
              <w:right w:val="nil"/>
            </w:tcBorders>
            <w:shd w:val="clear" w:color="auto" w:fill="E7E6E6" w:themeFill="background2"/>
          </w:tcPr>
          <w:p w14:paraId="060B579C" w14:textId="77777777" w:rsidR="0034708F" w:rsidRPr="005727DE" w:rsidRDefault="0034708F" w:rsidP="000529B3">
            <w:pPr>
              <w:pStyle w:val="TableTextLeft"/>
              <w:jc w:val="right"/>
              <w:rPr>
                <w:rFonts w:cs="Arial"/>
                <w:szCs w:val="20"/>
              </w:rPr>
            </w:pPr>
          </w:p>
        </w:tc>
        <w:tc>
          <w:tcPr>
            <w:tcW w:w="1570" w:type="dxa"/>
            <w:tcBorders>
              <w:top w:val="nil"/>
              <w:left w:val="nil"/>
              <w:bottom w:val="single" w:sz="4" w:space="0" w:color="949494" w:themeColor="accent3" w:themeShade="E6"/>
            </w:tcBorders>
            <w:shd w:val="clear" w:color="auto" w:fill="E7E6E6" w:themeFill="background2"/>
          </w:tcPr>
          <w:p w14:paraId="7C2CB404" w14:textId="77777777" w:rsidR="0034708F" w:rsidRPr="005727DE" w:rsidRDefault="0034708F" w:rsidP="000529B3">
            <w:pPr>
              <w:pStyle w:val="TableTextLeft"/>
              <w:jc w:val="right"/>
              <w:rPr>
                <w:rFonts w:cs="Arial"/>
                <w:szCs w:val="20"/>
              </w:rPr>
            </w:pPr>
          </w:p>
        </w:tc>
      </w:tr>
      <w:tr w:rsidR="00B438C6" w:rsidRPr="005727DE" w14:paraId="16EF020F" w14:textId="77777777" w:rsidTr="00E64E5E">
        <w:trPr>
          <w:trHeight w:val="170"/>
        </w:trPr>
        <w:tc>
          <w:tcPr>
            <w:tcW w:w="1555" w:type="dxa"/>
            <w:tcBorders>
              <w:right w:val="nil"/>
            </w:tcBorders>
            <w:shd w:val="clear" w:color="auto" w:fill="E7E6E6" w:themeFill="background2"/>
          </w:tcPr>
          <w:p w14:paraId="3D7402AE" w14:textId="77777777" w:rsidR="00B82C75" w:rsidRPr="005727DE" w:rsidRDefault="00B82C75" w:rsidP="000529B3">
            <w:pPr>
              <w:pStyle w:val="TableTextLeft"/>
              <w:rPr>
                <w:rFonts w:cs="Arial"/>
                <w:sz w:val="4"/>
                <w:szCs w:val="4"/>
              </w:rPr>
            </w:pPr>
          </w:p>
        </w:tc>
        <w:tc>
          <w:tcPr>
            <w:tcW w:w="1417" w:type="dxa"/>
            <w:tcBorders>
              <w:left w:val="nil"/>
              <w:right w:val="nil"/>
            </w:tcBorders>
            <w:shd w:val="clear" w:color="auto" w:fill="E7E6E6" w:themeFill="background2"/>
            <w:vAlign w:val="bottom"/>
          </w:tcPr>
          <w:p w14:paraId="26979465" w14:textId="77777777" w:rsidR="00B82C75" w:rsidRPr="005727DE" w:rsidRDefault="00B82C75" w:rsidP="000529B3">
            <w:pPr>
              <w:pStyle w:val="TableTextLeft"/>
              <w:rPr>
                <w:rFonts w:cs="Arial"/>
                <w:color w:val="000000"/>
                <w:sz w:val="4"/>
                <w:szCs w:val="4"/>
              </w:rPr>
            </w:pPr>
          </w:p>
        </w:tc>
        <w:tc>
          <w:tcPr>
            <w:tcW w:w="1418" w:type="dxa"/>
            <w:tcBorders>
              <w:left w:val="nil"/>
              <w:right w:val="nil"/>
            </w:tcBorders>
            <w:shd w:val="clear" w:color="auto" w:fill="E7E6E6" w:themeFill="background2"/>
            <w:vAlign w:val="bottom"/>
          </w:tcPr>
          <w:p w14:paraId="2024AF99" w14:textId="77777777" w:rsidR="00B82C75" w:rsidRPr="005727DE" w:rsidRDefault="00B82C75" w:rsidP="000529B3">
            <w:pPr>
              <w:pStyle w:val="TableTextLeft"/>
              <w:rPr>
                <w:rFonts w:cs="Arial"/>
                <w:color w:val="000000"/>
                <w:sz w:val="4"/>
                <w:szCs w:val="4"/>
              </w:rPr>
            </w:pPr>
          </w:p>
        </w:tc>
        <w:tc>
          <w:tcPr>
            <w:tcW w:w="1417" w:type="dxa"/>
            <w:tcBorders>
              <w:left w:val="nil"/>
              <w:right w:val="nil"/>
            </w:tcBorders>
            <w:shd w:val="clear" w:color="auto" w:fill="E7E6E6" w:themeFill="background2"/>
            <w:vAlign w:val="bottom"/>
          </w:tcPr>
          <w:p w14:paraId="3A71504E" w14:textId="77777777" w:rsidR="00B82C75" w:rsidRPr="005727DE" w:rsidRDefault="00B82C75" w:rsidP="000529B3">
            <w:pPr>
              <w:pStyle w:val="TableTextLeft"/>
              <w:rPr>
                <w:rFonts w:cs="Arial"/>
                <w:color w:val="000000"/>
                <w:sz w:val="4"/>
                <w:szCs w:val="4"/>
              </w:rPr>
            </w:pPr>
          </w:p>
        </w:tc>
        <w:tc>
          <w:tcPr>
            <w:tcW w:w="1268" w:type="dxa"/>
            <w:tcBorders>
              <w:left w:val="nil"/>
              <w:right w:val="nil"/>
            </w:tcBorders>
            <w:shd w:val="clear" w:color="auto" w:fill="E7E6E6" w:themeFill="background2"/>
          </w:tcPr>
          <w:p w14:paraId="2822A45E" w14:textId="77777777" w:rsidR="00B82C75" w:rsidRPr="005727DE" w:rsidRDefault="00B82C75" w:rsidP="000529B3">
            <w:pPr>
              <w:pStyle w:val="TableTextLeft"/>
              <w:rPr>
                <w:rFonts w:cs="Arial"/>
                <w:sz w:val="4"/>
                <w:szCs w:val="4"/>
              </w:rPr>
            </w:pPr>
          </w:p>
        </w:tc>
        <w:tc>
          <w:tcPr>
            <w:tcW w:w="1415" w:type="dxa"/>
            <w:tcBorders>
              <w:left w:val="nil"/>
              <w:right w:val="nil"/>
            </w:tcBorders>
            <w:shd w:val="clear" w:color="auto" w:fill="E7E6E6" w:themeFill="background2"/>
          </w:tcPr>
          <w:p w14:paraId="5408706E" w14:textId="77777777" w:rsidR="00B82C75" w:rsidRPr="005727DE" w:rsidRDefault="00B82C75" w:rsidP="000529B3">
            <w:pPr>
              <w:pStyle w:val="TableTextLeft"/>
              <w:rPr>
                <w:rFonts w:cs="Arial"/>
                <w:sz w:val="4"/>
                <w:szCs w:val="4"/>
              </w:rPr>
            </w:pPr>
          </w:p>
        </w:tc>
        <w:tc>
          <w:tcPr>
            <w:tcW w:w="1570" w:type="dxa"/>
            <w:tcBorders>
              <w:left w:val="nil"/>
            </w:tcBorders>
            <w:shd w:val="clear" w:color="auto" w:fill="E7E6E6" w:themeFill="background2"/>
          </w:tcPr>
          <w:p w14:paraId="62CE1456" w14:textId="77777777" w:rsidR="00B82C75" w:rsidRPr="005727DE" w:rsidRDefault="00B82C75" w:rsidP="000529B3">
            <w:pPr>
              <w:pStyle w:val="TableTextLeft"/>
              <w:rPr>
                <w:rFonts w:cs="Arial"/>
                <w:sz w:val="4"/>
                <w:szCs w:val="4"/>
              </w:rPr>
            </w:pPr>
          </w:p>
        </w:tc>
      </w:tr>
      <w:tr w:rsidR="00B438C6" w:rsidRPr="005727DE" w14:paraId="2601F562" w14:textId="77777777" w:rsidTr="00514C94">
        <w:trPr>
          <w:trHeight w:val="280"/>
        </w:trPr>
        <w:tc>
          <w:tcPr>
            <w:tcW w:w="5807" w:type="dxa"/>
            <w:gridSpan w:val="4"/>
            <w:vMerge w:val="restart"/>
            <w:vAlign w:val="center"/>
          </w:tcPr>
          <w:p w14:paraId="6A2EB29E" w14:textId="77777777" w:rsidR="00B82C75" w:rsidRPr="005727DE" w:rsidRDefault="002653DB" w:rsidP="000529B3">
            <w:pPr>
              <w:pStyle w:val="TableTextLeft"/>
              <w:rPr>
                <w:rFonts w:cs="Arial"/>
                <w:b/>
                <w:bCs/>
                <w:szCs w:val="20"/>
              </w:rPr>
            </w:pPr>
            <w:r w:rsidRPr="005727DE">
              <w:rPr>
                <w:rFonts w:cs="Arial"/>
                <w:b/>
                <w:bCs/>
                <w:szCs w:val="20"/>
              </w:rPr>
              <w:t xml:space="preserve">Co-located </w:t>
            </w:r>
            <w:r w:rsidR="00DD44FB" w:rsidRPr="005727DE">
              <w:rPr>
                <w:rFonts w:cs="Arial"/>
                <w:b/>
                <w:bCs/>
                <w:szCs w:val="20"/>
              </w:rPr>
              <w:t>i</w:t>
            </w:r>
            <w:r w:rsidRPr="005727DE">
              <w:rPr>
                <w:rFonts w:cs="Arial"/>
                <w:b/>
                <w:bCs/>
                <w:szCs w:val="20"/>
              </w:rPr>
              <w:t xml:space="preserve">ntegrated </w:t>
            </w:r>
            <w:r w:rsidR="00DD44FB" w:rsidRPr="005727DE">
              <w:rPr>
                <w:rFonts w:cs="Arial"/>
                <w:b/>
                <w:bCs/>
                <w:szCs w:val="20"/>
              </w:rPr>
              <w:t>m</w:t>
            </w:r>
            <w:r w:rsidRPr="005727DE">
              <w:rPr>
                <w:rFonts w:cs="Arial"/>
                <w:b/>
                <w:bCs/>
                <w:szCs w:val="20"/>
              </w:rPr>
              <w:t>odel</w:t>
            </w:r>
          </w:p>
          <w:p w14:paraId="1C8747F1" w14:textId="77777777" w:rsidR="00B82C75" w:rsidRPr="005727DE" w:rsidRDefault="002653DB" w:rsidP="000529B3">
            <w:pPr>
              <w:pStyle w:val="TableTextLeft"/>
              <w:rPr>
                <w:rFonts w:cs="Arial"/>
                <w:color w:val="000000"/>
                <w:szCs w:val="20"/>
              </w:rPr>
            </w:pPr>
            <w:r w:rsidRPr="005727DE">
              <w:rPr>
                <w:rFonts w:cs="Arial"/>
                <w:b/>
                <w:bCs/>
                <w:szCs w:val="20"/>
              </w:rPr>
              <w:t>(CSS Option 3(a) and RCS Option 2)</w:t>
            </w:r>
          </w:p>
        </w:tc>
        <w:tc>
          <w:tcPr>
            <w:tcW w:w="1268" w:type="dxa"/>
            <w:shd w:val="clear" w:color="auto" w:fill="FBE4D5" w:themeFill="accent2" w:themeFillTint="33"/>
          </w:tcPr>
          <w:p w14:paraId="0CDFBBA6" w14:textId="77777777" w:rsidR="00B82C75" w:rsidRPr="005727DE" w:rsidRDefault="002653DB" w:rsidP="000529B3">
            <w:pPr>
              <w:pStyle w:val="TableTextLeft"/>
              <w:jc w:val="center"/>
              <w:rPr>
                <w:rFonts w:cs="Arial"/>
                <w:b/>
                <w:bCs/>
                <w:szCs w:val="20"/>
              </w:rPr>
            </w:pPr>
            <w:r w:rsidRPr="005727DE">
              <w:rPr>
                <w:rFonts w:cs="Arial"/>
                <w:b/>
                <w:bCs/>
                <w:szCs w:val="20"/>
              </w:rPr>
              <w:t>3%</w:t>
            </w:r>
          </w:p>
        </w:tc>
        <w:tc>
          <w:tcPr>
            <w:tcW w:w="1415" w:type="dxa"/>
            <w:shd w:val="clear" w:color="auto" w:fill="FBE4D5" w:themeFill="accent2" w:themeFillTint="33"/>
          </w:tcPr>
          <w:p w14:paraId="7E2E93A3" w14:textId="77777777" w:rsidR="00B82C75" w:rsidRPr="005727DE" w:rsidRDefault="002653DB" w:rsidP="000529B3">
            <w:pPr>
              <w:pStyle w:val="TableTextLeft"/>
              <w:jc w:val="center"/>
              <w:rPr>
                <w:rFonts w:cs="Arial"/>
                <w:b/>
                <w:bCs/>
                <w:szCs w:val="20"/>
              </w:rPr>
            </w:pPr>
            <w:r w:rsidRPr="005727DE">
              <w:rPr>
                <w:rFonts w:cs="Arial"/>
                <w:b/>
                <w:bCs/>
                <w:szCs w:val="20"/>
              </w:rPr>
              <w:t>7%</w:t>
            </w:r>
          </w:p>
        </w:tc>
        <w:tc>
          <w:tcPr>
            <w:tcW w:w="1570" w:type="dxa"/>
            <w:shd w:val="clear" w:color="auto" w:fill="FBE4D5" w:themeFill="accent2" w:themeFillTint="33"/>
          </w:tcPr>
          <w:p w14:paraId="5BE2C73A" w14:textId="77777777" w:rsidR="00B82C75" w:rsidRPr="005727DE" w:rsidRDefault="002653DB" w:rsidP="000529B3">
            <w:pPr>
              <w:pStyle w:val="TableTextLeft"/>
              <w:jc w:val="center"/>
              <w:rPr>
                <w:rFonts w:cs="Arial"/>
                <w:b/>
                <w:bCs/>
                <w:szCs w:val="20"/>
              </w:rPr>
            </w:pPr>
            <w:r w:rsidRPr="005727DE">
              <w:rPr>
                <w:rFonts w:cs="Arial"/>
                <w:b/>
                <w:bCs/>
                <w:szCs w:val="20"/>
              </w:rPr>
              <w:t>11%</w:t>
            </w:r>
          </w:p>
        </w:tc>
      </w:tr>
      <w:tr w:rsidR="00B438C6" w:rsidRPr="005727DE" w14:paraId="3B49DE6B" w14:textId="77777777" w:rsidTr="00514C94">
        <w:trPr>
          <w:trHeight w:val="299"/>
        </w:trPr>
        <w:tc>
          <w:tcPr>
            <w:tcW w:w="5807" w:type="dxa"/>
            <w:gridSpan w:val="4"/>
            <w:vMerge/>
          </w:tcPr>
          <w:p w14:paraId="342F6700" w14:textId="77777777" w:rsidR="0034708F" w:rsidRPr="005727DE" w:rsidRDefault="0034708F" w:rsidP="000529B3">
            <w:pPr>
              <w:pStyle w:val="TableTextLeft"/>
              <w:rPr>
                <w:rFonts w:cs="Arial"/>
                <w:szCs w:val="20"/>
              </w:rPr>
            </w:pPr>
          </w:p>
        </w:tc>
        <w:tc>
          <w:tcPr>
            <w:tcW w:w="1268" w:type="dxa"/>
            <w:shd w:val="clear" w:color="auto" w:fill="FBE4D5" w:themeFill="accent2" w:themeFillTint="33"/>
            <w:vAlign w:val="bottom"/>
          </w:tcPr>
          <w:p w14:paraId="198F3FE5" w14:textId="77777777" w:rsidR="0034708F" w:rsidRPr="005727DE" w:rsidRDefault="002653DB" w:rsidP="000529B3">
            <w:pPr>
              <w:pStyle w:val="TableTextLeft"/>
              <w:jc w:val="right"/>
              <w:rPr>
                <w:rFonts w:cs="Arial"/>
                <w:szCs w:val="20"/>
              </w:rPr>
            </w:pPr>
            <w:r w:rsidRPr="005727DE">
              <w:rPr>
                <w:rFonts w:cs="Arial"/>
                <w:color w:val="000000"/>
                <w:szCs w:val="20"/>
              </w:rPr>
              <w:t>146 (1.2%)</w:t>
            </w:r>
          </w:p>
        </w:tc>
        <w:tc>
          <w:tcPr>
            <w:tcW w:w="1415" w:type="dxa"/>
            <w:shd w:val="clear" w:color="auto" w:fill="FBE4D5" w:themeFill="accent2" w:themeFillTint="33"/>
            <w:vAlign w:val="bottom"/>
          </w:tcPr>
          <w:p w14:paraId="27930651" w14:textId="77777777" w:rsidR="0034708F" w:rsidRPr="005727DE" w:rsidRDefault="002653DB" w:rsidP="000529B3">
            <w:pPr>
              <w:pStyle w:val="TableTextLeft"/>
              <w:jc w:val="right"/>
              <w:rPr>
                <w:rFonts w:cs="Arial"/>
                <w:szCs w:val="20"/>
              </w:rPr>
            </w:pPr>
            <w:r w:rsidRPr="005727DE">
              <w:rPr>
                <w:rFonts w:cs="Arial"/>
                <w:color w:val="000000"/>
                <w:szCs w:val="20"/>
              </w:rPr>
              <w:t>118 (0.97%)</w:t>
            </w:r>
          </w:p>
        </w:tc>
        <w:tc>
          <w:tcPr>
            <w:tcW w:w="1570" w:type="dxa"/>
            <w:shd w:val="clear" w:color="auto" w:fill="FBE4D5" w:themeFill="accent2" w:themeFillTint="33"/>
            <w:vAlign w:val="bottom"/>
          </w:tcPr>
          <w:p w14:paraId="4E6607E6" w14:textId="77777777" w:rsidR="0034708F" w:rsidRPr="005727DE" w:rsidRDefault="002653DB" w:rsidP="000529B3">
            <w:pPr>
              <w:pStyle w:val="TableTextLeft"/>
              <w:jc w:val="right"/>
              <w:rPr>
                <w:rFonts w:cs="Arial"/>
                <w:szCs w:val="20"/>
              </w:rPr>
            </w:pPr>
            <w:r w:rsidRPr="005727DE">
              <w:rPr>
                <w:rFonts w:cs="Arial"/>
                <w:color w:val="000000"/>
                <w:szCs w:val="20"/>
              </w:rPr>
              <w:t>97 (0.79%)</w:t>
            </w:r>
          </w:p>
        </w:tc>
      </w:tr>
    </w:tbl>
    <w:p w14:paraId="1BE67CE0" w14:textId="77777777" w:rsidR="00880403" w:rsidRPr="00CA3BCB" w:rsidRDefault="00880403" w:rsidP="002E59DC">
      <w:pPr>
        <w:pStyle w:val="NoSpacing"/>
      </w:pPr>
    </w:p>
    <w:p w14:paraId="74515438" w14:textId="439F0B5E" w:rsidR="00C766CB" w:rsidRPr="00CA3BCB" w:rsidRDefault="002653DB" w:rsidP="000529B3">
      <w:r w:rsidRPr="00CA3BCB">
        <w:t xml:space="preserve">Based on the </w:t>
      </w:r>
      <w:r w:rsidR="0076380B" w:rsidRPr="00CA3BCB">
        <w:t>Tables 4</w:t>
      </w:r>
      <w:r w:rsidR="006725CF">
        <w:t>8</w:t>
      </w:r>
      <w:r w:rsidR="0076380B" w:rsidRPr="00CA3BCB">
        <w:t xml:space="preserve"> and </w:t>
      </w:r>
      <w:r w:rsidR="006725CF">
        <w:t>49</w:t>
      </w:r>
      <w:r w:rsidRPr="00CA3BCB">
        <w:t xml:space="preserve">, it is clear that </w:t>
      </w:r>
      <w:r w:rsidR="00E91774" w:rsidRPr="00CA3BCB">
        <w:t xml:space="preserve">the overall cost-effectiveness of the options analysed have </w:t>
      </w:r>
      <w:r w:rsidR="007467E1" w:rsidRPr="00CA3BCB">
        <w:t>a low level of sensitivity to the total cost to government</w:t>
      </w:r>
      <w:r w:rsidR="00E91774" w:rsidRPr="00CA3BCB">
        <w:t>, with only marginal changes to the required reduction in</w:t>
      </w:r>
      <w:r w:rsidR="001179F3" w:rsidRPr="00CA3BCB">
        <w:t xml:space="preserve"> annual prevalence</w:t>
      </w:r>
      <w:r w:rsidR="00E91774" w:rsidRPr="00CA3BCB">
        <w:t xml:space="preserve"> of child maltreatment for each option to break</w:t>
      </w:r>
      <w:r w:rsidR="0076380B" w:rsidRPr="00CA3BCB">
        <w:t xml:space="preserve"> </w:t>
      </w:r>
      <w:r w:rsidR="00E91774" w:rsidRPr="00CA3BCB">
        <w:t xml:space="preserve">even. All values remain significantly below </w:t>
      </w:r>
      <w:r w:rsidR="0034708F" w:rsidRPr="00CA3BCB">
        <w:t xml:space="preserve">a </w:t>
      </w:r>
      <w:r w:rsidR="00CD52A0" w:rsidRPr="00CA3BCB">
        <w:t>2</w:t>
      </w:r>
      <w:r w:rsidR="0034708F" w:rsidRPr="00CA3BCB">
        <w:t xml:space="preserve">% </w:t>
      </w:r>
      <w:r w:rsidR="00E91774" w:rsidRPr="00CA3BCB">
        <w:t>minimum impact for implementation of Option 3(a) for CSS and Option 2 for RCS</w:t>
      </w:r>
      <w:r w:rsidR="00CD52A0" w:rsidRPr="00CA3BCB">
        <w:t xml:space="preserve"> </w:t>
      </w:r>
      <w:r w:rsidR="004819BD" w:rsidRPr="00CA3BCB">
        <w:t>or a 4% reduction predicted under an integrated model.</w:t>
      </w:r>
    </w:p>
    <w:p w14:paraId="6F18E70C" w14:textId="77777777" w:rsidR="00DA1BE5" w:rsidRPr="00CA3BCB" w:rsidRDefault="002653DB" w:rsidP="00EB1B9F">
      <w:pPr>
        <w:spacing w:before="0"/>
        <w:jc w:val="both"/>
        <w:sectPr w:rsidR="00DA1BE5" w:rsidRPr="00CA3BCB" w:rsidSect="00641B02">
          <w:pgSz w:w="11900" w:h="16840"/>
          <w:pgMar w:top="709" w:right="992" w:bottom="992" w:left="992" w:header="425" w:footer="567" w:gutter="0"/>
          <w:cols w:space="708"/>
          <w:docGrid w:linePitch="360"/>
        </w:sectPr>
      </w:pPr>
      <w:r w:rsidRPr="00CA3BCB">
        <w:br w:type="page"/>
      </w:r>
    </w:p>
    <w:p w14:paraId="41C68232" w14:textId="77777777" w:rsidR="009C162E" w:rsidRPr="00CA3BCB" w:rsidRDefault="009C162E" w:rsidP="009C162E">
      <w:pPr>
        <w:pStyle w:val="Heading2"/>
      </w:pPr>
      <w:bookmarkStart w:id="123" w:name="_Toc136962279"/>
      <w:r w:rsidRPr="00CA3BCB">
        <w:lastRenderedPageBreak/>
        <w:t>Appendix B – Jurisdictional analysis</w:t>
      </w:r>
      <w:bookmarkEnd w:id="123"/>
    </w:p>
    <w:p w14:paraId="777D9AEB" w14:textId="77777777" w:rsidR="009C162E" w:rsidRPr="00CA3BCB" w:rsidRDefault="009C162E" w:rsidP="00FF2677">
      <w:pPr>
        <w:pStyle w:val="Heading3"/>
      </w:pPr>
      <w:r w:rsidRPr="00CA3BCB">
        <w:t>Implementation of child safe standards – interjurisdictional comparison</w:t>
      </w:r>
    </w:p>
    <w:tbl>
      <w:tblPr>
        <w:tblStyle w:val="TableGrid"/>
        <w:tblW w:w="219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44"/>
        <w:gridCol w:w="1539"/>
        <w:gridCol w:w="2310"/>
        <w:gridCol w:w="2311"/>
        <w:gridCol w:w="110"/>
        <w:gridCol w:w="2200"/>
        <w:gridCol w:w="2311"/>
        <w:gridCol w:w="2310"/>
        <w:gridCol w:w="2311"/>
        <w:gridCol w:w="2310"/>
        <w:gridCol w:w="2311"/>
      </w:tblGrid>
      <w:tr w:rsidR="009C162E" w:rsidRPr="00CA3BCB" w14:paraId="3101059F" w14:textId="77777777" w:rsidTr="00936A7C">
        <w:trPr>
          <w:gridAfter w:val="6"/>
          <w:wAfter w:w="13753" w:type="dxa"/>
          <w:trHeight w:val="170"/>
          <w:tblHeader/>
        </w:trPr>
        <w:tc>
          <w:tcPr>
            <w:tcW w:w="1944" w:type="dxa"/>
            <w:shd w:val="clear" w:color="auto" w:fill="72BFB2"/>
          </w:tcPr>
          <w:p w14:paraId="28AD12A6" w14:textId="77777777" w:rsidR="009C162E" w:rsidRPr="00CA3BCB" w:rsidRDefault="009C162E" w:rsidP="00936A7C">
            <w:pPr>
              <w:pStyle w:val="TableHeadingLeft"/>
            </w:pPr>
            <w:r w:rsidRPr="00CA3BCB">
              <w:t>Symbol</w:t>
            </w:r>
          </w:p>
        </w:tc>
        <w:tc>
          <w:tcPr>
            <w:tcW w:w="6270" w:type="dxa"/>
            <w:gridSpan w:val="4"/>
            <w:shd w:val="clear" w:color="auto" w:fill="72BFB2"/>
          </w:tcPr>
          <w:p w14:paraId="12B125BA" w14:textId="77777777" w:rsidR="009C162E" w:rsidRPr="00CA3BCB" w:rsidRDefault="009C162E" w:rsidP="00936A7C">
            <w:pPr>
              <w:pStyle w:val="TableHeadingLeft"/>
            </w:pPr>
            <w:r w:rsidRPr="00CA3BCB">
              <w:t>Represents</w:t>
            </w:r>
          </w:p>
        </w:tc>
      </w:tr>
      <w:tr w:rsidR="009C162E" w:rsidRPr="00CA3BCB" w14:paraId="41824418" w14:textId="77777777" w:rsidTr="00936A7C">
        <w:trPr>
          <w:gridAfter w:val="6"/>
          <w:wAfter w:w="13753" w:type="dxa"/>
          <w:trHeight w:val="170"/>
          <w:tblHeader/>
        </w:trPr>
        <w:tc>
          <w:tcPr>
            <w:tcW w:w="1944" w:type="dxa"/>
            <w:vAlign w:val="center"/>
          </w:tcPr>
          <w:p w14:paraId="0F416F52" w14:textId="77777777" w:rsidR="009C162E" w:rsidRPr="00CA3BCB" w:rsidRDefault="009C162E" w:rsidP="00936A7C">
            <w:pPr>
              <w:pStyle w:val="TableTextLeft"/>
              <w:jc w:val="center"/>
              <w:rPr>
                <w:rFonts w:cs="Arial"/>
              </w:rPr>
            </w:pPr>
            <w:r w:rsidRPr="00CA3BCB">
              <w:rPr>
                <w:rFonts w:ascii="Segoe UI Symbol" w:hAnsi="Segoe UI Symbol" w:cs="Segoe UI Symbol"/>
              </w:rPr>
              <w:t>✓</w:t>
            </w:r>
          </w:p>
        </w:tc>
        <w:tc>
          <w:tcPr>
            <w:tcW w:w="6270" w:type="dxa"/>
            <w:gridSpan w:val="4"/>
            <w:vAlign w:val="center"/>
          </w:tcPr>
          <w:p w14:paraId="5C584600" w14:textId="77777777" w:rsidR="009C162E" w:rsidRPr="00CA3BCB" w:rsidRDefault="009C162E" w:rsidP="00936A7C">
            <w:pPr>
              <w:pStyle w:val="TableTextLeft"/>
              <w:rPr>
                <w:rFonts w:cs="Arial"/>
              </w:rPr>
            </w:pPr>
            <w:r w:rsidRPr="00CA3BCB">
              <w:rPr>
                <w:rFonts w:cs="Arial"/>
              </w:rPr>
              <w:t>Implemented / in-scope</w:t>
            </w:r>
          </w:p>
        </w:tc>
      </w:tr>
      <w:tr w:rsidR="009C162E" w:rsidRPr="00CA3BCB" w14:paraId="0B25F0AA" w14:textId="77777777" w:rsidTr="00936A7C">
        <w:trPr>
          <w:gridAfter w:val="6"/>
          <w:wAfter w:w="13753" w:type="dxa"/>
          <w:trHeight w:val="170"/>
          <w:tblHeader/>
        </w:trPr>
        <w:tc>
          <w:tcPr>
            <w:tcW w:w="1944" w:type="dxa"/>
            <w:vAlign w:val="center"/>
          </w:tcPr>
          <w:p w14:paraId="3D7B1B3E" w14:textId="77777777" w:rsidR="009C162E" w:rsidRPr="00CA3BCB" w:rsidRDefault="009C162E" w:rsidP="00936A7C">
            <w:pPr>
              <w:pStyle w:val="TableTextLeft"/>
              <w:jc w:val="center"/>
              <w:rPr>
                <w:rFonts w:cs="Arial"/>
              </w:rPr>
            </w:pPr>
            <w:r w:rsidRPr="00CA3BCB">
              <w:rPr>
                <w:rFonts w:ascii="Segoe UI Symbol" w:hAnsi="Segoe UI Symbol" w:cs="Segoe UI Symbol"/>
              </w:rPr>
              <w:t>⭘</w:t>
            </w:r>
          </w:p>
        </w:tc>
        <w:tc>
          <w:tcPr>
            <w:tcW w:w="6270" w:type="dxa"/>
            <w:gridSpan w:val="4"/>
            <w:vAlign w:val="center"/>
          </w:tcPr>
          <w:p w14:paraId="36D10126" w14:textId="77777777" w:rsidR="009C162E" w:rsidRPr="00CA3BCB" w:rsidRDefault="009C162E" w:rsidP="00936A7C">
            <w:pPr>
              <w:pStyle w:val="TableTextLeft"/>
              <w:rPr>
                <w:rFonts w:cs="Arial"/>
              </w:rPr>
            </w:pPr>
            <w:r w:rsidRPr="00CA3BCB">
              <w:rPr>
                <w:rFonts w:cs="Arial"/>
              </w:rPr>
              <w:t>Under development / unconfirmed / partially applicable</w:t>
            </w:r>
          </w:p>
        </w:tc>
      </w:tr>
      <w:tr w:rsidR="009C162E" w:rsidRPr="00CA3BCB" w14:paraId="08903486" w14:textId="77777777" w:rsidTr="00936A7C">
        <w:trPr>
          <w:gridAfter w:val="6"/>
          <w:wAfter w:w="13753" w:type="dxa"/>
          <w:trHeight w:val="170"/>
          <w:tblHeader/>
        </w:trPr>
        <w:tc>
          <w:tcPr>
            <w:tcW w:w="1944" w:type="dxa"/>
            <w:vAlign w:val="center"/>
          </w:tcPr>
          <w:p w14:paraId="498E65C6" w14:textId="77777777" w:rsidR="009C162E" w:rsidRPr="00CA3BCB" w:rsidRDefault="009C162E" w:rsidP="00936A7C">
            <w:pPr>
              <w:pStyle w:val="TableTextLeft"/>
              <w:jc w:val="center"/>
              <w:rPr>
                <w:rFonts w:cs="Arial"/>
              </w:rPr>
            </w:pPr>
            <w:r w:rsidRPr="00CA3BCB">
              <w:rPr>
                <w:rFonts w:ascii="Segoe UI Symbol" w:hAnsi="Segoe UI Symbol" w:cs="Segoe UI Symbol"/>
              </w:rPr>
              <w:t>✗</w:t>
            </w:r>
          </w:p>
        </w:tc>
        <w:tc>
          <w:tcPr>
            <w:tcW w:w="6270" w:type="dxa"/>
            <w:gridSpan w:val="4"/>
            <w:vAlign w:val="center"/>
          </w:tcPr>
          <w:p w14:paraId="76E349B9" w14:textId="77777777" w:rsidR="009C162E" w:rsidRPr="00CA3BCB" w:rsidRDefault="009C162E" w:rsidP="00936A7C">
            <w:pPr>
              <w:pStyle w:val="TableTextLeft"/>
              <w:rPr>
                <w:rFonts w:cs="Arial"/>
              </w:rPr>
            </w:pPr>
            <w:r w:rsidRPr="00CA3BCB">
              <w:rPr>
                <w:rFonts w:cs="Arial"/>
              </w:rPr>
              <w:t>Not implemented / not applicable</w:t>
            </w:r>
          </w:p>
        </w:tc>
      </w:tr>
      <w:tr w:rsidR="009C162E" w:rsidRPr="00CA3BCB" w14:paraId="4E34589E" w14:textId="77777777" w:rsidTr="00936A7C">
        <w:trPr>
          <w:trHeight w:val="418"/>
          <w:tblHeader/>
        </w:trPr>
        <w:tc>
          <w:tcPr>
            <w:tcW w:w="21967" w:type="dxa"/>
            <w:gridSpan w:val="11"/>
            <w:shd w:val="clear" w:color="auto" w:fill="72BFB2"/>
          </w:tcPr>
          <w:p w14:paraId="1F3BA4F7" w14:textId="77777777" w:rsidR="009C162E" w:rsidRPr="00CA3BCB" w:rsidRDefault="009C162E" w:rsidP="00936A7C">
            <w:pPr>
              <w:pStyle w:val="TableHeadingLeft"/>
            </w:pPr>
            <w:r w:rsidRPr="00CA3BCB">
              <w:t>Implementation of child safe standards (CSS)</w:t>
            </w:r>
          </w:p>
        </w:tc>
      </w:tr>
      <w:tr w:rsidR="009C162E" w:rsidRPr="00CA3BCB" w14:paraId="17A5347D" w14:textId="77777777" w:rsidTr="00936A7C">
        <w:trPr>
          <w:tblHeader/>
        </w:trPr>
        <w:tc>
          <w:tcPr>
            <w:tcW w:w="3483" w:type="dxa"/>
            <w:gridSpan w:val="2"/>
            <w:shd w:val="clear" w:color="auto" w:fill="D9D9D9" w:themeFill="background1" w:themeFillShade="D9"/>
          </w:tcPr>
          <w:p w14:paraId="49388AC7" w14:textId="77777777" w:rsidR="009C162E" w:rsidRPr="00CA3BCB" w:rsidRDefault="009C162E" w:rsidP="00936A7C">
            <w:pPr>
              <w:pStyle w:val="TableHeadingLeft"/>
            </w:pPr>
            <w:r w:rsidRPr="00CA3BCB">
              <w:t>Key elements</w:t>
            </w:r>
          </w:p>
        </w:tc>
        <w:tc>
          <w:tcPr>
            <w:tcW w:w="2310" w:type="dxa"/>
            <w:shd w:val="clear" w:color="auto" w:fill="D9D9D9" w:themeFill="background1" w:themeFillShade="D9"/>
          </w:tcPr>
          <w:p w14:paraId="1930C4EB" w14:textId="77777777" w:rsidR="009C162E" w:rsidRPr="00CA3BCB" w:rsidRDefault="009C162E" w:rsidP="00936A7C">
            <w:pPr>
              <w:pStyle w:val="TableHeadingLeft"/>
            </w:pPr>
            <w:r w:rsidRPr="00CA3BCB">
              <w:t>NSW</w:t>
            </w:r>
          </w:p>
        </w:tc>
        <w:tc>
          <w:tcPr>
            <w:tcW w:w="2311" w:type="dxa"/>
            <w:shd w:val="clear" w:color="auto" w:fill="D9D9D9" w:themeFill="background1" w:themeFillShade="D9"/>
          </w:tcPr>
          <w:p w14:paraId="7EFF2FED" w14:textId="77777777" w:rsidR="009C162E" w:rsidRPr="00CA3BCB" w:rsidRDefault="009C162E" w:rsidP="00936A7C">
            <w:pPr>
              <w:pStyle w:val="TableHeadingLeft"/>
            </w:pPr>
            <w:r w:rsidRPr="00CA3BCB">
              <w:t>VIC</w:t>
            </w:r>
          </w:p>
        </w:tc>
        <w:tc>
          <w:tcPr>
            <w:tcW w:w="2310" w:type="dxa"/>
            <w:gridSpan w:val="2"/>
            <w:shd w:val="clear" w:color="auto" w:fill="D9D9D9" w:themeFill="background1" w:themeFillShade="D9"/>
          </w:tcPr>
          <w:p w14:paraId="1EDE9F05" w14:textId="77777777" w:rsidR="009C162E" w:rsidRPr="00CA3BCB" w:rsidRDefault="009C162E" w:rsidP="00936A7C">
            <w:pPr>
              <w:pStyle w:val="TableHeadingLeft"/>
            </w:pPr>
            <w:r w:rsidRPr="00CA3BCB">
              <w:t>SA</w:t>
            </w:r>
          </w:p>
        </w:tc>
        <w:tc>
          <w:tcPr>
            <w:tcW w:w="2311" w:type="dxa"/>
            <w:shd w:val="clear" w:color="auto" w:fill="D9D9D9" w:themeFill="background1" w:themeFillShade="D9"/>
          </w:tcPr>
          <w:p w14:paraId="5D874979" w14:textId="77777777" w:rsidR="009C162E" w:rsidRPr="00CA3BCB" w:rsidRDefault="009C162E" w:rsidP="00936A7C">
            <w:pPr>
              <w:pStyle w:val="TableHeadingLeft"/>
            </w:pPr>
            <w:r w:rsidRPr="00CA3BCB">
              <w:t>CWTH</w:t>
            </w:r>
          </w:p>
        </w:tc>
        <w:tc>
          <w:tcPr>
            <w:tcW w:w="2310" w:type="dxa"/>
            <w:shd w:val="clear" w:color="auto" w:fill="D9D9D9" w:themeFill="background1" w:themeFillShade="D9"/>
          </w:tcPr>
          <w:p w14:paraId="2A1A8BD0" w14:textId="77777777" w:rsidR="009C162E" w:rsidRPr="00CA3BCB" w:rsidRDefault="009C162E" w:rsidP="00936A7C">
            <w:pPr>
              <w:pStyle w:val="TableHeadingLeft"/>
            </w:pPr>
            <w:r w:rsidRPr="00CA3BCB">
              <w:t>ACT</w:t>
            </w:r>
          </w:p>
        </w:tc>
        <w:tc>
          <w:tcPr>
            <w:tcW w:w="2311" w:type="dxa"/>
            <w:shd w:val="clear" w:color="auto" w:fill="D9D9D9" w:themeFill="background1" w:themeFillShade="D9"/>
          </w:tcPr>
          <w:p w14:paraId="577270C5" w14:textId="77777777" w:rsidR="009C162E" w:rsidRPr="00CA3BCB" w:rsidRDefault="009C162E" w:rsidP="00936A7C">
            <w:pPr>
              <w:pStyle w:val="TableHeadingLeft"/>
            </w:pPr>
            <w:r w:rsidRPr="00CA3BCB">
              <w:t>TAS</w:t>
            </w:r>
          </w:p>
        </w:tc>
        <w:tc>
          <w:tcPr>
            <w:tcW w:w="2310" w:type="dxa"/>
            <w:shd w:val="clear" w:color="auto" w:fill="D9D9D9" w:themeFill="background1" w:themeFillShade="D9"/>
          </w:tcPr>
          <w:p w14:paraId="5C5D16F9" w14:textId="77777777" w:rsidR="009C162E" w:rsidRPr="00CA3BCB" w:rsidRDefault="009C162E" w:rsidP="00936A7C">
            <w:pPr>
              <w:pStyle w:val="TableHeadingLeft"/>
            </w:pPr>
            <w:r w:rsidRPr="00CA3BCB">
              <w:t>WA</w:t>
            </w:r>
          </w:p>
        </w:tc>
        <w:tc>
          <w:tcPr>
            <w:tcW w:w="2311" w:type="dxa"/>
            <w:shd w:val="clear" w:color="auto" w:fill="D9D9D9" w:themeFill="background1" w:themeFillShade="D9"/>
          </w:tcPr>
          <w:p w14:paraId="7A472D63" w14:textId="77777777" w:rsidR="009C162E" w:rsidRPr="00CA3BCB" w:rsidRDefault="009C162E" w:rsidP="00936A7C">
            <w:pPr>
              <w:pStyle w:val="TableHeadingLeft"/>
            </w:pPr>
            <w:r w:rsidRPr="00CA3BCB">
              <w:t>NT</w:t>
            </w:r>
          </w:p>
        </w:tc>
      </w:tr>
      <w:tr w:rsidR="009C162E" w:rsidRPr="00CA3BCB" w14:paraId="3BBB7D04" w14:textId="77777777" w:rsidTr="00936A7C">
        <w:tc>
          <w:tcPr>
            <w:tcW w:w="3483" w:type="dxa"/>
            <w:gridSpan w:val="2"/>
          </w:tcPr>
          <w:p w14:paraId="37DB6D43" w14:textId="77777777" w:rsidR="009C162E" w:rsidRPr="00CA3BCB" w:rsidRDefault="009C162E" w:rsidP="00936A7C">
            <w:pPr>
              <w:pStyle w:val="TableHeadingLeft"/>
            </w:pPr>
            <w:r w:rsidRPr="00CA3BCB">
              <w:t>Implementation of CSS</w:t>
            </w:r>
          </w:p>
        </w:tc>
        <w:tc>
          <w:tcPr>
            <w:tcW w:w="2310" w:type="dxa"/>
            <w:shd w:val="clear" w:color="auto" w:fill="B4E1E5"/>
          </w:tcPr>
          <w:p w14:paraId="77FB729C"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0468D19F"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443E797C"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2BC750C8"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shd w:val="clear" w:color="auto" w:fill="FBE4D5" w:themeFill="accent2" w:themeFillTint="33"/>
          </w:tcPr>
          <w:p w14:paraId="1872CE1E"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FBE4D5" w:themeFill="accent2" w:themeFillTint="33"/>
          </w:tcPr>
          <w:p w14:paraId="075A16FD"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shd w:val="clear" w:color="auto" w:fill="FBE4D5" w:themeFill="accent2" w:themeFillTint="33"/>
          </w:tcPr>
          <w:p w14:paraId="2630A355"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F2F2F2" w:themeFill="background1" w:themeFillShade="F2"/>
          </w:tcPr>
          <w:p w14:paraId="32F6A8EE"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6B2E69DB" w14:textId="77777777" w:rsidTr="00936A7C">
        <w:tc>
          <w:tcPr>
            <w:tcW w:w="3483" w:type="dxa"/>
            <w:gridSpan w:val="2"/>
          </w:tcPr>
          <w:p w14:paraId="22B7D207" w14:textId="77777777" w:rsidR="009C162E" w:rsidRPr="00CA3BCB" w:rsidRDefault="009C162E" w:rsidP="00936A7C">
            <w:pPr>
              <w:pStyle w:val="TableHeadingLeft"/>
            </w:pPr>
            <w:r w:rsidRPr="00CA3BCB">
              <w:t>Oversight body</w:t>
            </w:r>
          </w:p>
        </w:tc>
        <w:tc>
          <w:tcPr>
            <w:tcW w:w="2310" w:type="dxa"/>
            <w:shd w:val="clear" w:color="auto" w:fill="B4E1E5"/>
          </w:tcPr>
          <w:p w14:paraId="01012CA4" w14:textId="77777777" w:rsidR="009C162E" w:rsidRPr="00CA3BCB" w:rsidRDefault="009C162E" w:rsidP="00936A7C">
            <w:pPr>
              <w:pStyle w:val="TableTextLeft"/>
              <w:rPr>
                <w:i/>
                <w:iCs/>
              </w:rPr>
            </w:pPr>
            <w:r w:rsidRPr="00CA3BCB">
              <w:rPr>
                <w:i/>
                <w:iCs/>
              </w:rPr>
              <w:t>Office of the Children’s Guardian (OCG)</w:t>
            </w:r>
          </w:p>
        </w:tc>
        <w:tc>
          <w:tcPr>
            <w:tcW w:w="2311" w:type="dxa"/>
            <w:shd w:val="clear" w:color="auto" w:fill="B4E1E5"/>
          </w:tcPr>
          <w:p w14:paraId="251A37BE" w14:textId="77777777" w:rsidR="009C162E" w:rsidRPr="00CA3BCB" w:rsidRDefault="009C162E" w:rsidP="00936A7C">
            <w:pPr>
              <w:pStyle w:val="TableTextLeft"/>
              <w:rPr>
                <w:i/>
                <w:iCs/>
              </w:rPr>
            </w:pPr>
            <w:r w:rsidRPr="00CA3BCB">
              <w:rPr>
                <w:i/>
                <w:iCs/>
              </w:rPr>
              <w:t>Commission for Children and Young People (CCYP)</w:t>
            </w:r>
          </w:p>
        </w:tc>
        <w:tc>
          <w:tcPr>
            <w:tcW w:w="2310" w:type="dxa"/>
            <w:gridSpan w:val="2"/>
            <w:shd w:val="clear" w:color="auto" w:fill="B4E1E5"/>
          </w:tcPr>
          <w:p w14:paraId="79D93549" w14:textId="77777777" w:rsidR="009C162E" w:rsidRPr="00CA3BCB" w:rsidRDefault="009C162E" w:rsidP="00936A7C">
            <w:pPr>
              <w:pStyle w:val="TableTextLeft"/>
              <w:rPr>
                <w:i/>
                <w:iCs/>
              </w:rPr>
            </w:pPr>
            <w:r w:rsidRPr="00CA3BCB">
              <w:rPr>
                <w:i/>
                <w:iCs/>
              </w:rPr>
              <w:t>Department of Human Services (DHS)</w:t>
            </w:r>
          </w:p>
        </w:tc>
        <w:tc>
          <w:tcPr>
            <w:tcW w:w="2311" w:type="dxa"/>
            <w:shd w:val="clear" w:color="auto" w:fill="B4E1E5"/>
          </w:tcPr>
          <w:p w14:paraId="1CDE1EE1" w14:textId="77777777" w:rsidR="009C162E" w:rsidRPr="00CA3BCB" w:rsidRDefault="009C162E" w:rsidP="00936A7C">
            <w:pPr>
              <w:pStyle w:val="TableTextLeft"/>
              <w:rPr>
                <w:i/>
                <w:iCs/>
              </w:rPr>
            </w:pPr>
            <w:r w:rsidRPr="00CA3BCB">
              <w:rPr>
                <w:i/>
                <w:iCs/>
              </w:rPr>
              <w:t>National Office for Child Safety</w:t>
            </w:r>
          </w:p>
        </w:tc>
        <w:tc>
          <w:tcPr>
            <w:tcW w:w="2310" w:type="dxa"/>
            <w:shd w:val="clear" w:color="auto" w:fill="FBE4D5" w:themeFill="accent2" w:themeFillTint="33"/>
          </w:tcPr>
          <w:p w14:paraId="10536872" w14:textId="77777777" w:rsidR="009C162E" w:rsidRPr="00CA3BCB" w:rsidRDefault="009C162E" w:rsidP="00936A7C">
            <w:pPr>
              <w:pStyle w:val="TableTextLeft"/>
              <w:rPr>
                <w:i/>
                <w:iCs/>
              </w:rPr>
            </w:pPr>
            <w:r w:rsidRPr="00CA3BCB">
              <w:rPr>
                <w:i/>
                <w:iCs/>
              </w:rPr>
              <w:t>ACT Human Rights Commission (HRC)</w:t>
            </w:r>
          </w:p>
        </w:tc>
        <w:tc>
          <w:tcPr>
            <w:tcW w:w="2311" w:type="dxa"/>
            <w:shd w:val="clear" w:color="auto" w:fill="FBE4D5" w:themeFill="accent2" w:themeFillTint="33"/>
          </w:tcPr>
          <w:p w14:paraId="6ADA948F"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5E822629"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41FEE89B" w14:textId="77777777" w:rsidR="009C162E" w:rsidRPr="00CA3BCB" w:rsidRDefault="009C162E" w:rsidP="00936A7C">
            <w:pPr>
              <w:pStyle w:val="TableTextLeft"/>
              <w:jc w:val="center"/>
              <w:rPr>
                <w:i/>
                <w:iCs/>
              </w:rPr>
            </w:pPr>
            <w:r w:rsidRPr="00CA3BCB">
              <w:rPr>
                <w:i/>
                <w:iCs/>
              </w:rPr>
              <w:t>N/A</w:t>
            </w:r>
          </w:p>
        </w:tc>
      </w:tr>
      <w:tr w:rsidR="009C162E" w:rsidRPr="00CA3BCB" w14:paraId="674FBA88" w14:textId="77777777" w:rsidTr="00936A7C">
        <w:tc>
          <w:tcPr>
            <w:tcW w:w="3483" w:type="dxa"/>
            <w:gridSpan w:val="2"/>
          </w:tcPr>
          <w:p w14:paraId="6E9FF7CF" w14:textId="77777777" w:rsidR="009C162E" w:rsidRPr="00CA3BCB" w:rsidRDefault="009C162E" w:rsidP="00936A7C">
            <w:pPr>
              <w:pStyle w:val="TableHeadingLeft"/>
            </w:pPr>
            <w:r w:rsidRPr="00CA3BCB">
              <w:t xml:space="preserve">CSS and RCS schemes co-located in oversight body </w:t>
            </w:r>
          </w:p>
          <w:p w14:paraId="09F2A6C8" w14:textId="77777777" w:rsidR="009C162E" w:rsidRPr="00CA3BCB" w:rsidRDefault="009C162E" w:rsidP="00936A7C">
            <w:pPr>
              <w:pStyle w:val="TableHeadingLeft"/>
            </w:pPr>
          </w:p>
        </w:tc>
        <w:tc>
          <w:tcPr>
            <w:tcW w:w="2310" w:type="dxa"/>
            <w:shd w:val="clear" w:color="auto" w:fill="B4E1E5"/>
          </w:tcPr>
          <w:p w14:paraId="3CF4ED65"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1B441203"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1D73BA29" w14:textId="77777777" w:rsidR="009C162E" w:rsidRPr="00CA3BCB" w:rsidRDefault="009C162E" w:rsidP="00936A7C">
            <w:pPr>
              <w:pStyle w:val="TableTextLeft"/>
              <w:jc w:val="center"/>
            </w:pPr>
            <w:r w:rsidRPr="00CA3BCB">
              <w:rPr>
                <w:rFonts w:ascii="Segoe UI Symbol" w:hAnsi="Segoe UI Symbol" w:cs="Segoe UI Symbol"/>
              </w:rPr>
              <w:t>✗</w:t>
            </w:r>
          </w:p>
          <w:p w14:paraId="7BB96BCA" w14:textId="77777777" w:rsidR="009C162E" w:rsidRPr="00CA3BCB" w:rsidRDefault="009C162E" w:rsidP="00936A7C">
            <w:pPr>
              <w:pStyle w:val="TableTextLeft"/>
              <w:rPr>
                <w:i/>
                <w:iCs/>
              </w:rPr>
            </w:pPr>
            <w:r w:rsidRPr="00CA3BCB">
              <w:rPr>
                <w:i/>
                <w:iCs/>
              </w:rPr>
              <w:t>No RCS established yet</w:t>
            </w:r>
          </w:p>
        </w:tc>
        <w:tc>
          <w:tcPr>
            <w:tcW w:w="2311" w:type="dxa"/>
            <w:shd w:val="clear" w:color="auto" w:fill="B4E1E5"/>
          </w:tcPr>
          <w:p w14:paraId="13692DBB"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450C1076"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FBE4D5" w:themeFill="accent2" w:themeFillTint="33"/>
          </w:tcPr>
          <w:p w14:paraId="7AE05B2D"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shd w:val="clear" w:color="auto" w:fill="FBE4D5" w:themeFill="accent2" w:themeFillTint="33"/>
          </w:tcPr>
          <w:p w14:paraId="0C16C529" w14:textId="77777777" w:rsidR="009C162E" w:rsidRPr="00CA3BCB" w:rsidRDefault="009C162E" w:rsidP="00936A7C">
            <w:pPr>
              <w:pStyle w:val="TableTextLeft"/>
              <w:jc w:val="center"/>
              <w:rPr>
                <w:i/>
                <w:iCs/>
              </w:rPr>
            </w:pPr>
            <w:r w:rsidRPr="00CA3BCB">
              <w:rPr>
                <w:i/>
                <w:iCs/>
              </w:rPr>
              <w:t>N/A</w:t>
            </w:r>
          </w:p>
          <w:p w14:paraId="60967A74" w14:textId="77777777" w:rsidR="009C162E" w:rsidRPr="00CA3BCB" w:rsidRDefault="009C162E" w:rsidP="00936A7C">
            <w:pPr>
              <w:pStyle w:val="TableTextLeft"/>
              <w:rPr>
                <w:i/>
                <w:iCs/>
              </w:rPr>
            </w:pPr>
            <w:r w:rsidRPr="00CA3BCB">
              <w:rPr>
                <w:i/>
                <w:iCs/>
              </w:rPr>
              <w:t>Information not yet available</w:t>
            </w:r>
          </w:p>
        </w:tc>
        <w:tc>
          <w:tcPr>
            <w:tcW w:w="2311" w:type="dxa"/>
            <w:shd w:val="clear" w:color="auto" w:fill="F2F2F2" w:themeFill="background1" w:themeFillShade="F2"/>
          </w:tcPr>
          <w:p w14:paraId="07E495B3" w14:textId="77777777" w:rsidR="009C162E" w:rsidRPr="00CA3BCB" w:rsidRDefault="009C162E" w:rsidP="00936A7C">
            <w:pPr>
              <w:pStyle w:val="TableTextLeft"/>
              <w:jc w:val="center"/>
              <w:rPr>
                <w:i/>
                <w:iCs/>
              </w:rPr>
            </w:pPr>
            <w:r w:rsidRPr="00CA3BCB">
              <w:rPr>
                <w:i/>
                <w:iCs/>
              </w:rPr>
              <w:t>N/A</w:t>
            </w:r>
          </w:p>
        </w:tc>
      </w:tr>
      <w:tr w:rsidR="009C162E" w:rsidRPr="00CA3BCB" w14:paraId="704F70E3" w14:textId="77777777" w:rsidTr="00936A7C">
        <w:tc>
          <w:tcPr>
            <w:tcW w:w="3483" w:type="dxa"/>
            <w:gridSpan w:val="2"/>
          </w:tcPr>
          <w:p w14:paraId="78B3F0AF" w14:textId="77777777" w:rsidR="009C162E" w:rsidRPr="00CA3BCB" w:rsidRDefault="009C162E" w:rsidP="00936A7C">
            <w:pPr>
              <w:pStyle w:val="TableHeadingLeft"/>
            </w:pPr>
            <w:r w:rsidRPr="00CA3BCB">
              <w:t>Mode of regulation</w:t>
            </w:r>
          </w:p>
        </w:tc>
        <w:tc>
          <w:tcPr>
            <w:tcW w:w="2310" w:type="dxa"/>
            <w:shd w:val="clear" w:color="auto" w:fill="B4E1E5"/>
          </w:tcPr>
          <w:p w14:paraId="2A255E64" w14:textId="77777777" w:rsidR="009C162E" w:rsidRPr="00CA3BCB" w:rsidRDefault="009C162E" w:rsidP="00936A7C">
            <w:pPr>
              <w:pStyle w:val="TableTextLeft"/>
              <w:rPr>
                <w:i/>
                <w:iCs/>
              </w:rPr>
            </w:pPr>
            <w:r w:rsidRPr="00CA3BCB">
              <w:rPr>
                <w:i/>
                <w:iCs/>
              </w:rPr>
              <w:t>Single regulator</w:t>
            </w:r>
          </w:p>
        </w:tc>
        <w:tc>
          <w:tcPr>
            <w:tcW w:w="2311" w:type="dxa"/>
            <w:shd w:val="clear" w:color="auto" w:fill="B4E1E5"/>
          </w:tcPr>
          <w:p w14:paraId="76A2DCB2" w14:textId="77777777" w:rsidR="009C162E" w:rsidRPr="00CA3BCB" w:rsidRDefault="009C162E" w:rsidP="00936A7C">
            <w:pPr>
              <w:pStyle w:val="TableTextLeft"/>
              <w:rPr>
                <w:i/>
                <w:iCs/>
              </w:rPr>
            </w:pPr>
            <w:r w:rsidRPr="00CA3BCB">
              <w:rPr>
                <w:i/>
                <w:iCs/>
              </w:rPr>
              <w:t>Co-regulatory</w:t>
            </w:r>
          </w:p>
          <w:p w14:paraId="60F9859C" w14:textId="77777777" w:rsidR="009C162E" w:rsidRPr="00CA3BCB" w:rsidRDefault="009C162E" w:rsidP="00936A7C">
            <w:pPr>
              <w:pStyle w:val="TableTextLeft"/>
              <w:rPr>
                <w:i/>
                <w:iCs/>
              </w:rPr>
            </w:pPr>
          </w:p>
        </w:tc>
        <w:tc>
          <w:tcPr>
            <w:tcW w:w="2310" w:type="dxa"/>
            <w:gridSpan w:val="2"/>
            <w:shd w:val="clear" w:color="auto" w:fill="B4E1E5"/>
          </w:tcPr>
          <w:p w14:paraId="5F878FB5" w14:textId="77777777" w:rsidR="009C162E" w:rsidRPr="00CA3BCB" w:rsidRDefault="009C162E" w:rsidP="00936A7C">
            <w:pPr>
              <w:pStyle w:val="TableTextLeft"/>
              <w:rPr>
                <w:i/>
                <w:iCs/>
              </w:rPr>
            </w:pPr>
            <w:r w:rsidRPr="00CA3BCB">
              <w:rPr>
                <w:i/>
                <w:iCs/>
              </w:rPr>
              <w:t>Single regulator</w:t>
            </w:r>
          </w:p>
        </w:tc>
        <w:tc>
          <w:tcPr>
            <w:tcW w:w="2311" w:type="dxa"/>
            <w:shd w:val="clear" w:color="auto" w:fill="B4E1E5"/>
          </w:tcPr>
          <w:p w14:paraId="6EA0EB04" w14:textId="77777777" w:rsidR="009C162E" w:rsidRPr="00CA3BCB" w:rsidRDefault="009C162E" w:rsidP="00936A7C">
            <w:pPr>
              <w:pStyle w:val="TableTextLeft"/>
              <w:rPr>
                <w:i/>
                <w:iCs/>
              </w:rPr>
            </w:pPr>
            <w:r w:rsidRPr="00CA3BCB">
              <w:rPr>
                <w:i/>
                <w:iCs/>
              </w:rPr>
              <w:t>Non-regulated</w:t>
            </w:r>
          </w:p>
        </w:tc>
        <w:tc>
          <w:tcPr>
            <w:tcW w:w="2310" w:type="dxa"/>
            <w:shd w:val="clear" w:color="auto" w:fill="FBE4D5" w:themeFill="accent2" w:themeFillTint="33"/>
          </w:tcPr>
          <w:p w14:paraId="2E64F79C" w14:textId="77777777" w:rsidR="009C162E" w:rsidRPr="00CA3BCB" w:rsidRDefault="009C162E" w:rsidP="00936A7C">
            <w:pPr>
              <w:pStyle w:val="TableTextLeft"/>
              <w:rPr>
                <w:i/>
                <w:iCs/>
              </w:rPr>
            </w:pPr>
            <w:r w:rsidRPr="00CA3BCB">
              <w:rPr>
                <w:i/>
                <w:iCs/>
              </w:rPr>
              <w:t>Single regulator</w:t>
            </w:r>
          </w:p>
        </w:tc>
        <w:tc>
          <w:tcPr>
            <w:tcW w:w="2311" w:type="dxa"/>
            <w:shd w:val="clear" w:color="auto" w:fill="FBE4D5" w:themeFill="accent2" w:themeFillTint="33"/>
          </w:tcPr>
          <w:p w14:paraId="727BD896" w14:textId="7D55ED4B" w:rsidR="009C162E" w:rsidRPr="00CA3BCB" w:rsidRDefault="009C162E" w:rsidP="00936A7C">
            <w:pPr>
              <w:pStyle w:val="TableTextLeft"/>
              <w:rPr>
                <w:i/>
                <w:iCs/>
              </w:rPr>
            </w:pPr>
            <w:r w:rsidRPr="00CA3BCB">
              <w:rPr>
                <w:i/>
                <w:iCs/>
              </w:rPr>
              <w:t>Single regulator</w:t>
            </w:r>
          </w:p>
        </w:tc>
        <w:tc>
          <w:tcPr>
            <w:tcW w:w="2310" w:type="dxa"/>
            <w:shd w:val="clear" w:color="auto" w:fill="FBE4D5" w:themeFill="accent2" w:themeFillTint="33"/>
          </w:tcPr>
          <w:p w14:paraId="1430E62F" w14:textId="77777777" w:rsidR="009C162E" w:rsidRPr="00CA3BCB" w:rsidRDefault="009C162E" w:rsidP="00936A7C">
            <w:pPr>
              <w:pStyle w:val="TableTextLeft"/>
              <w:rPr>
                <w:i/>
                <w:iCs/>
              </w:rPr>
            </w:pPr>
            <w:r w:rsidRPr="00CA3BCB">
              <w:rPr>
                <w:i/>
                <w:iCs/>
              </w:rPr>
              <w:t>Under development</w:t>
            </w:r>
          </w:p>
        </w:tc>
        <w:tc>
          <w:tcPr>
            <w:tcW w:w="2311" w:type="dxa"/>
            <w:shd w:val="clear" w:color="auto" w:fill="F2F2F2" w:themeFill="background1" w:themeFillShade="F2"/>
          </w:tcPr>
          <w:p w14:paraId="32FB5DEF" w14:textId="77777777" w:rsidR="009C162E" w:rsidRPr="00CA3BCB" w:rsidRDefault="009C162E" w:rsidP="00936A7C">
            <w:pPr>
              <w:pStyle w:val="TableTextLeft"/>
              <w:rPr>
                <w:i/>
                <w:iCs/>
              </w:rPr>
            </w:pPr>
            <w:r w:rsidRPr="00CA3BCB">
              <w:rPr>
                <w:i/>
                <w:iCs/>
              </w:rPr>
              <w:t>Non-regulated</w:t>
            </w:r>
          </w:p>
        </w:tc>
      </w:tr>
      <w:tr w:rsidR="009C162E" w:rsidRPr="00CA3BCB" w14:paraId="5526C456" w14:textId="77777777" w:rsidTr="00936A7C">
        <w:tc>
          <w:tcPr>
            <w:tcW w:w="3483" w:type="dxa"/>
            <w:gridSpan w:val="2"/>
          </w:tcPr>
          <w:p w14:paraId="32AAB737" w14:textId="77777777" w:rsidR="009C162E" w:rsidRPr="00CA3BCB" w:rsidRDefault="009C162E" w:rsidP="00936A7C">
            <w:pPr>
              <w:pStyle w:val="TableHeadingLeft"/>
            </w:pPr>
            <w:r w:rsidRPr="00CA3BCB">
              <w:t>Summary of regulatory approach</w:t>
            </w:r>
          </w:p>
        </w:tc>
        <w:tc>
          <w:tcPr>
            <w:tcW w:w="2310" w:type="dxa"/>
            <w:shd w:val="clear" w:color="auto" w:fill="B4E1E5"/>
          </w:tcPr>
          <w:p w14:paraId="5A439178" w14:textId="77777777" w:rsidR="009C162E" w:rsidRPr="00CA3BCB" w:rsidRDefault="009C162E" w:rsidP="00936A7C">
            <w:pPr>
              <w:pStyle w:val="TableTextLeft"/>
              <w:rPr>
                <w:i/>
                <w:iCs/>
              </w:rPr>
            </w:pPr>
            <w:r w:rsidRPr="00CA3BCB">
              <w:rPr>
                <w:i/>
                <w:iCs/>
              </w:rPr>
              <w:t>OCG regulates the implementation of CSS in all organisations under the scope of the legislation in collaboration with govt agencies having existing regulatory or funding relationships with in-scope organisations</w:t>
            </w:r>
          </w:p>
        </w:tc>
        <w:tc>
          <w:tcPr>
            <w:tcW w:w="2311" w:type="dxa"/>
            <w:shd w:val="clear" w:color="auto" w:fill="B4E1E5"/>
          </w:tcPr>
          <w:p w14:paraId="6D309649" w14:textId="77777777" w:rsidR="009C162E" w:rsidRPr="00CA3BCB" w:rsidRDefault="009C162E" w:rsidP="00936A7C">
            <w:pPr>
              <w:pStyle w:val="TableTextLeft"/>
              <w:rPr>
                <w:i/>
                <w:iCs/>
              </w:rPr>
            </w:pPr>
            <w:r w:rsidRPr="00CA3BCB">
              <w:rPr>
                <w:i/>
                <w:iCs/>
              </w:rPr>
              <w:t>Organisations fall into categories which are prescribed a ‘sector regulator or ‘integrated sector regulator’. CCYP will be default regulator without a prescription.</w:t>
            </w:r>
          </w:p>
        </w:tc>
        <w:tc>
          <w:tcPr>
            <w:tcW w:w="2310" w:type="dxa"/>
            <w:gridSpan w:val="2"/>
            <w:shd w:val="clear" w:color="auto" w:fill="B4E1E5"/>
          </w:tcPr>
          <w:p w14:paraId="7C026BB9" w14:textId="77777777" w:rsidR="009C162E" w:rsidRPr="00CA3BCB" w:rsidRDefault="009C162E" w:rsidP="00936A7C">
            <w:pPr>
              <w:pStyle w:val="TableTextLeft"/>
              <w:rPr>
                <w:i/>
                <w:iCs/>
              </w:rPr>
            </w:pPr>
            <w:r w:rsidRPr="00CA3BCB">
              <w:rPr>
                <w:i/>
                <w:iCs/>
              </w:rPr>
              <w:t>DHS has oversight of child safe environment compliance, which represent the application of the National Principles. Primary oversight mechanism is compliance statements lodged by organisations.</w:t>
            </w:r>
          </w:p>
        </w:tc>
        <w:tc>
          <w:tcPr>
            <w:tcW w:w="2311" w:type="dxa"/>
            <w:shd w:val="clear" w:color="auto" w:fill="B4E1E5"/>
          </w:tcPr>
          <w:p w14:paraId="03EB8621" w14:textId="77777777" w:rsidR="009C162E" w:rsidRPr="00CA3BCB" w:rsidRDefault="009C162E" w:rsidP="00936A7C">
            <w:pPr>
              <w:pStyle w:val="TableTextLeft"/>
              <w:rPr>
                <w:i/>
                <w:iCs/>
              </w:rPr>
            </w:pPr>
            <w:r w:rsidRPr="00CA3BCB">
              <w:rPr>
                <w:i/>
                <w:iCs/>
              </w:rPr>
              <w:t>The Commonwealth Child Safe Framework includes discretion for agencies to pass on the framework to funded organisations through contractual mechanisms.</w:t>
            </w:r>
          </w:p>
        </w:tc>
        <w:tc>
          <w:tcPr>
            <w:tcW w:w="2310" w:type="dxa"/>
            <w:shd w:val="clear" w:color="auto" w:fill="FBE4D5" w:themeFill="accent2" w:themeFillTint="33"/>
          </w:tcPr>
          <w:p w14:paraId="7D856572" w14:textId="77777777" w:rsidR="009C162E" w:rsidRPr="00CA3BCB" w:rsidRDefault="009C162E" w:rsidP="00936A7C">
            <w:pPr>
              <w:pStyle w:val="TableTextLeft"/>
              <w:rPr>
                <w:i/>
                <w:iCs/>
              </w:rPr>
            </w:pPr>
            <w:r w:rsidRPr="00CA3BCB">
              <w:rPr>
                <w:i/>
                <w:iCs/>
              </w:rPr>
              <w:t>Proposed model would engage the HRC to take a responsive regulatory approach, building capacity, and cooperatively monitoring compliance</w:t>
            </w:r>
          </w:p>
        </w:tc>
        <w:tc>
          <w:tcPr>
            <w:tcW w:w="2311" w:type="dxa"/>
            <w:shd w:val="clear" w:color="auto" w:fill="FBE4D5" w:themeFill="accent2" w:themeFillTint="33"/>
          </w:tcPr>
          <w:p w14:paraId="0191AEDE" w14:textId="77777777" w:rsidR="009C162E" w:rsidRPr="00CA3BCB" w:rsidRDefault="009C162E" w:rsidP="00936A7C">
            <w:pPr>
              <w:pStyle w:val="TableTextLeft"/>
              <w:rPr>
                <w:i/>
                <w:iCs/>
              </w:rPr>
            </w:pPr>
            <w:r w:rsidRPr="00CA3BCB">
              <w:rPr>
                <w:i/>
                <w:iCs/>
              </w:rPr>
              <w:t>A Child and Youth Safe Organisations framework is under development in consultation with stakeholders. The framework will comprise legislatively mandated CSS and RCS and is scheduled to commence on 1 January 2024.</w:t>
            </w:r>
          </w:p>
        </w:tc>
        <w:tc>
          <w:tcPr>
            <w:tcW w:w="2310" w:type="dxa"/>
            <w:shd w:val="clear" w:color="auto" w:fill="FBE4D5" w:themeFill="accent2" w:themeFillTint="33"/>
          </w:tcPr>
          <w:p w14:paraId="4CEE3637" w14:textId="77777777" w:rsidR="009C162E" w:rsidRPr="00CA3BCB" w:rsidRDefault="009C162E" w:rsidP="00936A7C">
            <w:pPr>
              <w:pStyle w:val="TableTextLeft"/>
              <w:rPr>
                <w:i/>
                <w:iCs/>
              </w:rPr>
            </w:pPr>
            <w:r w:rsidRPr="00CA3BCB">
              <w:rPr>
                <w:i/>
                <w:iCs/>
              </w:rPr>
              <w:t>CCYP has developed capacity building resources for organisations to embed the National Principles.</w:t>
            </w:r>
          </w:p>
          <w:p w14:paraId="69A2C554" w14:textId="77777777" w:rsidR="009C162E" w:rsidRPr="00CA3BCB" w:rsidRDefault="009C162E" w:rsidP="00936A7C">
            <w:pPr>
              <w:pStyle w:val="TableTextLeft"/>
              <w:rPr>
                <w:i/>
                <w:iCs/>
              </w:rPr>
            </w:pPr>
            <w:r w:rsidRPr="00CA3BCB">
              <w:rPr>
                <w:i/>
                <w:iCs/>
              </w:rPr>
              <w:t>Officer level advice indicates a mandatory CSS framework is under development.</w:t>
            </w:r>
          </w:p>
        </w:tc>
        <w:tc>
          <w:tcPr>
            <w:tcW w:w="2311" w:type="dxa"/>
            <w:shd w:val="clear" w:color="auto" w:fill="F2F2F2" w:themeFill="background1" w:themeFillShade="F2"/>
          </w:tcPr>
          <w:p w14:paraId="24791BA8" w14:textId="77777777" w:rsidR="009C162E" w:rsidRPr="00CA3BCB" w:rsidRDefault="009C162E" w:rsidP="00936A7C">
            <w:pPr>
              <w:pStyle w:val="TableTextLeft"/>
              <w:rPr>
                <w:i/>
                <w:iCs/>
              </w:rPr>
            </w:pPr>
            <w:r w:rsidRPr="00CA3BCB">
              <w:rPr>
                <w:i/>
                <w:iCs/>
              </w:rPr>
              <w:t>Available information on proposed reform indicates CSS to be reflected in existing quality systems (child protection, sport and recreation agencies)</w:t>
            </w:r>
          </w:p>
        </w:tc>
      </w:tr>
      <w:tr w:rsidR="009C162E" w:rsidRPr="00CA3BCB" w14:paraId="2D35D52D" w14:textId="77777777" w:rsidTr="00936A7C">
        <w:tc>
          <w:tcPr>
            <w:tcW w:w="3483" w:type="dxa"/>
            <w:gridSpan w:val="2"/>
          </w:tcPr>
          <w:p w14:paraId="4B46FBF2" w14:textId="77777777" w:rsidR="009C162E" w:rsidRPr="00CA3BCB" w:rsidRDefault="009C162E" w:rsidP="00936A7C">
            <w:pPr>
              <w:pStyle w:val="TableHeadingLeft"/>
            </w:pPr>
            <w:r w:rsidRPr="00CA3BCB">
              <w:t>Authorising Act</w:t>
            </w:r>
          </w:p>
        </w:tc>
        <w:tc>
          <w:tcPr>
            <w:tcW w:w="2310" w:type="dxa"/>
            <w:shd w:val="clear" w:color="auto" w:fill="B4E1E5"/>
          </w:tcPr>
          <w:p w14:paraId="7D3C518C" w14:textId="77777777" w:rsidR="009C162E" w:rsidRPr="00CA3BCB" w:rsidRDefault="009C162E" w:rsidP="00936A7C">
            <w:pPr>
              <w:pStyle w:val="TableTextLeft"/>
              <w:rPr>
                <w:i/>
                <w:iCs/>
              </w:rPr>
            </w:pPr>
            <w:r w:rsidRPr="00CA3BCB">
              <w:rPr>
                <w:i/>
                <w:iCs/>
              </w:rPr>
              <w:t>Children’s Guardian Act 2019</w:t>
            </w:r>
          </w:p>
        </w:tc>
        <w:tc>
          <w:tcPr>
            <w:tcW w:w="2311" w:type="dxa"/>
            <w:shd w:val="clear" w:color="auto" w:fill="B4E1E5"/>
          </w:tcPr>
          <w:p w14:paraId="0E115183" w14:textId="77777777" w:rsidR="009C162E" w:rsidRPr="00CA3BCB" w:rsidRDefault="009C162E" w:rsidP="00936A7C">
            <w:pPr>
              <w:pStyle w:val="TableTextLeft"/>
              <w:rPr>
                <w:i/>
                <w:iCs/>
              </w:rPr>
            </w:pPr>
            <w:r w:rsidRPr="00CA3BCB">
              <w:rPr>
                <w:i/>
                <w:iCs/>
              </w:rPr>
              <w:t>Child Wellbeing and Safety Act 2005; Commission for Children and Young People Act 2012</w:t>
            </w:r>
          </w:p>
        </w:tc>
        <w:tc>
          <w:tcPr>
            <w:tcW w:w="2310" w:type="dxa"/>
            <w:gridSpan w:val="2"/>
            <w:shd w:val="clear" w:color="auto" w:fill="B4E1E5"/>
          </w:tcPr>
          <w:p w14:paraId="4970C690" w14:textId="77777777" w:rsidR="009C162E" w:rsidRPr="00CA3BCB" w:rsidRDefault="009C162E" w:rsidP="00936A7C">
            <w:pPr>
              <w:pStyle w:val="TableTextLeft"/>
              <w:rPr>
                <w:i/>
                <w:iCs/>
              </w:rPr>
            </w:pPr>
            <w:r w:rsidRPr="00CA3BCB">
              <w:rPr>
                <w:i/>
                <w:iCs/>
              </w:rPr>
              <w:t>Children and Young People (Safety) Act 2017</w:t>
            </w:r>
          </w:p>
        </w:tc>
        <w:tc>
          <w:tcPr>
            <w:tcW w:w="2311" w:type="dxa"/>
            <w:shd w:val="clear" w:color="auto" w:fill="B4E1E5"/>
          </w:tcPr>
          <w:p w14:paraId="067E5018"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36D34AAA"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62E41A19" w14:textId="77777777" w:rsidR="009C162E" w:rsidRPr="00CA3BCB" w:rsidRDefault="009C162E" w:rsidP="00936A7C">
            <w:pPr>
              <w:pStyle w:val="TableTextLeft"/>
              <w:rPr>
                <w:i/>
                <w:iCs/>
              </w:rPr>
            </w:pPr>
            <w:r w:rsidRPr="00CA3BCB">
              <w:rPr>
                <w:i/>
                <w:iCs/>
              </w:rPr>
              <w:t>Child and Youth Safe Organisations Act 2023</w:t>
            </w:r>
          </w:p>
        </w:tc>
        <w:tc>
          <w:tcPr>
            <w:tcW w:w="2310" w:type="dxa"/>
            <w:shd w:val="clear" w:color="auto" w:fill="FBE4D5" w:themeFill="accent2" w:themeFillTint="33"/>
          </w:tcPr>
          <w:p w14:paraId="63CA0FB7"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59C9C921" w14:textId="77777777" w:rsidR="009C162E" w:rsidRPr="00CA3BCB" w:rsidRDefault="009C162E" w:rsidP="00936A7C">
            <w:pPr>
              <w:pStyle w:val="TableTextLeft"/>
              <w:jc w:val="center"/>
              <w:rPr>
                <w:i/>
                <w:iCs/>
              </w:rPr>
            </w:pPr>
            <w:r w:rsidRPr="00CA3BCB">
              <w:rPr>
                <w:i/>
                <w:iCs/>
              </w:rPr>
              <w:t>N/A</w:t>
            </w:r>
          </w:p>
        </w:tc>
      </w:tr>
      <w:tr w:rsidR="009C162E" w:rsidRPr="00CA3BCB" w14:paraId="7E6204FB" w14:textId="77777777" w:rsidTr="00936A7C">
        <w:tc>
          <w:tcPr>
            <w:tcW w:w="21967" w:type="dxa"/>
            <w:gridSpan w:val="11"/>
            <w:shd w:val="clear" w:color="auto" w:fill="D9D9D9" w:themeFill="background1" w:themeFillShade="D9"/>
          </w:tcPr>
          <w:p w14:paraId="053FDF31" w14:textId="65AB23D6" w:rsidR="009C162E" w:rsidRPr="00CA3BCB" w:rsidRDefault="009C162E" w:rsidP="00936A7C">
            <w:pPr>
              <w:pStyle w:val="TableHeadingLeft"/>
            </w:pPr>
            <w:r w:rsidRPr="00CA3BCB">
              <w:t xml:space="preserve">Scope of </w:t>
            </w:r>
            <w:r w:rsidR="00166D49">
              <w:t>o</w:t>
            </w:r>
            <w:r w:rsidRPr="00CA3BCB">
              <w:t>rganisations to which CSS apply</w:t>
            </w:r>
          </w:p>
        </w:tc>
      </w:tr>
      <w:tr w:rsidR="009C162E" w:rsidRPr="00CA3BCB" w14:paraId="356B39CB" w14:textId="77777777" w:rsidTr="00936A7C">
        <w:tc>
          <w:tcPr>
            <w:tcW w:w="3483" w:type="dxa"/>
            <w:gridSpan w:val="2"/>
          </w:tcPr>
          <w:p w14:paraId="11661B81" w14:textId="77777777" w:rsidR="009C162E" w:rsidRPr="00CA3BCB" w:rsidRDefault="009C162E" w:rsidP="00936A7C">
            <w:pPr>
              <w:pStyle w:val="TableTextLeft"/>
            </w:pPr>
            <w:r w:rsidRPr="00CA3BCB">
              <w:t>Designated government agencies or other public entities that exercise care, supervision or authority over children as part of its primary functions</w:t>
            </w:r>
          </w:p>
        </w:tc>
        <w:tc>
          <w:tcPr>
            <w:tcW w:w="2310" w:type="dxa"/>
            <w:shd w:val="clear" w:color="auto" w:fill="B4E1E5"/>
          </w:tcPr>
          <w:p w14:paraId="1539E355"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68D2E195"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7D2509AF"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10F188BF" w14:textId="77777777" w:rsidR="009C162E" w:rsidRPr="00CA3BCB" w:rsidRDefault="009C162E" w:rsidP="00936A7C">
            <w:pPr>
              <w:pStyle w:val="TableTextLeft"/>
              <w:jc w:val="center"/>
            </w:pPr>
            <w:r w:rsidRPr="00CA3BCB">
              <w:t>*</w:t>
            </w:r>
          </w:p>
        </w:tc>
        <w:tc>
          <w:tcPr>
            <w:tcW w:w="2310" w:type="dxa"/>
            <w:shd w:val="clear" w:color="auto" w:fill="FBE4D5" w:themeFill="accent2" w:themeFillTint="33"/>
          </w:tcPr>
          <w:p w14:paraId="1D17B8C4"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32180594" w14:textId="647D4DC1" w:rsidR="009C162E" w:rsidRPr="00CA3BCB" w:rsidRDefault="009C162E" w:rsidP="000A6594">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5E9AD874"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756EC43C" w14:textId="77777777" w:rsidR="009C162E" w:rsidRPr="00CA3BCB" w:rsidRDefault="009C162E" w:rsidP="00936A7C">
            <w:pPr>
              <w:pStyle w:val="TableTextLeft"/>
              <w:jc w:val="center"/>
              <w:rPr>
                <w:i/>
                <w:iCs/>
              </w:rPr>
            </w:pPr>
            <w:r w:rsidRPr="00CA3BCB">
              <w:rPr>
                <w:i/>
                <w:iCs/>
              </w:rPr>
              <w:t>N/A</w:t>
            </w:r>
          </w:p>
        </w:tc>
      </w:tr>
      <w:tr w:rsidR="009C162E" w:rsidRPr="00CA3BCB" w14:paraId="5CE81BCC" w14:textId="77777777" w:rsidTr="00936A7C">
        <w:tc>
          <w:tcPr>
            <w:tcW w:w="3483" w:type="dxa"/>
            <w:gridSpan w:val="2"/>
          </w:tcPr>
          <w:p w14:paraId="6D94EE4B" w14:textId="77777777" w:rsidR="009C162E" w:rsidRPr="00CA3BCB" w:rsidRDefault="009C162E" w:rsidP="00936A7C">
            <w:pPr>
              <w:pStyle w:val="TableTextLeft"/>
            </w:pPr>
            <w:r w:rsidRPr="00CA3BCB">
              <w:t>Accommodation and residential services for children</w:t>
            </w:r>
          </w:p>
        </w:tc>
        <w:tc>
          <w:tcPr>
            <w:tcW w:w="2310" w:type="dxa"/>
            <w:shd w:val="clear" w:color="auto" w:fill="B4E1E5"/>
          </w:tcPr>
          <w:p w14:paraId="0586B361"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1B9C34BB"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529FAF04"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530A186D" w14:textId="77777777" w:rsidR="009C162E" w:rsidRPr="00CA3BCB" w:rsidRDefault="009C162E" w:rsidP="00936A7C">
            <w:pPr>
              <w:pStyle w:val="TableTextLeft"/>
              <w:jc w:val="center"/>
            </w:pPr>
            <w:r w:rsidRPr="00CA3BCB">
              <w:t>*</w:t>
            </w:r>
          </w:p>
        </w:tc>
        <w:tc>
          <w:tcPr>
            <w:tcW w:w="2310" w:type="dxa"/>
            <w:shd w:val="clear" w:color="auto" w:fill="FBE4D5" w:themeFill="accent2" w:themeFillTint="33"/>
          </w:tcPr>
          <w:p w14:paraId="4557DD9F"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56DDF64D" w14:textId="361CDA87" w:rsidR="009C162E" w:rsidRPr="00CA3BCB" w:rsidRDefault="009C162E" w:rsidP="000A6594">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1C3EC423"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2EF7363A" w14:textId="77777777" w:rsidR="009C162E" w:rsidRPr="00CA3BCB" w:rsidRDefault="009C162E" w:rsidP="00936A7C">
            <w:pPr>
              <w:pStyle w:val="TableTextLeft"/>
              <w:jc w:val="center"/>
              <w:rPr>
                <w:i/>
                <w:iCs/>
              </w:rPr>
            </w:pPr>
            <w:r w:rsidRPr="00CA3BCB">
              <w:rPr>
                <w:i/>
                <w:iCs/>
              </w:rPr>
              <w:t>N/A</w:t>
            </w:r>
          </w:p>
        </w:tc>
      </w:tr>
      <w:tr w:rsidR="009C162E" w:rsidRPr="00CA3BCB" w14:paraId="63EF6554" w14:textId="77777777" w:rsidTr="00936A7C">
        <w:tc>
          <w:tcPr>
            <w:tcW w:w="3483" w:type="dxa"/>
            <w:gridSpan w:val="2"/>
          </w:tcPr>
          <w:p w14:paraId="4F7F3AF3" w14:textId="77777777" w:rsidR="009C162E" w:rsidRPr="00CA3BCB" w:rsidRDefault="009C162E" w:rsidP="00936A7C">
            <w:pPr>
              <w:pStyle w:val="TableTextLeft"/>
            </w:pPr>
            <w:r w:rsidRPr="00CA3BCB">
              <w:t>Religious institutions providing activities or services of any kind, through which adults have contact with children</w:t>
            </w:r>
          </w:p>
        </w:tc>
        <w:tc>
          <w:tcPr>
            <w:tcW w:w="2310" w:type="dxa"/>
            <w:shd w:val="clear" w:color="auto" w:fill="B4E1E5"/>
          </w:tcPr>
          <w:p w14:paraId="5F054DF3"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698C3CAA"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44003A59"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57CB3415" w14:textId="77777777" w:rsidR="009C162E" w:rsidRPr="00CA3BCB" w:rsidRDefault="009C162E" w:rsidP="00936A7C">
            <w:pPr>
              <w:pStyle w:val="TableTextLeft"/>
              <w:jc w:val="center"/>
            </w:pPr>
            <w:r w:rsidRPr="00CA3BCB">
              <w:t>*</w:t>
            </w:r>
          </w:p>
        </w:tc>
        <w:tc>
          <w:tcPr>
            <w:tcW w:w="2310" w:type="dxa"/>
            <w:shd w:val="clear" w:color="auto" w:fill="FBE4D5" w:themeFill="accent2" w:themeFillTint="33"/>
          </w:tcPr>
          <w:p w14:paraId="2999FBF9"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136439FB" w14:textId="0BF838B9" w:rsidR="009C162E" w:rsidRPr="00CA3BCB" w:rsidRDefault="009C162E" w:rsidP="000A6594">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07110058"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3246DF40" w14:textId="77777777" w:rsidR="009C162E" w:rsidRPr="00CA3BCB" w:rsidRDefault="009C162E" w:rsidP="00936A7C">
            <w:pPr>
              <w:pStyle w:val="TableTextLeft"/>
              <w:jc w:val="center"/>
              <w:rPr>
                <w:i/>
                <w:iCs/>
              </w:rPr>
            </w:pPr>
            <w:r w:rsidRPr="00CA3BCB">
              <w:rPr>
                <w:i/>
                <w:iCs/>
              </w:rPr>
              <w:t>N/A</w:t>
            </w:r>
          </w:p>
        </w:tc>
      </w:tr>
      <w:tr w:rsidR="009C162E" w:rsidRPr="00CA3BCB" w14:paraId="59303F0F" w14:textId="77777777" w:rsidTr="00936A7C">
        <w:trPr>
          <w:trHeight w:val="1162"/>
        </w:trPr>
        <w:tc>
          <w:tcPr>
            <w:tcW w:w="3483" w:type="dxa"/>
            <w:gridSpan w:val="2"/>
          </w:tcPr>
          <w:p w14:paraId="720F2180" w14:textId="77777777" w:rsidR="009C162E" w:rsidRPr="00CA3BCB" w:rsidRDefault="009C162E" w:rsidP="00936A7C">
            <w:pPr>
              <w:pStyle w:val="TableTextLeft"/>
            </w:pPr>
            <w:r w:rsidRPr="00CA3BCB">
              <w:lastRenderedPageBreak/>
              <w:t>Childcare services which include approved early childhood education and care (ECEC) services</w:t>
            </w:r>
          </w:p>
        </w:tc>
        <w:tc>
          <w:tcPr>
            <w:tcW w:w="2310" w:type="dxa"/>
            <w:shd w:val="clear" w:color="auto" w:fill="B4E1E5"/>
          </w:tcPr>
          <w:p w14:paraId="49853179"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15C7C01B"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2B219AC9"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433BD5BB" w14:textId="77777777" w:rsidR="009C162E" w:rsidRPr="00CA3BCB" w:rsidRDefault="009C162E" w:rsidP="00936A7C">
            <w:pPr>
              <w:pStyle w:val="TableTextLeft"/>
              <w:jc w:val="center"/>
            </w:pPr>
            <w:r w:rsidRPr="00CA3BCB">
              <w:t>*</w:t>
            </w:r>
          </w:p>
        </w:tc>
        <w:tc>
          <w:tcPr>
            <w:tcW w:w="2310" w:type="dxa"/>
            <w:shd w:val="clear" w:color="auto" w:fill="FBE4D5" w:themeFill="accent2" w:themeFillTint="33"/>
          </w:tcPr>
          <w:p w14:paraId="69833010"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68D7BA70" w14:textId="4CA4D637" w:rsidR="009C162E" w:rsidRPr="00CA3BCB" w:rsidRDefault="009C162E" w:rsidP="000A6594">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371858B8"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3C105240" w14:textId="77777777" w:rsidR="009C162E" w:rsidRPr="00CA3BCB" w:rsidRDefault="009C162E" w:rsidP="00936A7C">
            <w:pPr>
              <w:pStyle w:val="TableTextLeft"/>
              <w:jc w:val="center"/>
              <w:rPr>
                <w:i/>
                <w:iCs/>
              </w:rPr>
            </w:pPr>
            <w:r w:rsidRPr="00CA3BCB">
              <w:rPr>
                <w:i/>
                <w:iCs/>
              </w:rPr>
              <w:t>N/A</w:t>
            </w:r>
          </w:p>
        </w:tc>
      </w:tr>
      <w:tr w:rsidR="009C162E" w:rsidRPr="00CA3BCB" w14:paraId="5DCBC998" w14:textId="77777777" w:rsidTr="00936A7C">
        <w:tc>
          <w:tcPr>
            <w:tcW w:w="3483" w:type="dxa"/>
            <w:gridSpan w:val="2"/>
          </w:tcPr>
          <w:p w14:paraId="2AF00C2D" w14:textId="77777777" w:rsidR="009C162E" w:rsidRPr="00CA3BCB" w:rsidRDefault="009C162E" w:rsidP="00936A7C">
            <w:pPr>
              <w:pStyle w:val="TableTextLeft"/>
            </w:pPr>
            <w:r w:rsidRPr="00CA3BCB">
              <w:t>Disability services and supports for children with disability</w:t>
            </w:r>
          </w:p>
        </w:tc>
        <w:tc>
          <w:tcPr>
            <w:tcW w:w="2310" w:type="dxa"/>
            <w:shd w:val="clear" w:color="auto" w:fill="B4E1E5"/>
          </w:tcPr>
          <w:p w14:paraId="560FD923"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3909F5CC"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4E276408"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58356756" w14:textId="77777777" w:rsidR="009C162E" w:rsidRPr="00CA3BCB" w:rsidRDefault="009C162E" w:rsidP="00936A7C">
            <w:pPr>
              <w:pStyle w:val="TableTextLeft"/>
              <w:jc w:val="center"/>
            </w:pPr>
            <w:r w:rsidRPr="00CA3BCB">
              <w:t>*</w:t>
            </w:r>
          </w:p>
        </w:tc>
        <w:tc>
          <w:tcPr>
            <w:tcW w:w="2310" w:type="dxa"/>
            <w:shd w:val="clear" w:color="auto" w:fill="FBE4D5" w:themeFill="accent2" w:themeFillTint="33"/>
          </w:tcPr>
          <w:p w14:paraId="13CA45AE"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51DFEC37" w14:textId="6ABAE0FB" w:rsidR="009C162E" w:rsidRPr="00CA3BCB" w:rsidRDefault="009C162E" w:rsidP="000A6594">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1675E92D"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447F2C1A" w14:textId="77777777" w:rsidR="009C162E" w:rsidRPr="00CA3BCB" w:rsidRDefault="009C162E" w:rsidP="00936A7C">
            <w:pPr>
              <w:pStyle w:val="TableTextLeft"/>
              <w:jc w:val="center"/>
              <w:rPr>
                <w:i/>
                <w:iCs/>
              </w:rPr>
            </w:pPr>
            <w:r w:rsidRPr="00CA3BCB">
              <w:rPr>
                <w:i/>
                <w:iCs/>
              </w:rPr>
              <w:t>N/A</w:t>
            </w:r>
          </w:p>
        </w:tc>
      </w:tr>
      <w:tr w:rsidR="009C162E" w:rsidRPr="00CA3BCB" w14:paraId="59A0CF06" w14:textId="77777777" w:rsidTr="00936A7C">
        <w:tc>
          <w:tcPr>
            <w:tcW w:w="3483" w:type="dxa"/>
            <w:gridSpan w:val="2"/>
          </w:tcPr>
          <w:p w14:paraId="6E01B87D" w14:textId="77777777" w:rsidR="009C162E" w:rsidRPr="00CA3BCB" w:rsidRDefault="009C162E" w:rsidP="00936A7C">
            <w:pPr>
              <w:pStyle w:val="TableTextLeft"/>
            </w:pPr>
            <w:r w:rsidRPr="00CA3BCB">
              <w:t>Education services for children, including State and non-State schools; TAFES, and other registered institutions</w:t>
            </w:r>
          </w:p>
        </w:tc>
        <w:tc>
          <w:tcPr>
            <w:tcW w:w="2310" w:type="dxa"/>
            <w:shd w:val="clear" w:color="auto" w:fill="B4E1E5"/>
          </w:tcPr>
          <w:p w14:paraId="530F7F4E"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1493C2C2"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03A343C7"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296BDEB8" w14:textId="77777777" w:rsidR="009C162E" w:rsidRPr="00CA3BCB" w:rsidRDefault="009C162E" w:rsidP="00936A7C">
            <w:pPr>
              <w:pStyle w:val="TableTextLeft"/>
              <w:jc w:val="center"/>
            </w:pPr>
            <w:r w:rsidRPr="00CA3BCB">
              <w:t>*</w:t>
            </w:r>
          </w:p>
        </w:tc>
        <w:tc>
          <w:tcPr>
            <w:tcW w:w="2310" w:type="dxa"/>
            <w:shd w:val="clear" w:color="auto" w:fill="FBE4D5" w:themeFill="accent2" w:themeFillTint="33"/>
          </w:tcPr>
          <w:p w14:paraId="2A4BFFE1"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40A415B5" w14:textId="1E55F7B2" w:rsidR="009C162E" w:rsidRPr="00CA3BCB" w:rsidRDefault="009C162E" w:rsidP="000A6594">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71E198B8"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76ACAE1F" w14:textId="77777777" w:rsidR="009C162E" w:rsidRPr="00CA3BCB" w:rsidRDefault="009C162E" w:rsidP="00936A7C">
            <w:pPr>
              <w:pStyle w:val="TableTextLeft"/>
              <w:jc w:val="center"/>
              <w:rPr>
                <w:i/>
                <w:iCs/>
              </w:rPr>
            </w:pPr>
            <w:r w:rsidRPr="00CA3BCB">
              <w:rPr>
                <w:i/>
                <w:iCs/>
              </w:rPr>
              <w:t>N/A</w:t>
            </w:r>
          </w:p>
        </w:tc>
      </w:tr>
      <w:tr w:rsidR="009C162E" w:rsidRPr="00CA3BCB" w14:paraId="5670A2DC" w14:textId="77777777" w:rsidTr="00936A7C">
        <w:tc>
          <w:tcPr>
            <w:tcW w:w="3483" w:type="dxa"/>
            <w:gridSpan w:val="2"/>
          </w:tcPr>
          <w:p w14:paraId="09330B73" w14:textId="77777777" w:rsidR="009C162E" w:rsidRPr="00CA3BCB" w:rsidRDefault="009C162E" w:rsidP="00936A7C">
            <w:pPr>
              <w:pStyle w:val="TableTextLeft"/>
            </w:pPr>
            <w:r w:rsidRPr="00CA3BCB">
              <w:t>Health services for children, including government health departments, statutory bodies or affiliated health organisations</w:t>
            </w:r>
          </w:p>
        </w:tc>
        <w:tc>
          <w:tcPr>
            <w:tcW w:w="2310" w:type="dxa"/>
            <w:shd w:val="clear" w:color="auto" w:fill="B4E1E5"/>
          </w:tcPr>
          <w:p w14:paraId="064AEE55"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03A5E529"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0E5504CE"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6EA5FB12" w14:textId="77777777" w:rsidR="009C162E" w:rsidRPr="00CA3BCB" w:rsidRDefault="009C162E" w:rsidP="00936A7C">
            <w:pPr>
              <w:pStyle w:val="TableTextLeft"/>
              <w:jc w:val="center"/>
            </w:pPr>
            <w:r w:rsidRPr="00CA3BCB">
              <w:t>*</w:t>
            </w:r>
          </w:p>
        </w:tc>
        <w:tc>
          <w:tcPr>
            <w:tcW w:w="2310" w:type="dxa"/>
            <w:shd w:val="clear" w:color="auto" w:fill="FBE4D5" w:themeFill="accent2" w:themeFillTint="33"/>
          </w:tcPr>
          <w:p w14:paraId="709DD021"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71468616" w14:textId="630C1A77" w:rsidR="009C162E" w:rsidRPr="00CA3BCB" w:rsidRDefault="009C162E" w:rsidP="000A6594">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3992DCD3"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522E549B" w14:textId="77777777" w:rsidR="009C162E" w:rsidRPr="00CA3BCB" w:rsidRDefault="009C162E" w:rsidP="00936A7C">
            <w:pPr>
              <w:pStyle w:val="TableTextLeft"/>
              <w:jc w:val="center"/>
              <w:rPr>
                <w:i/>
                <w:iCs/>
              </w:rPr>
            </w:pPr>
            <w:r w:rsidRPr="00CA3BCB">
              <w:rPr>
                <w:i/>
                <w:iCs/>
              </w:rPr>
              <w:t>N/A</w:t>
            </w:r>
          </w:p>
        </w:tc>
      </w:tr>
      <w:tr w:rsidR="009C162E" w:rsidRPr="00CA3BCB" w14:paraId="177C7C4E" w14:textId="77777777" w:rsidTr="00936A7C">
        <w:tc>
          <w:tcPr>
            <w:tcW w:w="3483" w:type="dxa"/>
            <w:gridSpan w:val="2"/>
          </w:tcPr>
          <w:p w14:paraId="3A24C8FC" w14:textId="77777777" w:rsidR="009C162E" w:rsidRPr="00CA3BCB" w:rsidRDefault="009C162E" w:rsidP="00936A7C">
            <w:pPr>
              <w:pStyle w:val="TableTextLeft"/>
            </w:pPr>
            <w:r w:rsidRPr="00CA3BCB">
              <w:t>Justice and detention services for children, including youth detention centres</w:t>
            </w:r>
          </w:p>
        </w:tc>
        <w:tc>
          <w:tcPr>
            <w:tcW w:w="2310" w:type="dxa"/>
            <w:shd w:val="clear" w:color="auto" w:fill="B4E1E5"/>
          </w:tcPr>
          <w:p w14:paraId="303F3713"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0430B158"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5B101D7C"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144817CF" w14:textId="77777777" w:rsidR="009C162E" w:rsidRPr="00CA3BCB" w:rsidRDefault="009C162E" w:rsidP="00936A7C">
            <w:pPr>
              <w:pStyle w:val="TableTextLeft"/>
              <w:jc w:val="center"/>
            </w:pPr>
            <w:r w:rsidRPr="00CA3BCB">
              <w:t>*</w:t>
            </w:r>
          </w:p>
        </w:tc>
        <w:tc>
          <w:tcPr>
            <w:tcW w:w="2310" w:type="dxa"/>
            <w:shd w:val="clear" w:color="auto" w:fill="FBE4D5" w:themeFill="accent2" w:themeFillTint="33"/>
          </w:tcPr>
          <w:p w14:paraId="2CC61A0C"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46E1FA87" w14:textId="626026EA" w:rsidR="009C162E" w:rsidRPr="00CA3BCB" w:rsidRDefault="009C162E" w:rsidP="000A6594">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6654E169"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61586736" w14:textId="77777777" w:rsidR="009C162E" w:rsidRPr="00CA3BCB" w:rsidRDefault="009C162E" w:rsidP="00936A7C">
            <w:pPr>
              <w:pStyle w:val="TableTextLeft"/>
              <w:jc w:val="center"/>
              <w:rPr>
                <w:i/>
                <w:iCs/>
              </w:rPr>
            </w:pPr>
            <w:r w:rsidRPr="00CA3BCB">
              <w:rPr>
                <w:i/>
                <w:iCs/>
              </w:rPr>
              <w:t>N/A</w:t>
            </w:r>
          </w:p>
        </w:tc>
      </w:tr>
      <w:tr w:rsidR="009C162E" w:rsidRPr="00CA3BCB" w14:paraId="2233C997" w14:textId="77777777" w:rsidTr="00936A7C">
        <w:tc>
          <w:tcPr>
            <w:tcW w:w="3483" w:type="dxa"/>
            <w:gridSpan w:val="2"/>
          </w:tcPr>
          <w:p w14:paraId="1DB96F37" w14:textId="77777777" w:rsidR="009C162E" w:rsidRPr="00CA3BCB" w:rsidRDefault="009C162E" w:rsidP="00936A7C">
            <w:pPr>
              <w:pStyle w:val="TableTextLeft"/>
            </w:pPr>
            <w:r w:rsidRPr="00CA3BCB">
              <w:t xml:space="preserve">Out of home care </w:t>
            </w:r>
          </w:p>
        </w:tc>
        <w:tc>
          <w:tcPr>
            <w:tcW w:w="2310" w:type="dxa"/>
            <w:shd w:val="clear" w:color="auto" w:fill="B4E1E5"/>
          </w:tcPr>
          <w:p w14:paraId="6DEC5144" w14:textId="77777777" w:rsidR="009C162E" w:rsidRPr="00CA3BCB" w:rsidRDefault="009C162E" w:rsidP="00936A7C">
            <w:pPr>
              <w:pStyle w:val="TableTextLeft"/>
              <w:jc w:val="center"/>
              <w:rPr>
                <w:rFonts w:ascii="Segoe UI Symbol" w:hAnsi="Segoe UI Symbol" w:cs="Segoe UI Symbol"/>
              </w:rPr>
            </w:pPr>
            <w:r w:rsidRPr="00CA3BCB">
              <w:rPr>
                <w:rFonts w:ascii="Segoe UI Symbol" w:hAnsi="Segoe UI Symbol" w:cs="Segoe UI Symbol"/>
              </w:rPr>
              <w:t>✗*</w:t>
            </w:r>
          </w:p>
        </w:tc>
        <w:tc>
          <w:tcPr>
            <w:tcW w:w="2311" w:type="dxa"/>
            <w:shd w:val="clear" w:color="auto" w:fill="B4E1E5"/>
          </w:tcPr>
          <w:p w14:paraId="1DF69810" w14:textId="77777777" w:rsidR="009C162E" w:rsidRPr="00CA3BCB" w:rsidRDefault="009C162E" w:rsidP="00936A7C">
            <w:pPr>
              <w:pStyle w:val="TableTextLeft"/>
              <w:jc w:val="center"/>
              <w:rPr>
                <w:rFonts w:ascii="Segoe UI Symbol" w:hAnsi="Segoe UI Symbol" w:cs="Segoe UI Symbol"/>
              </w:rPr>
            </w:pPr>
            <w:r w:rsidRPr="00CA3BCB">
              <w:rPr>
                <w:rFonts w:ascii="Segoe UI Symbol" w:hAnsi="Segoe UI Symbol" w:cs="Segoe UI Symbol"/>
              </w:rPr>
              <w:t>✓</w:t>
            </w:r>
          </w:p>
        </w:tc>
        <w:tc>
          <w:tcPr>
            <w:tcW w:w="2310" w:type="dxa"/>
            <w:gridSpan w:val="2"/>
            <w:shd w:val="clear" w:color="auto" w:fill="B4E1E5"/>
          </w:tcPr>
          <w:p w14:paraId="1834691E" w14:textId="77777777" w:rsidR="009C162E" w:rsidRPr="00CA3BCB" w:rsidRDefault="009C162E" w:rsidP="00936A7C">
            <w:pPr>
              <w:pStyle w:val="TableTextLeft"/>
              <w:jc w:val="center"/>
              <w:rPr>
                <w:rFonts w:ascii="Segoe UI Symbol" w:hAnsi="Segoe UI Symbol" w:cs="Segoe UI Symbol"/>
              </w:rPr>
            </w:pPr>
            <w:r w:rsidRPr="00CA3BCB">
              <w:rPr>
                <w:rFonts w:ascii="Segoe UI Symbol" w:hAnsi="Segoe UI Symbol" w:cs="Segoe UI Symbol"/>
              </w:rPr>
              <w:t>✓</w:t>
            </w:r>
          </w:p>
        </w:tc>
        <w:tc>
          <w:tcPr>
            <w:tcW w:w="2311" w:type="dxa"/>
            <w:shd w:val="clear" w:color="auto" w:fill="B4E1E5"/>
          </w:tcPr>
          <w:p w14:paraId="2DB16C6E" w14:textId="77777777" w:rsidR="009C162E" w:rsidRPr="00CA3BCB" w:rsidRDefault="009C162E" w:rsidP="00936A7C">
            <w:pPr>
              <w:pStyle w:val="TableTextLeft"/>
              <w:jc w:val="center"/>
            </w:pPr>
            <w:r w:rsidRPr="00CA3BCB">
              <w:t>*</w:t>
            </w:r>
          </w:p>
        </w:tc>
        <w:tc>
          <w:tcPr>
            <w:tcW w:w="2310" w:type="dxa"/>
            <w:shd w:val="clear" w:color="auto" w:fill="FBE4D5" w:themeFill="accent2" w:themeFillTint="33"/>
          </w:tcPr>
          <w:p w14:paraId="0A998B36" w14:textId="77777777" w:rsidR="009C162E" w:rsidRPr="00CA3BCB" w:rsidRDefault="009C162E" w:rsidP="00936A7C">
            <w:pPr>
              <w:pStyle w:val="TableTextLeft"/>
              <w:rPr>
                <w:i/>
                <w:iCs/>
              </w:rPr>
            </w:pPr>
          </w:p>
        </w:tc>
        <w:tc>
          <w:tcPr>
            <w:tcW w:w="2311" w:type="dxa"/>
            <w:shd w:val="clear" w:color="auto" w:fill="FBE4D5" w:themeFill="accent2" w:themeFillTint="33"/>
          </w:tcPr>
          <w:p w14:paraId="3F7E4287" w14:textId="77777777" w:rsidR="009C162E" w:rsidRPr="00CA3BCB" w:rsidRDefault="009C162E" w:rsidP="00936A7C">
            <w:pPr>
              <w:pStyle w:val="TableTextLeft"/>
              <w:jc w:val="center"/>
              <w:rPr>
                <w:rFonts w:ascii="Segoe UI Symbol" w:hAnsi="Segoe UI Symbol" w:cs="Segoe UI Symbol"/>
              </w:rPr>
            </w:pPr>
            <w:r w:rsidRPr="00CA3BCB">
              <w:rPr>
                <w:rFonts w:ascii="Segoe UI Symbol" w:hAnsi="Segoe UI Symbol" w:cs="Segoe UI Symbol"/>
              </w:rPr>
              <w:t>✓</w:t>
            </w:r>
          </w:p>
        </w:tc>
        <w:tc>
          <w:tcPr>
            <w:tcW w:w="2310" w:type="dxa"/>
            <w:shd w:val="clear" w:color="auto" w:fill="FBE4D5" w:themeFill="accent2" w:themeFillTint="33"/>
          </w:tcPr>
          <w:p w14:paraId="69CAF973"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2AD0AAC3" w14:textId="77777777" w:rsidR="009C162E" w:rsidRPr="00CA3BCB" w:rsidRDefault="009C162E" w:rsidP="00936A7C">
            <w:pPr>
              <w:pStyle w:val="TableTextLeft"/>
              <w:jc w:val="center"/>
              <w:rPr>
                <w:i/>
                <w:iCs/>
              </w:rPr>
            </w:pPr>
          </w:p>
        </w:tc>
      </w:tr>
      <w:tr w:rsidR="009C162E" w:rsidRPr="00CA3BCB" w14:paraId="35AF8B6F" w14:textId="77777777" w:rsidTr="00936A7C">
        <w:tc>
          <w:tcPr>
            <w:tcW w:w="3483" w:type="dxa"/>
            <w:gridSpan w:val="2"/>
          </w:tcPr>
          <w:p w14:paraId="37C97C06" w14:textId="77777777" w:rsidR="009C162E" w:rsidRPr="00CA3BCB" w:rsidRDefault="009C162E" w:rsidP="00936A7C">
            <w:pPr>
              <w:pStyle w:val="TableTextLeft"/>
            </w:pPr>
            <w:r w:rsidRPr="00CA3BCB">
              <w:t>Other</w:t>
            </w:r>
          </w:p>
        </w:tc>
        <w:tc>
          <w:tcPr>
            <w:tcW w:w="2310" w:type="dxa"/>
            <w:shd w:val="clear" w:color="auto" w:fill="B4E1E5"/>
          </w:tcPr>
          <w:p w14:paraId="47A7C7AC" w14:textId="1DC1B720" w:rsidR="009C162E" w:rsidRPr="00CA3BCB" w:rsidRDefault="009C162E" w:rsidP="000A6594">
            <w:pPr>
              <w:pStyle w:val="TableTextLeft"/>
              <w:rPr>
                <w:i/>
                <w:iCs/>
              </w:rPr>
            </w:pPr>
            <w:r w:rsidRPr="00CA3BCB">
              <w:rPr>
                <w:i/>
                <w:iCs/>
              </w:rPr>
              <w:t xml:space="preserve">*Adoption services and services providing substitute residential care for children are included. Statutory out of home care is not currently in scope, pending review of accreditation framework.  </w:t>
            </w:r>
          </w:p>
        </w:tc>
        <w:tc>
          <w:tcPr>
            <w:tcW w:w="2311" w:type="dxa"/>
            <w:shd w:val="clear" w:color="auto" w:fill="B4E1E5"/>
          </w:tcPr>
          <w:p w14:paraId="0AA3F4FE" w14:textId="77777777" w:rsidR="009C162E" w:rsidRPr="00CA3BCB" w:rsidRDefault="009C162E" w:rsidP="00936A7C">
            <w:pPr>
              <w:pStyle w:val="TableTextLeft"/>
              <w:rPr>
                <w:i/>
                <w:iCs/>
              </w:rPr>
            </w:pPr>
            <w:r w:rsidRPr="00CA3BCB">
              <w:rPr>
                <w:i/>
                <w:iCs/>
              </w:rPr>
              <w:t>All organisations must comply with CSS if they: provide services specifically for children, provide facilities for use by children under supervision, engage child as employee or volunteer.</w:t>
            </w:r>
          </w:p>
        </w:tc>
        <w:tc>
          <w:tcPr>
            <w:tcW w:w="2310" w:type="dxa"/>
            <w:gridSpan w:val="2"/>
            <w:shd w:val="clear" w:color="auto" w:fill="B4E1E5"/>
          </w:tcPr>
          <w:p w14:paraId="4EFA7024" w14:textId="77777777" w:rsidR="009C162E" w:rsidRPr="00CA3BCB" w:rsidRDefault="009C162E" w:rsidP="00936A7C">
            <w:pPr>
              <w:pStyle w:val="TableTextLeft"/>
              <w:rPr>
                <w:i/>
                <w:iCs/>
              </w:rPr>
            </w:pPr>
            <w:r w:rsidRPr="00CA3BCB">
              <w:rPr>
                <w:i/>
                <w:iCs/>
              </w:rPr>
              <w:t>All organisations that require a WWCC</w:t>
            </w:r>
          </w:p>
          <w:p w14:paraId="78ACF3EF" w14:textId="77777777" w:rsidR="009C162E" w:rsidRPr="00CA3BCB" w:rsidRDefault="009C162E" w:rsidP="00936A7C">
            <w:pPr>
              <w:pStyle w:val="TableTextLeft"/>
              <w:rPr>
                <w:i/>
                <w:iCs/>
              </w:rPr>
            </w:pPr>
            <w:r w:rsidRPr="00CA3BCB">
              <w:rPr>
                <w:i/>
                <w:iCs/>
              </w:rPr>
              <w:t>Commercial services, such as recreational or entertainment services (play gym, bouncy castle hire)</w:t>
            </w:r>
          </w:p>
          <w:p w14:paraId="1E171661" w14:textId="77777777" w:rsidR="009C162E" w:rsidRPr="00CA3BCB" w:rsidRDefault="009C162E" w:rsidP="00936A7C">
            <w:pPr>
              <w:pStyle w:val="TableTextLeft"/>
              <w:rPr>
                <w:i/>
                <w:iCs/>
              </w:rPr>
            </w:pPr>
            <w:r w:rsidRPr="00CA3BCB">
              <w:rPr>
                <w:i/>
                <w:iCs/>
              </w:rPr>
              <w:t>Coaching or tuition services</w:t>
            </w:r>
          </w:p>
        </w:tc>
        <w:tc>
          <w:tcPr>
            <w:tcW w:w="2311" w:type="dxa"/>
            <w:shd w:val="clear" w:color="auto" w:fill="B4E1E5"/>
          </w:tcPr>
          <w:p w14:paraId="76C25922" w14:textId="77777777" w:rsidR="009C162E" w:rsidRPr="00CA3BCB" w:rsidRDefault="009C162E" w:rsidP="00936A7C">
            <w:pPr>
              <w:pStyle w:val="TableTextLeft"/>
              <w:rPr>
                <w:i/>
                <w:iCs/>
              </w:rPr>
            </w:pPr>
            <w:r w:rsidRPr="00CA3BCB">
              <w:rPr>
                <w:i/>
                <w:iCs/>
              </w:rPr>
              <w:t>*Commonwealth Govt agencies have discretion about passing on Child Safe obligations via contracts, so scope varies.</w:t>
            </w:r>
          </w:p>
        </w:tc>
        <w:tc>
          <w:tcPr>
            <w:tcW w:w="2310" w:type="dxa"/>
            <w:shd w:val="clear" w:color="auto" w:fill="FBE4D5" w:themeFill="accent2" w:themeFillTint="33"/>
          </w:tcPr>
          <w:p w14:paraId="18E25BA6" w14:textId="77777777" w:rsidR="009C162E" w:rsidRPr="00CA3BCB" w:rsidRDefault="009C162E" w:rsidP="00936A7C">
            <w:pPr>
              <w:pStyle w:val="TableTextLeft"/>
              <w:rPr>
                <w:i/>
                <w:iCs/>
              </w:rPr>
            </w:pPr>
            <w:r w:rsidRPr="00CA3BCB">
              <w:rPr>
                <w:i/>
                <w:iCs/>
              </w:rPr>
              <w:t>Under development</w:t>
            </w:r>
          </w:p>
        </w:tc>
        <w:tc>
          <w:tcPr>
            <w:tcW w:w="2311" w:type="dxa"/>
            <w:shd w:val="clear" w:color="auto" w:fill="FBE4D5" w:themeFill="accent2" w:themeFillTint="33"/>
          </w:tcPr>
          <w:p w14:paraId="3EE2B12B" w14:textId="77777777" w:rsidR="009C162E" w:rsidRPr="00CA3BCB" w:rsidRDefault="009C162E" w:rsidP="00936A7C">
            <w:pPr>
              <w:pStyle w:val="TableTextLeft"/>
              <w:rPr>
                <w:i/>
                <w:iCs/>
              </w:rPr>
            </w:pPr>
            <w:r w:rsidRPr="00CA3BCB">
              <w:rPr>
                <w:i/>
                <w:iCs/>
              </w:rPr>
              <w:t>Commercial services, such as recreational or entertainment services (play gym, photography)</w:t>
            </w:r>
          </w:p>
          <w:p w14:paraId="19B38B80" w14:textId="77777777" w:rsidR="009C162E" w:rsidRPr="00CA3BCB" w:rsidRDefault="009C162E" w:rsidP="00936A7C">
            <w:pPr>
              <w:pStyle w:val="TableTextLeft"/>
              <w:rPr>
                <w:i/>
                <w:iCs/>
              </w:rPr>
            </w:pPr>
            <w:r w:rsidRPr="00CA3BCB">
              <w:rPr>
                <w:i/>
                <w:iCs/>
              </w:rPr>
              <w:t>Coaching or tuition services</w:t>
            </w:r>
          </w:p>
          <w:p w14:paraId="17FB6EEA" w14:textId="77777777" w:rsidR="009C162E" w:rsidRPr="00CA3BCB" w:rsidRDefault="009C162E" w:rsidP="00936A7C">
            <w:pPr>
              <w:pStyle w:val="TableTextLeft"/>
              <w:rPr>
                <w:i/>
                <w:iCs/>
              </w:rPr>
            </w:pPr>
            <w:r w:rsidRPr="00CA3BCB">
              <w:rPr>
                <w:i/>
                <w:iCs/>
              </w:rPr>
              <w:t>Neighbourhood houses</w:t>
            </w:r>
          </w:p>
          <w:p w14:paraId="23DAD071" w14:textId="2B9B117B" w:rsidR="009C162E" w:rsidRPr="00CA3BCB" w:rsidRDefault="009C162E" w:rsidP="00936A7C">
            <w:pPr>
              <w:pStyle w:val="TableTextLeft"/>
              <w:rPr>
                <w:i/>
                <w:iCs/>
              </w:rPr>
            </w:pPr>
            <w:r w:rsidRPr="00CA3BCB">
              <w:rPr>
                <w:i/>
                <w:iCs/>
              </w:rPr>
              <w:t xml:space="preserve">Transport services </w:t>
            </w:r>
          </w:p>
        </w:tc>
        <w:tc>
          <w:tcPr>
            <w:tcW w:w="2310" w:type="dxa"/>
            <w:shd w:val="clear" w:color="auto" w:fill="FBE4D5" w:themeFill="accent2" w:themeFillTint="33"/>
          </w:tcPr>
          <w:p w14:paraId="1C7B32D4" w14:textId="77777777" w:rsidR="009C162E" w:rsidRPr="00CA3BCB" w:rsidRDefault="009C162E" w:rsidP="00936A7C">
            <w:pPr>
              <w:pStyle w:val="TableTextLeft"/>
              <w:rPr>
                <w:i/>
                <w:iCs/>
              </w:rPr>
            </w:pPr>
            <w:r w:rsidRPr="00CA3BCB">
              <w:rPr>
                <w:i/>
                <w:iCs/>
              </w:rPr>
              <w:t>Child Safe Organisations WA guidelines are un</w:t>
            </w:r>
            <w:r w:rsidRPr="00CA3BCB">
              <w:rPr>
                <w:i/>
                <w:iCs/>
              </w:rPr>
              <w:noBreakHyphen/>
              <w:t xml:space="preserve">enforced but are intended to support all organisations to prioritise safety of children and young people </w:t>
            </w:r>
          </w:p>
        </w:tc>
        <w:tc>
          <w:tcPr>
            <w:tcW w:w="2311" w:type="dxa"/>
            <w:shd w:val="clear" w:color="auto" w:fill="F2F2F2" w:themeFill="background1" w:themeFillShade="F2"/>
          </w:tcPr>
          <w:p w14:paraId="3D59B633" w14:textId="77777777" w:rsidR="009C162E" w:rsidRPr="00CA3BCB" w:rsidRDefault="009C162E" w:rsidP="00936A7C">
            <w:pPr>
              <w:pStyle w:val="TableTextLeft"/>
              <w:jc w:val="center"/>
              <w:rPr>
                <w:i/>
                <w:iCs/>
              </w:rPr>
            </w:pPr>
            <w:r w:rsidRPr="00CA3BCB">
              <w:rPr>
                <w:i/>
                <w:iCs/>
              </w:rPr>
              <w:t>N/A</w:t>
            </w:r>
          </w:p>
        </w:tc>
      </w:tr>
      <w:tr w:rsidR="000A6594" w:rsidRPr="00CA3BCB" w14:paraId="5AAC8E94" w14:textId="77777777" w:rsidTr="000A6594">
        <w:tc>
          <w:tcPr>
            <w:tcW w:w="21967" w:type="dxa"/>
            <w:gridSpan w:val="11"/>
            <w:shd w:val="clear" w:color="auto" w:fill="DBDBDB" w:themeFill="accent3" w:themeFillTint="66"/>
          </w:tcPr>
          <w:p w14:paraId="7BD94EAF" w14:textId="77777777" w:rsidR="000A6594" w:rsidRPr="00CA3BCB" w:rsidRDefault="000A6594" w:rsidP="00936A7C">
            <w:pPr>
              <w:pStyle w:val="TableHeadingLeft"/>
              <w:rPr>
                <w:noProof/>
                <w:lang w:eastAsia="en-AU"/>
              </w:rPr>
            </w:pPr>
            <w:r w:rsidRPr="00CA3BCB">
              <w:t>Scope of regulator’s powers and functions</w:t>
            </w:r>
          </w:p>
        </w:tc>
      </w:tr>
      <w:tr w:rsidR="009C162E" w:rsidRPr="00CA3BCB" w14:paraId="6DD02C91" w14:textId="77777777" w:rsidTr="00936A7C">
        <w:tc>
          <w:tcPr>
            <w:tcW w:w="3483" w:type="dxa"/>
            <w:gridSpan w:val="2"/>
          </w:tcPr>
          <w:p w14:paraId="4D5EA80C" w14:textId="77777777" w:rsidR="009C162E" w:rsidRPr="00CA3BCB" w:rsidRDefault="009C162E" w:rsidP="00936A7C">
            <w:pPr>
              <w:pStyle w:val="TableHeadingLeft"/>
            </w:pPr>
            <w:r w:rsidRPr="00CA3BCB">
              <w:t>Capability building:</w:t>
            </w:r>
          </w:p>
          <w:p w14:paraId="4361AF3F" w14:textId="77777777" w:rsidR="009C162E" w:rsidRPr="00CA3BCB" w:rsidRDefault="009C162E" w:rsidP="000A6594">
            <w:pPr>
              <w:pStyle w:val="TableBullet"/>
              <w:spacing w:line="240" w:lineRule="auto"/>
            </w:pPr>
            <w:r w:rsidRPr="00CA3BCB">
              <w:t>Training</w:t>
            </w:r>
          </w:p>
          <w:p w14:paraId="158CEA64" w14:textId="77777777" w:rsidR="009C162E" w:rsidRPr="00CA3BCB" w:rsidRDefault="009C162E" w:rsidP="000A6594">
            <w:pPr>
              <w:pStyle w:val="TableBullet"/>
              <w:spacing w:line="240" w:lineRule="auto"/>
            </w:pPr>
            <w:r w:rsidRPr="00CA3BCB">
              <w:t>Support for implementation</w:t>
            </w:r>
          </w:p>
        </w:tc>
        <w:tc>
          <w:tcPr>
            <w:tcW w:w="2310" w:type="dxa"/>
            <w:shd w:val="clear" w:color="auto" w:fill="B4E1E5"/>
          </w:tcPr>
          <w:p w14:paraId="5A08C463"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1D62DD70"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74D5D27F"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49F956E9"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7D87FD63" w14:textId="77777777" w:rsidR="009C162E" w:rsidRPr="00CA3BCB" w:rsidRDefault="009C162E" w:rsidP="00936A7C">
            <w:pPr>
              <w:pStyle w:val="TableTextLeft"/>
              <w:jc w:val="center"/>
            </w:pPr>
            <w:r w:rsidRPr="00CA3BCB">
              <w:rPr>
                <w:rFonts w:ascii="Segoe UI Symbol" w:hAnsi="Segoe UI Symbol" w:cs="Segoe UI Symbol"/>
              </w:rPr>
              <w:t>✓</w:t>
            </w:r>
          </w:p>
          <w:p w14:paraId="6510A983" w14:textId="77777777" w:rsidR="009C162E" w:rsidRPr="00CA3BCB" w:rsidRDefault="009C162E" w:rsidP="00936A7C">
            <w:pPr>
              <w:pStyle w:val="TableTextLeft"/>
              <w:jc w:val="center"/>
            </w:pPr>
          </w:p>
        </w:tc>
        <w:tc>
          <w:tcPr>
            <w:tcW w:w="2311" w:type="dxa"/>
            <w:shd w:val="clear" w:color="auto" w:fill="FBE4D5" w:themeFill="accent2" w:themeFillTint="33"/>
          </w:tcPr>
          <w:p w14:paraId="4B43EBD1" w14:textId="76FA60C4" w:rsidR="009C162E" w:rsidRPr="00CA3BCB" w:rsidRDefault="009C162E" w:rsidP="00936A7C">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07BA99FB" w14:textId="7E5F2B2C" w:rsidR="009C162E" w:rsidRPr="00CA3BCB" w:rsidRDefault="009C162E" w:rsidP="00936A7C">
            <w:pPr>
              <w:pStyle w:val="TableTextLeft"/>
              <w:jc w:val="center"/>
            </w:pPr>
            <w:r w:rsidRPr="00CA3BCB">
              <w:rPr>
                <w:rFonts w:eastAsia="Calibri" w:cs="Arial"/>
                <w:i/>
                <w:iCs/>
                <w:szCs w:val="20"/>
              </w:rPr>
              <w:t>Under development</w:t>
            </w:r>
          </w:p>
        </w:tc>
        <w:tc>
          <w:tcPr>
            <w:tcW w:w="2311" w:type="dxa"/>
            <w:shd w:val="clear" w:color="auto" w:fill="F2F2F2" w:themeFill="background1" w:themeFillShade="F2"/>
          </w:tcPr>
          <w:p w14:paraId="1CB1D8A0" w14:textId="77777777" w:rsidR="009C162E" w:rsidRPr="00CA3BCB" w:rsidRDefault="009C162E" w:rsidP="00936A7C">
            <w:pPr>
              <w:pStyle w:val="TableTextLeft"/>
              <w:jc w:val="center"/>
              <w:rPr>
                <w:i/>
                <w:iCs/>
              </w:rPr>
            </w:pPr>
            <w:r w:rsidRPr="00CA3BCB">
              <w:rPr>
                <w:i/>
                <w:iCs/>
              </w:rPr>
              <w:t>N/A</w:t>
            </w:r>
          </w:p>
        </w:tc>
      </w:tr>
      <w:tr w:rsidR="009C162E" w:rsidRPr="00CA3BCB" w14:paraId="240B2BBA" w14:textId="77777777" w:rsidTr="00936A7C">
        <w:tc>
          <w:tcPr>
            <w:tcW w:w="3483" w:type="dxa"/>
            <w:gridSpan w:val="2"/>
          </w:tcPr>
          <w:p w14:paraId="664AAA96" w14:textId="77777777" w:rsidR="009C162E" w:rsidRPr="00CA3BCB" w:rsidRDefault="009C162E" w:rsidP="00936A7C">
            <w:pPr>
              <w:pStyle w:val="TableHeadingLeft"/>
            </w:pPr>
            <w:r w:rsidRPr="00CA3BCB">
              <w:t>Monitoring:</w:t>
            </w:r>
          </w:p>
          <w:p w14:paraId="597F3CB1" w14:textId="77777777" w:rsidR="009C162E" w:rsidRPr="00CA3BCB" w:rsidRDefault="009C162E" w:rsidP="000A6594">
            <w:pPr>
              <w:pStyle w:val="TableBullet"/>
              <w:spacing w:line="240" w:lineRule="auto"/>
            </w:pPr>
            <w:r w:rsidRPr="00CA3BCB">
              <w:t>Access upon request to organisations facilities, systems, policies</w:t>
            </w:r>
          </w:p>
        </w:tc>
        <w:tc>
          <w:tcPr>
            <w:tcW w:w="2310" w:type="dxa"/>
            <w:shd w:val="clear" w:color="auto" w:fill="B4E1E5"/>
          </w:tcPr>
          <w:p w14:paraId="01484A57"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4D589EA2"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5BCA7B14"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01E0857C"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1D6DAA02" w14:textId="77777777" w:rsidR="009C162E" w:rsidRPr="00CA3BCB" w:rsidRDefault="009C162E" w:rsidP="00936A7C">
            <w:pPr>
              <w:pStyle w:val="TableTextLeft"/>
              <w:jc w:val="center"/>
            </w:pPr>
            <w:r w:rsidRPr="00CA3BCB">
              <w:rPr>
                <w:rFonts w:ascii="Segoe UI Symbol" w:hAnsi="Segoe UI Symbol" w:cs="Segoe UI Symbol"/>
              </w:rPr>
              <w:t>✓</w:t>
            </w:r>
          </w:p>
          <w:p w14:paraId="131FDEE8" w14:textId="77777777" w:rsidR="009C162E" w:rsidRPr="00CA3BCB" w:rsidRDefault="009C162E" w:rsidP="00936A7C">
            <w:pPr>
              <w:pStyle w:val="TableTextLeft"/>
              <w:jc w:val="center"/>
              <w:rPr>
                <w:i/>
                <w:iCs/>
              </w:rPr>
            </w:pPr>
            <w:r w:rsidRPr="00CA3BCB">
              <w:rPr>
                <w:i/>
                <w:iCs/>
              </w:rPr>
              <w:t>Non-coercive</w:t>
            </w:r>
          </w:p>
        </w:tc>
        <w:tc>
          <w:tcPr>
            <w:tcW w:w="2311" w:type="dxa"/>
            <w:shd w:val="clear" w:color="auto" w:fill="FBE4D5" w:themeFill="accent2" w:themeFillTint="33"/>
          </w:tcPr>
          <w:p w14:paraId="48B71C09" w14:textId="24082D73" w:rsidR="009C162E" w:rsidRPr="00CA3BCB" w:rsidRDefault="009C162E" w:rsidP="00936A7C">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33BB5020" w14:textId="68C44EFF" w:rsidR="009C162E" w:rsidRPr="00CA3BCB" w:rsidRDefault="009C162E" w:rsidP="00936A7C">
            <w:pPr>
              <w:pStyle w:val="TableTextLeft"/>
              <w:jc w:val="center"/>
            </w:pPr>
            <w:r w:rsidRPr="00CA3BCB">
              <w:rPr>
                <w:rFonts w:eastAsia="Calibri" w:cs="Arial"/>
                <w:i/>
                <w:iCs/>
                <w:szCs w:val="20"/>
              </w:rPr>
              <w:t>Under development</w:t>
            </w:r>
          </w:p>
        </w:tc>
        <w:tc>
          <w:tcPr>
            <w:tcW w:w="2311" w:type="dxa"/>
            <w:shd w:val="clear" w:color="auto" w:fill="F2F2F2" w:themeFill="background1" w:themeFillShade="F2"/>
          </w:tcPr>
          <w:p w14:paraId="33FDA0B6" w14:textId="77777777" w:rsidR="009C162E" w:rsidRPr="00CA3BCB" w:rsidRDefault="009C162E" w:rsidP="00936A7C">
            <w:pPr>
              <w:pStyle w:val="TableTextLeft"/>
              <w:jc w:val="center"/>
              <w:rPr>
                <w:i/>
                <w:iCs/>
              </w:rPr>
            </w:pPr>
            <w:r w:rsidRPr="00CA3BCB">
              <w:rPr>
                <w:i/>
                <w:iCs/>
              </w:rPr>
              <w:t>N/A</w:t>
            </w:r>
          </w:p>
        </w:tc>
      </w:tr>
      <w:tr w:rsidR="009C162E" w:rsidRPr="00CA3BCB" w14:paraId="5F9027B3" w14:textId="77777777" w:rsidTr="00936A7C">
        <w:tc>
          <w:tcPr>
            <w:tcW w:w="3483" w:type="dxa"/>
            <w:gridSpan w:val="2"/>
          </w:tcPr>
          <w:p w14:paraId="5B994E98" w14:textId="77777777" w:rsidR="009C162E" w:rsidRPr="00CA3BCB" w:rsidRDefault="009C162E" w:rsidP="00936A7C">
            <w:pPr>
              <w:pStyle w:val="TableHeadingLeft"/>
            </w:pPr>
            <w:r w:rsidRPr="00CA3BCB">
              <w:t>Investigation</w:t>
            </w:r>
          </w:p>
          <w:p w14:paraId="2368F6C3" w14:textId="77777777" w:rsidR="009C162E" w:rsidRPr="00CA3BCB" w:rsidRDefault="009C162E" w:rsidP="000A6594">
            <w:pPr>
              <w:pStyle w:val="TableBullet"/>
              <w:spacing w:line="240" w:lineRule="auto"/>
            </w:pPr>
            <w:r w:rsidRPr="00CA3BCB">
              <w:t>Review organisations records, systems, policies</w:t>
            </w:r>
          </w:p>
        </w:tc>
        <w:tc>
          <w:tcPr>
            <w:tcW w:w="2310" w:type="dxa"/>
            <w:shd w:val="clear" w:color="auto" w:fill="B4E1E5"/>
          </w:tcPr>
          <w:p w14:paraId="0CCF4CA4"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07BBF318"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50698615"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7B49AD77"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5490A644" w14:textId="77777777" w:rsidR="009C162E" w:rsidRPr="00CA3BCB" w:rsidRDefault="009C162E" w:rsidP="00936A7C">
            <w:pPr>
              <w:pStyle w:val="TableTextLeft"/>
              <w:jc w:val="center"/>
            </w:pPr>
            <w:r w:rsidRPr="00CA3BCB">
              <w:rPr>
                <w:rFonts w:ascii="Segoe UI Symbol" w:hAnsi="Segoe UI Symbol" w:cs="Segoe UI Symbol"/>
              </w:rPr>
              <w:t>⭘</w:t>
            </w:r>
          </w:p>
          <w:p w14:paraId="4C47583E" w14:textId="77777777" w:rsidR="009C162E" w:rsidRPr="00CA3BCB" w:rsidRDefault="009C162E" w:rsidP="00936A7C">
            <w:pPr>
              <w:pStyle w:val="TableTextLeft"/>
              <w:jc w:val="center"/>
              <w:rPr>
                <w:i/>
                <w:iCs/>
              </w:rPr>
            </w:pPr>
            <w:r w:rsidRPr="00CA3BCB">
              <w:rPr>
                <w:i/>
                <w:iCs/>
              </w:rPr>
              <w:t>Non-coercive</w:t>
            </w:r>
          </w:p>
        </w:tc>
        <w:tc>
          <w:tcPr>
            <w:tcW w:w="2311" w:type="dxa"/>
            <w:shd w:val="clear" w:color="auto" w:fill="FBE4D5" w:themeFill="accent2" w:themeFillTint="33"/>
          </w:tcPr>
          <w:p w14:paraId="68111EAF" w14:textId="4E176BA5" w:rsidR="009C162E" w:rsidRPr="00CA3BCB" w:rsidRDefault="009C162E" w:rsidP="00936A7C">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73D30972" w14:textId="73897F11" w:rsidR="009C162E" w:rsidRPr="00CA3BCB" w:rsidRDefault="009C162E" w:rsidP="00936A7C">
            <w:pPr>
              <w:pStyle w:val="TableTextLeft"/>
              <w:jc w:val="center"/>
            </w:pPr>
            <w:r w:rsidRPr="00CA3BCB">
              <w:rPr>
                <w:rFonts w:eastAsia="Calibri" w:cs="Arial"/>
                <w:i/>
                <w:iCs/>
                <w:szCs w:val="20"/>
              </w:rPr>
              <w:t>Under development</w:t>
            </w:r>
          </w:p>
        </w:tc>
        <w:tc>
          <w:tcPr>
            <w:tcW w:w="2311" w:type="dxa"/>
            <w:shd w:val="clear" w:color="auto" w:fill="F2F2F2" w:themeFill="background1" w:themeFillShade="F2"/>
          </w:tcPr>
          <w:p w14:paraId="021E4D82" w14:textId="77777777" w:rsidR="009C162E" w:rsidRPr="00CA3BCB" w:rsidRDefault="009C162E" w:rsidP="00936A7C">
            <w:pPr>
              <w:pStyle w:val="TableTextLeft"/>
              <w:jc w:val="center"/>
              <w:rPr>
                <w:i/>
                <w:iCs/>
              </w:rPr>
            </w:pPr>
            <w:r w:rsidRPr="00CA3BCB">
              <w:rPr>
                <w:i/>
                <w:iCs/>
              </w:rPr>
              <w:t>N/A</w:t>
            </w:r>
          </w:p>
        </w:tc>
      </w:tr>
      <w:tr w:rsidR="009C162E" w:rsidRPr="00CA3BCB" w14:paraId="1E3606A9" w14:textId="77777777" w:rsidTr="00936A7C">
        <w:tc>
          <w:tcPr>
            <w:tcW w:w="3483" w:type="dxa"/>
            <w:gridSpan w:val="2"/>
          </w:tcPr>
          <w:p w14:paraId="384FF611" w14:textId="77777777" w:rsidR="009C162E" w:rsidRPr="00CA3BCB" w:rsidRDefault="009C162E" w:rsidP="00490B83">
            <w:pPr>
              <w:pStyle w:val="TableBullet"/>
              <w:spacing w:line="240" w:lineRule="auto"/>
            </w:pPr>
            <w:r w:rsidRPr="00CA3BCB">
              <w:t>Inspect organisation’s premises</w:t>
            </w:r>
          </w:p>
        </w:tc>
        <w:tc>
          <w:tcPr>
            <w:tcW w:w="2310" w:type="dxa"/>
            <w:shd w:val="clear" w:color="auto" w:fill="B4E1E5"/>
          </w:tcPr>
          <w:p w14:paraId="6E9FB434"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7FD11A69"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13EF212A"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57D7F4D7"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12D8B8DF"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FBE4D5" w:themeFill="accent2" w:themeFillTint="33"/>
          </w:tcPr>
          <w:p w14:paraId="1F38F18B" w14:textId="7CDC9F1E" w:rsidR="009C162E" w:rsidRPr="00CA3BCB" w:rsidRDefault="009C162E" w:rsidP="00936A7C">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6697339E" w14:textId="36D12A20" w:rsidR="009C162E" w:rsidRPr="00CA3BCB" w:rsidRDefault="009C162E" w:rsidP="00936A7C">
            <w:pPr>
              <w:pStyle w:val="TableTextLeft"/>
              <w:jc w:val="center"/>
            </w:pPr>
            <w:r w:rsidRPr="00CA3BCB">
              <w:rPr>
                <w:rFonts w:eastAsia="Calibri" w:cs="Arial"/>
                <w:i/>
                <w:iCs/>
                <w:szCs w:val="20"/>
              </w:rPr>
              <w:t>Under development</w:t>
            </w:r>
          </w:p>
        </w:tc>
        <w:tc>
          <w:tcPr>
            <w:tcW w:w="2311" w:type="dxa"/>
            <w:shd w:val="clear" w:color="auto" w:fill="F2F2F2" w:themeFill="background1" w:themeFillShade="F2"/>
          </w:tcPr>
          <w:p w14:paraId="51A4113C" w14:textId="77777777" w:rsidR="009C162E" w:rsidRPr="00CA3BCB" w:rsidRDefault="009C162E" w:rsidP="00936A7C">
            <w:pPr>
              <w:pStyle w:val="TableTextLeft"/>
              <w:jc w:val="center"/>
              <w:rPr>
                <w:i/>
                <w:iCs/>
              </w:rPr>
            </w:pPr>
            <w:r w:rsidRPr="00CA3BCB">
              <w:rPr>
                <w:i/>
                <w:iCs/>
              </w:rPr>
              <w:t>N/A</w:t>
            </w:r>
          </w:p>
        </w:tc>
      </w:tr>
      <w:tr w:rsidR="009C162E" w:rsidRPr="00CA3BCB" w14:paraId="0030D3C0" w14:textId="77777777" w:rsidTr="00936A7C">
        <w:tc>
          <w:tcPr>
            <w:tcW w:w="3483" w:type="dxa"/>
            <w:gridSpan w:val="2"/>
          </w:tcPr>
          <w:p w14:paraId="19AA4F66" w14:textId="77777777" w:rsidR="009C162E" w:rsidRPr="00CA3BCB" w:rsidRDefault="009C162E" w:rsidP="00490B83">
            <w:pPr>
              <w:pStyle w:val="TableBullet"/>
              <w:spacing w:line="240" w:lineRule="auto"/>
            </w:pPr>
            <w:r w:rsidRPr="00CA3BCB">
              <w:t>Require relevant authorities to answer questions/provide information</w:t>
            </w:r>
          </w:p>
        </w:tc>
        <w:tc>
          <w:tcPr>
            <w:tcW w:w="2310" w:type="dxa"/>
            <w:shd w:val="clear" w:color="auto" w:fill="B4E1E5"/>
          </w:tcPr>
          <w:p w14:paraId="35B4B2E7"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70402041"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672263BC"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2D590288"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4AC2F013" w14:textId="77777777" w:rsidR="009C162E" w:rsidRPr="00CA3BCB" w:rsidRDefault="009C162E" w:rsidP="00936A7C">
            <w:pPr>
              <w:pStyle w:val="TableTextLeft"/>
              <w:jc w:val="center"/>
            </w:pPr>
            <w:r w:rsidRPr="00CA3BCB">
              <w:rPr>
                <w:rFonts w:ascii="Segoe UI Symbol" w:hAnsi="Segoe UI Symbol" w:cs="Segoe UI Symbol"/>
              </w:rPr>
              <w:t>✗</w:t>
            </w:r>
            <w:r w:rsidRPr="00CA3BCB">
              <w:t>*</w:t>
            </w:r>
          </w:p>
        </w:tc>
        <w:tc>
          <w:tcPr>
            <w:tcW w:w="2311" w:type="dxa"/>
            <w:shd w:val="clear" w:color="auto" w:fill="FBE4D5" w:themeFill="accent2" w:themeFillTint="33"/>
          </w:tcPr>
          <w:p w14:paraId="3380EC7C" w14:textId="1149DA94" w:rsidR="009C162E" w:rsidRPr="00CA3BCB" w:rsidRDefault="009C162E" w:rsidP="00936A7C">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73FD13E1" w14:textId="59532825" w:rsidR="009C162E" w:rsidRPr="00CA3BCB" w:rsidRDefault="009C162E" w:rsidP="00936A7C">
            <w:pPr>
              <w:pStyle w:val="TableTextLeft"/>
              <w:jc w:val="center"/>
            </w:pPr>
            <w:r w:rsidRPr="00CA3BCB">
              <w:rPr>
                <w:rFonts w:eastAsia="Calibri" w:cs="Arial"/>
                <w:i/>
                <w:iCs/>
                <w:szCs w:val="20"/>
              </w:rPr>
              <w:t>Under development</w:t>
            </w:r>
          </w:p>
        </w:tc>
        <w:tc>
          <w:tcPr>
            <w:tcW w:w="2311" w:type="dxa"/>
            <w:shd w:val="clear" w:color="auto" w:fill="F2F2F2" w:themeFill="background1" w:themeFillShade="F2"/>
          </w:tcPr>
          <w:p w14:paraId="4EF09FD7" w14:textId="77777777" w:rsidR="009C162E" w:rsidRPr="00CA3BCB" w:rsidRDefault="009C162E" w:rsidP="00936A7C">
            <w:pPr>
              <w:pStyle w:val="TableTextLeft"/>
              <w:jc w:val="center"/>
              <w:rPr>
                <w:i/>
                <w:iCs/>
              </w:rPr>
            </w:pPr>
            <w:r w:rsidRPr="00CA3BCB">
              <w:rPr>
                <w:i/>
                <w:iCs/>
              </w:rPr>
              <w:t>N/A</w:t>
            </w:r>
          </w:p>
        </w:tc>
      </w:tr>
      <w:tr w:rsidR="009C162E" w:rsidRPr="00CA3BCB" w14:paraId="3835B123" w14:textId="77777777" w:rsidTr="00936A7C">
        <w:tc>
          <w:tcPr>
            <w:tcW w:w="3483" w:type="dxa"/>
            <w:gridSpan w:val="2"/>
          </w:tcPr>
          <w:p w14:paraId="6C381BA7" w14:textId="77777777" w:rsidR="009C162E" w:rsidRPr="00CA3BCB" w:rsidRDefault="009C162E" w:rsidP="00936A7C">
            <w:pPr>
              <w:pStyle w:val="TableHeadingLeft"/>
            </w:pPr>
            <w:r w:rsidRPr="00CA3BCB">
              <w:lastRenderedPageBreak/>
              <w:t>Enforcement</w:t>
            </w:r>
          </w:p>
          <w:p w14:paraId="3F89CAA2" w14:textId="77777777" w:rsidR="009C162E" w:rsidRPr="00CA3BCB" w:rsidRDefault="009C162E" w:rsidP="000A6594">
            <w:pPr>
              <w:pStyle w:val="TableBullet"/>
              <w:spacing w:line="240" w:lineRule="auto"/>
            </w:pPr>
            <w:r w:rsidRPr="00CA3BCB">
              <w:t>Issue a compliance notice to organisations deemed to not satisfactorily reflect CSS</w:t>
            </w:r>
          </w:p>
        </w:tc>
        <w:tc>
          <w:tcPr>
            <w:tcW w:w="2310" w:type="dxa"/>
            <w:shd w:val="clear" w:color="auto" w:fill="B4E1E5"/>
          </w:tcPr>
          <w:p w14:paraId="242F7F8C"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4D3CD767"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32207771"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2292E88B"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78EFE2B3" w14:textId="77777777" w:rsidR="009C162E" w:rsidRPr="00CA3BCB" w:rsidRDefault="009C162E" w:rsidP="00936A7C">
            <w:pPr>
              <w:pStyle w:val="TableTextLeft"/>
              <w:jc w:val="center"/>
            </w:pPr>
            <w:r w:rsidRPr="00CA3BCB">
              <w:rPr>
                <w:rFonts w:ascii="Segoe UI Symbol" w:hAnsi="Segoe UI Symbol" w:cs="Segoe UI Symbol"/>
              </w:rPr>
              <w:t>⭘</w:t>
            </w:r>
          </w:p>
          <w:p w14:paraId="25D8F4CD" w14:textId="77777777" w:rsidR="009C162E" w:rsidRPr="00166D49" w:rsidRDefault="009C162E" w:rsidP="00936A7C">
            <w:pPr>
              <w:pStyle w:val="TableTextLeft"/>
              <w:rPr>
                <w:i/>
                <w:iCs/>
              </w:rPr>
            </w:pPr>
            <w:r w:rsidRPr="00166D49">
              <w:rPr>
                <w:i/>
                <w:iCs/>
              </w:rPr>
              <w:t>Enforcement powers intended for use only in exceptional circumstances</w:t>
            </w:r>
          </w:p>
        </w:tc>
        <w:tc>
          <w:tcPr>
            <w:tcW w:w="2311" w:type="dxa"/>
            <w:shd w:val="clear" w:color="auto" w:fill="FBE4D5" w:themeFill="accent2" w:themeFillTint="33"/>
          </w:tcPr>
          <w:p w14:paraId="0F34150C" w14:textId="6637FF1D" w:rsidR="009C162E" w:rsidRPr="00CA3BCB" w:rsidRDefault="009C162E" w:rsidP="00936A7C">
            <w:pPr>
              <w:pStyle w:val="TableTextLeft"/>
              <w:jc w:val="center"/>
              <w:rPr>
                <w:i/>
                <w:iCs/>
              </w:rPr>
            </w:pPr>
            <w:r w:rsidRPr="00CA3BCB">
              <w:rPr>
                <w:rFonts w:ascii="Segoe UI Symbol" w:hAnsi="Segoe UI Symbol" w:cs="Segoe UI Symbol"/>
              </w:rPr>
              <w:t>✓</w:t>
            </w:r>
          </w:p>
        </w:tc>
        <w:tc>
          <w:tcPr>
            <w:tcW w:w="2310" w:type="dxa"/>
            <w:shd w:val="clear" w:color="auto" w:fill="FBE4D5" w:themeFill="accent2" w:themeFillTint="33"/>
          </w:tcPr>
          <w:p w14:paraId="5C182627" w14:textId="0D42D60D" w:rsidR="009C162E" w:rsidRPr="00CA3BCB" w:rsidRDefault="009C162E" w:rsidP="00936A7C">
            <w:pPr>
              <w:pStyle w:val="TableTextLeft"/>
              <w:jc w:val="center"/>
            </w:pPr>
            <w:r w:rsidRPr="00CA3BCB">
              <w:rPr>
                <w:rFonts w:eastAsia="Calibri" w:cs="Arial"/>
                <w:i/>
                <w:iCs/>
                <w:szCs w:val="20"/>
              </w:rPr>
              <w:t>Under development</w:t>
            </w:r>
          </w:p>
        </w:tc>
        <w:tc>
          <w:tcPr>
            <w:tcW w:w="2311" w:type="dxa"/>
            <w:shd w:val="clear" w:color="auto" w:fill="F2F2F2" w:themeFill="background1" w:themeFillShade="F2"/>
          </w:tcPr>
          <w:p w14:paraId="257C9A3C" w14:textId="77777777" w:rsidR="009C162E" w:rsidRPr="00CA3BCB" w:rsidRDefault="009C162E" w:rsidP="00936A7C">
            <w:pPr>
              <w:pStyle w:val="TableTextLeft"/>
              <w:jc w:val="center"/>
              <w:rPr>
                <w:i/>
                <w:iCs/>
              </w:rPr>
            </w:pPr>
            <w:r w:rsidRPr="00CA3BCB">
              <w:rPr>
                <w:i/>
                <w:iCs/>
              </w:rPr>
              <w:t>N/A</w:t>
            </w:r>
          </w:p>
        </w:tc>
      </w:tr>
      <w:tr w:rsidR="009C162E" w:rsidRPr="00CA3BCB" w14:paraId="5385407E" w14:textId="77777777" w:rsidTr="00936A7C">
        <w:tc>
          <w:tcPr>
            <w:tcW w:w="3483" w:type="dxa"/>
            <w:gridSpan w:val="2"/>
          </w:tcPr>
          <w:p w14:paraId="7ED94E2C" w14:textId="77777777" w:rsidR="009C162E" w:rsidRPr="00CA3BCB" w:rsidRDefault="009C162E" w:rsidP="000A6594">
            <w:pPr>
              <w:pStyle w:val="TableBullet"/>
              <w:spacing w:line="240" w:lineRule="auto"/>
            </w:pPr>
            <w:r w:rsidRPr="00CA3BCB">
              <w:t>Issue penalty units/fines</w:t>
            </w:r>
          </w:p>
        </w:tc>
        <w:tc>
          <w:tcPr>
            <w:tcW w:w="2310" w:type="dxa"/>
            <w:shd w:val="clear" w:color="auto" w:fill="B4E1E5"/>
          </w:tcPr>
          <w:p w14:paraId="7198F29B"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13A011A2" w14:textId="581A7462"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7ED127EC"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38F59227"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3FF4C11A" w14:textId="77777777" w:rsidR="009C162E" w:rsidRPr="00CA3BCB" w:rsidRDefault="009C162E" w:rsidP="00936A7C">
            <w:pPr>
              <w:pStyle w:val="TableTextLeft"/>
              <w:jc w:val="center"/>
              <w:rPr>
                <w:bCs/>
              </w:rPr>
            </w:pPr>
            <w:r w:rsidRPr="00CA3BCB">
              <w:rPr>
                <w:rFonts w:ascii="Segoe UI Symbol" w:hAnsi="Segoe UI Symbol" w:cs="Segoe UI Symbol"/>
                <w:bCs/>
              </w:rPr>
              <w:t>⭘</w:t>
            </w:r>
          </w:p>
          <w:p w14:paraId="2BA0E19B" w14:textId="77777777" w:rsidR="009C162E" w:rsidRPr="00166D49" w:rsidRDefault="009C162E" w:rsidP="00936A7C">
            <w:pPr>
              <w:pStyle w:val="TableTextLeft"/>
              <w:rPr>
                <w:rFonts w:cs="Arial"/>
                <w:i/>
                <w:iCs/>
                <w:sz w:val="24"/>
              </w:rPr>
            </w:pPr>
            <w:r w:rsidRPr="00166D49">
              <w:rPr>
                <w:rFonts w:cs="Arial"/>
                <w:i/>
                <w:iCs/>
                <w:szCs w:val="20"/>
              </w:rPr>
              <w:t>Enforcement powers intended for use only in exceptional circumstances</w:t>
            </w:r>
          </w:p>
        </w:tc>
        <w:tc>
          <w:tcPr>
            <w:tcW w:w="2311" w:type="dxa"/>
            <w:shd w:val="clear" w:color="auto" w:fill="FBE4D5" w:themeFill="accent2" w:themeFillTint="33"/>
          </w:tcPr>
          <w:p w14:paraId="55FBC502" w14:textId="09EFAE45" w:rsidR="009C162E" w:rsidRPr="00CA3BCB" w:rsidRDefault="009C162E" w:rsidP="00936A7C">
            <w:pPr>
              <w:pStyle w:val="TableTextLeft"/>
              <w:jc w:val="center"/>
              <w:rPr>
                <w:rFonts w:cs="Arial"/>
                <w:i/>
                <w:iCs/>
                <w:noProof/>
                <w:sz w:val="24"/>
                <w:lang w:eastAsia="en-AU"/>
              </w:rPr>
            </w:pPr>
            <w:r w:rsidRPr="00CA3BCB">
              <w:rPr>
                <w:rFonts w:ascii="Segoe UI Symbol" w:hAnsi="Segoe UI Symbol" w:cs="Segoe UI Symbol"/>
              </w:rPr>
              <w:t>✓</w:t>
            </w:r>
          </w:p>
        </w:tc>
        <w:tc>
          <w:tcPr>
            <w:tcW w:w="2310" w:type="dxa"/>
            <w:shd w:val="clear" w:color="auto" w:fill="FBE4D5" w:themeFill="accent2" w:themeFillTint="33"/>
          </w:tcPr>
          <w:p w14:paraId="36C1C56E" w14:textId="4AFD384D" w:rsidR="009C162E" w:rsidRPr="00CA3BCB" w:rsidRDefault="009C162E" w:rsidP="00936A7C">
            <w:pPr>
              <w:pStyle w:val="TableTextLeft"/>
              <w:jc w:val="center"/>
            </w:pPr>
            <w:r w:rsidRPr="00CA3BCB">
              <w:rPr>
                <w:rFonts w:eastAsia="Calibri" w:cs="Arial"/>
                <w:i/>
                <w:iCs/>
                <w:szCs w:val="20"/>
              </w:rPr>
              <w:t>Under development</w:t>
            </w:r>
          </w:p>
        </w:tc>
        <w:tc>
          <w:tcPr>
            <w:tcW w:w="2311" w:type="dxa"/>
            <w:shd w:val="clear" w:color="auto" w:fill="F2F2F2" w:themeFill="background1" w:themeFillShade="F2"/>
          </w:tcPr>
          <w:p w14:paraId="42BFCF6C" w14:textId="77777777" w:rsidR="009C162E" w:rsidRPr="00CA3BCB" w:rsidRDefault="009C162E" w:rsidP="00936A7C">
            <w:pPr>
              <w:pStyle w:val="TableTextLeft"/>
              <w:jc w:val="center"/>
              <w:rPr>
                <w:i/>
                <w:iCs/>
              </w:rPr>
            </w:pPr>
            <w:r w:rsidRPr="00CA3BCB">
              <w:rPr>
                <w:i/>
                <w:iCs/>
              </w:rPr>
              <w:t>N/A</w:t>
            </w:r>
          </w:p>
        </w:tc>
      </w:tr>
      <w:tr w:rsidR="009C162E" w:rsidRPr="00CA3BCB" w14:paraId="5FB738D0" w14:textId="77777777" w:rsidTr="00936A7C">
        <w:tc>
          <w:tcPr>
            <w:tcW w:w="3483" w:type="dxa"/>
            <w:gridSpan w:val="2"/>
          </w:tcPr>
          <w:p w14:paraId="3A080EF2" w14:textId="77777777" w:rsidR="009C162E" w:rsidRPr="00CA3BCB" w:rsidRDefault="009C162E" w:rsidP="000A6594">
            <w:pPr>
              <w:pStyle w:val="TableBullet"/>
              <w:spacing w:line="240" w:lineRule="auto"/>
            </w:pPr>
            <w:r w:rsidRPr="00CA3BCB">
              <w:t>Apply to the court for injunctions or issuing penalty units/fines / other enforcement</w:t>
            </w:r>
          </w:p>
        </w:tc>
        <w:tc>
          <w:tcPr>
            <w:tcW w:w="2310" w:type="dxa"/>
            <w:shd w:val="clear" w:color="auto" w:fill="B4E1E5"/>
          </w:tcPr>
          <w:p w14:paraId="62322657"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38F5BBEF"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4637A1FB"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5F4DF213"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4C4C9F37" w14:textId="77777777" w:rsidR="009C162E" w:rsidRPr="00CA3BCB" w:rsidRDefault="009C162E" w:rsidP="00936A7C">
            <w:pPr>
              <w:pStyle w:val="TableTextLeft"/>
              <w:jc w:val="center"/>
              <w:rPr>
                <w:bCs/>
              </w:rPr>
            </w:pPr>
            <w:r w:rsidRPr="00CA3BCB">
              <w:rPr>
                <w:rFonts w:ascii="Segoe UI Symbol" w:hAnsi="Segoe UI Symbol" w:cs="Segoe UI Symbol"/>
                <w:bCs/>
              </w:rPr>
              <w:t>⭘</w:t>
            </w:r>
          </w:p>
          <w:p w14:paraId="3284D26E" w14:textId="77777777" w:rsidR="009C162E" w:rsidRPr="00166D49" w:rsidRDefault="009C162E" w:rsidP="00936A7C">
            <w:pPr>
              <w:pStyle w:val="TableTextLeft"/>
              <w:rPr>
                <w:rFonts w:cs="Arial"/>
                <w:i/>
                <w:iCs/>
                <w:sz w:val="24"/>
              </w:rPr>
            </w:pPr>
            <w:r w:rsidRPr="00166D49">
              <w:rPr>
                <w:rFonts w:cs="Arial"/>
                <w:i/>
                <w:iCs/>
                <w:szCs w:val="20"/>
              </w:rPr>
              <w:t>Enforcement powers intended for use only in exceptional circumstances</w:t>
            </w:r>
          </w:p>
        </w:tc>
        <w:tc>
          <w:tcPr>
            <w:tcW w:w="2311" w:type="dxa"/>
            <w:shd w:val="clear" w:color="auto" w:fill="FBE4D5" w:themeFill="accent2" w:themeFillTint="33"/>
          </w:tcPr>
          <w:p w14:paraId="2C898A72" w14:textId="2BC6590A" w:rsidR="009C162E" w:rsidRPr="00CA3BCB" w:rsidRDefault="009C162E" w:rsidP="00936A7C">
            <w:pPr>
              <w:pStyle w:val="TableTextLeft"/>
              <w:jc w:val="center"/>
              <w:rPr>
                <w:rFonts w:cs="Arial"/>
                <w:i/>
                <w:iCs/>
                <w:noProof/>
                <w:sz w:val="24"/>
                <w:lang w:eastAsia="en-AU"/>
              </w:rPr>
            </w:pPr>
            <w:r w:rsidRPr="00CA3BCB">
              <w:rPr>
                <w:rFonts w:ascii="Segoe UI Symbol" w:hAnsi="Segoe UI Symbol" w:cs="Segoe UI Symbol"/>
              </w:rPr>
              <w:t xml:space="preserve">✓ </w:t>
            </w:r>
          </w:p>
        </w:tc>
        <w:tc>
          <w:tcPr>
            <w:tcW w:w="2310" w:type="dxa"/>
            <w:shd w:val="clear" w:color="auto" w:fill="FBE4D5" w:themeFill="accent2" w:themeFillTint="33"/>
          </w:tcPr>
          <w:p w14:paraId="33911201"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F2F2F2" w:themeFill="background1" w:themeFillShade="F2"/>
          </w:tcPr>
          <w:p w14:paraId="5F6C7AFE" w14:textId="77777777" w:rsidR="009C162E" w:rsidRPr="00CA3BCB" w:rsidRDefault="009C162E" w:rsidP="00936A7C">
            <w:pPr>
              <w:pStyle w:val="TableTextLeft"/>
              <w:jc w:val="center"/>
              <w:rPr>
                <w:i/>
                <w:iCs/>
              </w:rPr>
            </w:pPr>
            <w:r w:rsidRPr="00CA3BCB">
              <w:rPr>
                <w:i/>
                <w:iCs/>
              </w:rPr>
              <w:t>N/A</w:t>
            </w:r>
          </w:p>
        </w:tc>
      </w:tr>
      <w:tr w:rsidR="009C162E" w:rsidRPr="00CA3BCB" w14:paraId="5EC5A052" w14:textId="77777777" w:rsidTr="00936A7C">
        <w:tc>
          <w:tcPr>
            <w:tcW w:w="3483" w:type="dxa"/>
            <w:gridSpan w:val="2"/>
          </w:tcPr>
          <w:p w14:paraId="130B7BE7" w14:textId="77777777" w:rsidR="009C162E" w:rsidRPr="00CA3BCB" w:rsidRDefault="009C162E" w:rsidP="000A6594">
            <w:pPr>
              <w:pStyle w:val="TableBullet"/>
              <w:spacing w:line="240" w:lineRule="auto"/>
            </w:pPr>
            <w:r w:rsidRPr="00CA3BCB">
              <w:t>Accept an enforceable undertaking to organisations to take action</w:t>
            </w:r>
          </w:p>
        </w:tc>
        <w:tc>
          <w:tcPr>
            <w:tcW w:w="2310" w:type="dxa"/>
            <w:shd w:val="clear" w:color="auto" w:fill="B4E1E5"/>
          </w:tcPr>
          <w:p w14:paraId="3A9CF574"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3281473F"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24970924"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514667F8"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150F7049" w14:textId="77777777" w:rsidR="009C162E" w:rsidRPr="00CA3BCB" w:rsidRDefault="009C162E" w:rsidP="00936A7C">
            <w:pPr>
              <w:pStyle w:val="TableTextLeft"/>
              <w:jc w:val="center"/>
              <w:rPr>
                <w:bCs/>
              </w:rPr>
            </w:pPr>
            <w:r w:rsidRPr="00CA3BCB">
              <w:rPr>
                <w:rFonts w:ascii="Segoe UI Symbol" w:hAnsi="Segoe UI Symbol" w:cs="Segoe UI Symbol"/>
                <w:bCs/>
              </w:rPr>
              <w:t>⭘</w:t>
            </w:r>
          </w:p>
          <w:p w14:paraId="0C53562C" w14:textId="77777777" w:rsidR="009C162E" w:rsidRPr="00166D49" w:rsidRDefault="009C162E" w:rsidP="00936A7C">
            <w:pPr>
              <w:pStyle w:val="TableTextLeft"/>
              <w:rPr>
                <w:rFonts w:cs="Arial"/>
                <w:i/>
                <w:iCs/>
                <w:sz w:val="24"/>
              </w:rPr>
            </w:pPr>
            <w:r w:rsidRPr="00166D49">
              <w:rPr>
                <w:rFonts w:cs="Arial"/>
                <w:i/>
                <w:iCs/>
                <w:szCs w:val="20"/>
              </w:rPr>
              <w:t>Enforcement powers intended for use only in exceptional circumstances</w:t>
            </w:r>
          </w:p>
        </w:tc>
        <w:tc>
          <w:tcPr>
            <w:tcW w:w="2311" w:type="dxa"/>
            <w:shd w:val="clear" w:color="auto" w:fill="FBE4D5" w:themeFill="accent2" w:themeFillTint="33"/>
          </w:tcPr>
          <w:p w14:paraId="741D8B8E" w14:textId="7352A015" w:rsidR="009C162E" w:rsidRPr="00CA3BCB" w:rsidRDefault="009C162E" w:rsidP="00936A7C">
            <w:pPr>
              <w:pStyle w:val="TableTextLeft"/>
              <w:jc w:val="center"/>
              <w:rPr>
                <w:rFonts w:cs="Arial"/>
                <w:i/>
                <w:iCs/>
                <w:noProof/>
                <w:sz w:val="24"/>
                <w:lang w:eastAsia="en-AU"/>
              </w:rPr>
            </w:pPr>
            <w:r w:rsidRPr="00CA3BCB">
              <w:rPr>
                <w:rFonts w:ascii="Segoe UI Symbol" w:hAnsi="Segoe UI Symbol" w:cs="Segoe UI Symbol"/>
              </w:rPr>
              <w:t>✗</w:t>
            </w:r>
          </w:p>
        </w:tc>
        <w:tc>
          <w:tcPr>
            <w:tcW w:w="2310" w:type="dxa"/>
            <w:shd w:val="clear" w:color="auto" w:fill="FBE4D5" w:themeFill="accent2" w:themeFillTint="33"/>
          </w:tcPr>
          <w:p w14:paraId="2C7FC1EB"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F2F2F2" w:themeFill="background1" w:themeFillShade="F2"/>
          </w:tcPr>
          <w:p w14:paraId="3C3F2D9C" w14:textId="77777777" w:rsidR="009C162E" w:rsidRPr="00CA3BCB" w:rsidRDefault="009C162E" w:rsidP="00936A7C">
            <w:pPr>
              <w:pStyle w:val="TableTextLeft"/>
              <w:jc w:val="center"/>
              <w:rPr>
                <w:i/>
                <w:iCs/>
              </w:rPr>
            </w:pPr>
            <w:r w:rsidRPr="00CA3BCB">
              <w:rPr>
                <w:i/>
                <w:iCs/>
              </w:rPr>
              <w:t>N/A</w:t>
            </w:r>
          </w:p>
        </w:tc>
      </w:tr>
      <w:tr w:rsidR="009C162E" w:rsidRPr="00CA3BCB" w14:paraId="44033FD9" w14:textId="77777777" w:rsidTr="00936A7C">
        <w:trPr>
          <w:trHeight w:val="1463"/>
        </w:trPr>
        <w:tc>
          <w:tcPr>
            <w:tcW w:w="3483" w:type="dxa"/>
            <w:gridSpan w:val="2"/>
          </w:tcPr>
          <w:p w14:paraId="5EA46425" w14:textId="77777777" w:rsidR="009C162E" w:rsidRPr="00CA3BCB" w:rsidRDefault="009C162E" w:rsidP="000A6594">
            <w:pPr>
              <w:pStyle w:val="TableBullet"/>
              <w:spacing w:line="240" w:lineRule="auto"/>
            </w:pPr>
            <w:r w:rsidRPr="00CA3BCB">
              <w:t>Publish information and report on non-compliant entities</w:t>
            </w:r>
          </w:p>
        </w:tc>
        <w:tc>
          <w:tcPr>
            <w:tcW w:w="2310" w:type="dxa"/>
            <w:shd w:val="clear" w:color="auto" w:fill="B4E1E5"/>
          </w:tcPr>
          <w:p w14:paraId="63A2D108"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783A07D4" w14:textId="77777777" w:rsidR="009C162E" w:rsidRPr="00CA3BCB" w:rsidRDefault="009C162E" w:rsidP="00936A7C">
            <w:pPr>
              <w:pStyle w:val="TableTextLeft"/>
              <w:jc w:val="center"/>
            </w:pPr>
            <w:r w:rsidRPr="00CA3BCB">
              <w:rPr>
                <w:rFonts w:ascii="Segoe UI Symbol" w:hAnsi="Segoe UI Symbol" w:cs="Segoe UI Symbol"/>
              </w:rPr>
              <w:t>✓</w:t>
            </w:r>
          </w:p>
        </w:tc>
        <w:tc>
          <w:tcPr>
            <w:tcW w:w="2310" w:type="dxa"/>
            <w:gridSpan w:val="2"/>
            <w:shd w:val="clear" w:color="auto" w:fill="B4E1E5"/>
          </w:tcPr>
          <w:p w14:paraId="654B4DBE"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B4E1E5"/>
          </w:tcPr>
          <w:p w14:paraId="14F26A70"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32E9FA31" w14:textId="77777777" w:rsidR="009C162E" w:rsidRPr="00CA3BCB" w:rsidRDefault="009C162E" w:rsidP="00936A7C">
            <w:pPr>
              <w:pStyle w:val="TableTextLeft"/>
              <w:jc w:val="center"/>
              <w:rPr>
                <w:bCs/>
              </w:rPr>
            </w:pPr>
            <w:r w:rsidRPr="00CA3BCB">
              <w:rPr>
                <w:rFonts w:ascii="Segoe UI Symbol" w:hAnsi="Segoe UI Symbol" w:cs="Segoe UI Symbol"/>
                <w:bCs/>
              </w:rPr>
              <w:t>⭘</w:t>
            </w:r>
          </w:p>
          <w:p w14:paraId="553009C8" w14:textId="77777777" w:rsidR="009C162E" w:rsidRPr="00166D49" w:rsidRDefault="009C162E" w:rsidP="00936A7C">
            <w:pPr>
              <w:pStyle w:val="TableTextLeft"/>
              <w:rPr>
                <w:rFonts w:cs="Arial"/>
                <w:i/>
                <w:iCs/>
                <w:sz w:val="24"/>
              </w:rPr>
            </w:pPr>
            <w:r w:rsidRPr="00166D49">
              <w:rPr>
                <w:rFonts w:cs="Arial"/>
                <w:i/>
                <w:iCs/>
                <w:szCs w:val="20"/>
              </w:rPr>
              <w:t>Enforcement powers intended for use only in exceptional circumstances</w:t>
            </w:r>
          </w:p>
        </w:tc>
        <w:tc>
          <w:tcPr>
            <w:tcW w:w="2311" w:type="dxa"/>
            <w:shd w:val="clear" w:color="auto" w:fill="FBE4D5" w:themeFill="accent2" w:themeFillTint="33"/>
          </w:tcPr>
          <w:p w14:paraId="2EF431A6" w14:textId="43D44276" w:rsidR="009C162E" w:rsidRPr="00CA3BCB" w:rsidRDefault="009C162E" w:rsidP="00936A7C">
            <w:pPr>
              <w:pStyle w:val="TableTextLeft"/>
              <w:jc w:val="center"/>
              <w:rPr>
                <w:rFonts w:cs="Arial"/>
                <w:i/>
                <w:iCs/>
                <w:noProof/>
                <w:sz w:val="24"/>
                <w:lang w:eastAsia="en-AU"/>
              </w:rPr>
            </w:pPr>
            <w:r w:rsidRPr="00CA3BCB">
              <w:rPr>
                <w:rFonts w:ascii="Segoe UI Symbol" w:hAnsi="Segoe UI Symbol" w:cs="Segoe UI Symbol"/>
              </w:rPr>
              <w:t>✓</w:t>
            </w:r>
          </w:p>
        </w:tc>
        <w:tc>
          <w:tcPr>
            <w:tcW w:w="2310" w:type="dxa"/>
            <w:shd w:val="clear" w:color="auto" w:fill="FBE4D5" w:themeFill="accent2" w:themeFillTint="33"/>
          </w:tcPr>
          <w:p w14:paraId="692167AC" w14:textId="77777777" w:rsidR="009C162E" w:rsidRPr="00CA3BCB" w:rsidRDefault="009C162E" w:rsidP="00936A7C">
            <w:pPr>
              <w:pStyle w:val="TableTextLeft"/>
              <w:jc w:val="center"/>
            </w:pPr>
            <w:r w:rsidRPr="00CA3BCB">
              <w:rPr>
                <w:rFonts w:ascii="Segoe UI Symbol" w:hAnsi="Segoe UI Symbol" w:cs="Segoe UI Symbol"/>
              </w:rPr>
              <w:t>✗</w:t>
            </w:r>
          </w:p>
        </w:tc>
        <w:tc>
          <w:tcPr>
            <w:tcW w:w="2311" w:type="dxa"/>
            <w:shd w:val="clear" w:color="auto" w:fill="F2F2F2" w:themeFill="background1" w:themeFillShade="F2"/>
          </w:tcPr>
          <w:p w14:paraId="41931E6E" w14:textId="77777777" w:rsidR="009C162E" w:rsidRPr="00CA3BCB" w:rsidRDefault="009C162E" w:rsidP="00936A7C">
            <w:pPr>
              <w:pStyle w:val="TableTextLeft"/>
              <w:jc w:val="center"/>
              <w:rPr>
                <w:i/>
                <w:iCs/>
              </w:rPr>
            </w:pPr>
            <w:r w:rsidRPr="00CA3BCB">
              <w:rPr>
                <w:i/>
                <w:iCs/>
              </w:rPr>
              <w:t>N/A</w:t>
            </w:r>
          </w:p>
        </w:tc>
      </w:tr>
      <w:tr w:rsidR="009C162E" w:rsidRPr="00CA3BCB" w14:paraId="7106034D" w14:textId="77777777" w:rsidTr="00936A7C">
        <w:trPr>
          <w:trHeight w:val="1463"/>
        </w:trPr>
        <w:tc>
          <w:tcPr>
            <w:tcW w:w="3483" w:type="dxa"/>
            <w:gridSpan w:val="2"/>
          </w:tcPr>
          <w:p w14:paraId="4BB53229" w14:textId="77777777" w:rsidR="009C162E" w:rsidRPr="00CA3BCB" w:rsidRDefault="009C162E" w:rsidP="000A6594">
            <w:pPr>
              <w:pStyle w:val="TableBullet"/>
              <w:spacing w:line="240" w:lineRule="auto"/>
            </w:pPr>
            <w:r w:rsidRPr="00CA3BCB">
              <w:t>Other</w:t>
            </w:r>
          </w:p>
        </w:tc>
        <w:tc>
          <w:tcPr>
            <w:tcW w:w="2310" w:type="dxa"/>
            <w:shd w:val="clear" w:color="auto" w:fill="B4E1E5"/>
          </w:tcPr>
          <w:p w14:paraId="01522FEE" w14:textId="77777777" w:rsidR="009C162E" w:rsidRPr="00CA3BCB" w:rsidRDefault="009C162E" w:rsidP="00936A7C">
            <w:pPr>
              <w:pStyle w:val="TableTextLeft"/>
              <w:jc w:val="center"/>
              <w:rPr>
                <w:i/>
                <w:iCs/>
              </w:rPr>
            </w:pPr>
            <w:r w:rsidRPr="00CA3BCB">
              <w:rPr>
                <w:i/>
                <w:iCs/>
              </w:rPr>
              <w:t>N/A</w:t>
            </w:r>
          </w:p>
        </w:tc>
        <w:tc>
          <w:tcPr>
            <w:tcW w:w="2311" w:type="dxa"/>
            <w:shd w:val="clear" w:color="auto" w:fill="B4E1E5"/>
          </w:tcPr>
          <w:p w14:paraId="4905798E" w14:textId="77777777" w:rsidR="009C162E" w:rsidRPr="00CA3BCB" w:rsidRDefault="009C162E" w:rsidP="00936A7C">
            <w:pPr>
              <w:pStyle w:val="TableTextLeft"/>
              <w:jc w:val="center"/>
              <w:rPr>
                <w:i/>
                <w:iCs/>
              </w:rPr>
            </w:pPr>
            <w:r w:rsidRPr="00CA3BCB">
              <w:rPr>
                <w:i/>
                <w:iCs/>
              </w:rPr>
              <w:t>N/A</w:t>
            </w:r>
          </w:p>
        </w:tc>
        <w:tc>
          <w:tcPr>
            <w:tcW w:w="2310" w:type="dxa"/>
            <w:gridSpan w:val="2"/>
            <w:shd w:val="clear" w:color="auto" w:fill="B4E1E5"/>
          </w:tcPr>
          <w:p w14:paraId="721509FC" w14:textId="77777777" w:rsidR="009C162E" w:rsidRPr="00CA3BCB" w:rsidRDefault="009C162E" w:rsidP="00936A7C">
            <w:pPr>
              <w:pStyle w:val="TableTextLeft"/>
              <w:jc w:val="center"/>
              <w:rPr>
                <w:i/>
                <w:iCs/>
              </w:rPr>
            </w:pPr>
            <w:r w:rsidRPr="00CA3BCB">
              <w:rPr>
                <w:i/>
                <w:iCs/>
              </w:rPr>
              <w:t>N/A</w:t>
            </w:r>
          </w:p>
        </w:tc>
        <w:tc>
          <w:tcPr>
            <w:tcW w:w="2311" w:type="dxa"/>
            <w:shd w:val="clear" w:color="auto" w:fill="B4E1E5"/>
          </w:tcPr>
          <w:p w14:paraId="2C2D0634" w14:textId="77777777" w:rsidR="009C162E" w:rsidRPr="00CA3BCB" w:rsidRDefault="009C162E" w:rsidP="00936A7C">
            <w:pPr>
              <w:pStyle w:val="TableTextLeft"/>
              <w:jc w:val="center"/>
              <w:rPr>
                <w:i/>
                <w:iCs/>
              </w:rPr>
            </w:pPr>
            <w:r w:rsidRPr="00CA3BCB">
              <w:rPr>
                <w:i/>
                <w:iCs/>
              </w:rPr>
              <w:t>N/A</w:t>
            </w:r>
          </w:p>
        </w:tc>
        <w:tc>
          <w:tcPr>
            <w:tcW w:w="2310" w:type="dxa"/>
            <w:shd w:val="clear" w:color="auto" w:fill="FBE4D5" w:themeFill="accent2" w:themeFillTint="33"/>
          </w:tcPr>
          <w:p w14:paraId="5653C3E5" w14:textId="77777777" w:rsidR="009C162E" w:rsidRPr="00CA3BCB" w:rsidRDefault="009C162E" w:rsidP="00936A7C">
            <w:pPr>
              <w:pStyle w:val="TableTextLeft"/>
              <w:jc w:val="center"/>
              <w:rPr>
                <w:i/>
                <w:iCs/>
              </w:rPr>
            </w:pPr>
            <w:r w:rsidRPr="00CA3BCB">
              <w:rPr>
                <w:i/>
                <w:iCs/>
              </w:rPr>
              <w:t>N/A</w:t>
            </w:r>
          </w:p>
        </w:tc>
        <w:tc>
          <w:tcPr>
            <w:tcW w:w="2311" w:type="dxa"/>
            <w:shd w:val="clear" w:color="auto" w:fill="FBE4D5" w:themeFill="accent2" w:themeFillTint="33"/>
          </w:tcPr>
          <w:p w14:paraId="668EFB36" w14:textId="41067405" w:rsidR="009C162E" w:rsidRPr="00CA3BCB" w:rsidRDefault="009C162E" w:rsidP="00936A7C">
            <w:pPr>
              <w:pStyle w:val="TableTextLeft"/>
              <w:jc w:val="center"/>
              <w:rPr>
                <w:rFonts w:cs="Arial"/>
                <w:i/>
                <w:iCs/>
                <w:noProof/>
                <w:sz w:val="24"/>
                <w:lang w:eastAsia="en-AU"/>
              </w:rPr>
            </w:pPr>
            <w:r w:rsidRPr="00CA3BCB">
              <w:rPr>
                <w:i/>
                <w:iCs/>
              </w:rPr>
              <w:t>N/A</w:t>
            </w:r>
          </w:p>
        </w:tc>
        <w:tc>
          <w:tcPr>
            <w:tcW w:w="2310" w:type="dxa"/>
            <w:shd w:val="clear" w:color="auto" w:fill="FBE4D5" w:themeFill="accent2" w:themeFillTint="33"/>
          </w:tcPr>
          <w:p w14:paraId="16482A5A" w14:textId="77777777" w:rsidR="009C162E" w:rsidRPr="00CA3BCB" w:rsidRDefault="009C162E" w:rsidP="00936A7C">
            <w:pPr>
              <w:pStyle w:val="TableTextLeft"/>
              <w:jc w:val="center"/>
              <w:rPr>
                <w:i/>
                <w:iCs/>
              </w:rPr>
            </w:pPr>
            <w:r w:rsidRPr="00CA3BCB">
              <w:rPr>
                <w:i/>
                <w:iCs/>
              </w:rPr>
              <w:t>N/A</w:t>
            </w:r>
          </w:p>
        </w:tc>
        <w:tc>
          <w:tcPr>
            <w:tcW w:w="2311" w:type="dxa"/>
            <w:shd w:val="clear" w:color="auto" w:fill="F2F2F2" w:themeFill="background1" w:themeFillShade="F2"/>
          </w:tcPr>
          <w:p w14:paraId="698D691A" w14:textId="77777777" w:rsidR="009C162E" w:rsidRPr="00CA3BCB" w:rsidRDefault="009C162E" w:rsidP="00936A7C">
            <w:pPr>
              <w:pStyle w:val="TableTextLeft"/>
              <w:jc w:val="center"/>
              <w:rPr>
                <w:i/>
                <w:iCs/>
              </w:rPr>
            </w:pPr>
            <w:r w:rsidRPr="00CA3BCB">
              <w:rPr>
                <w:i/>
                <w:iCs/>
              </w:rPr>
              <w:t>N/A</w:t>
            </w:r>
          </w:p>
        </w:tc>
      </w:tr>
    </w:tbl>
    <w:p w14:paraId="0EB9A0A7" w14:textId="77777777" w:rsidR="009C162E" w:rsidRPr="00CA3BCB" w:rsidRDefault="009C162E" w:rsidP="009C162E">
      <w:pPr>
        <w:rPr>
          <w:rFonts w:cs="Arial"/>
          <w:i/>
          <w:iCs/>
          <w:sz w:val="24"/>
        </w:rPr>
      </w:pPr>
    </w:p>
    <w:p w14:paraId="0254EDEE" w14:textId="77777777" w:rsidR="009C162E" w:rsidRPr="00CA3BCB" w:rsidRDefault="009C162E" w:rsidP="009C162E">
      <w:pPr>
        <w:rPr>
          <w:rFonts w:cs="Arial"/>
          <w:i/>
          <w:iCs/>
          <w:sz w:val="24"/>
        </w:rPr>
      </w:pPr>
    </w:p>
    <w:p w14:paraId="0F386CF9" w14:textId="77777777" w:rsidR="009C162E" w:rsidRPr="00CA3BCB" w:rsidRDefault="009C162E" w:rsidP="009C162E">
      <w:pPr>
        <w:rPr>
          <w:rFonts w:cs="Arial"/>
          <w:i/>
          <w:iCs/>
          <w:sz w:val="24"/>
        </w:rPr>
      </w:pPr>
    </w:p>
    <w:p w14:paraId="02B95811" w14:textId="77777777" w:rsidR="009C162E" w:rsidRPr="00CA3BCB" w:rsidRDefault="009C162E" w:rsidP="009C162E">
      <w:pPr>
        <w:rPr>
          <w:rFonts w:cs="Arial"/>
          <w:i/>
          <w:iCs/>
          <w:sz w:val="24"/>
        </w:rPr>
      </w:pPr>
    </w:p>
    <w:p w14:paraId="1B7432DC" w14:textId="77777777" w:rsidR="009C162E" w:rsidRPr="00CA3BCB" w:rsidRDefault="009C162E" w:rsidP="009C162E">
      <w:pPr>
        <w:rPr>
          <w:rFonts w:cs="Arial"/>
          <w:i/>
          <w:iCs/>
          <w:sz w:val="24"/>
        </w:rPr>
      </w:pPr>
    </w:p>
    <w:p w14:paraId="53CFDB9E" w14:textId="77777777" w:rsidR="009C162E" w:rsidRPr="00CA3BCB" w:rsidRDefault="009C162E" w:rsidP="009C162E">
      <w:pPr>
        <w:rPr>
          <w:rFonts w:cs="Arial"/>
          <w:i/>
          <w:iCs/>
          <w:sz w:val="24"/>
        </w:rPr>
      </w:pPr>
    </w:p>
    <w:p w14:paraId="682927FE" w14:textId="77777777" w:rsidR="009C162E" w:rsidRPr="00CA3BCB" w:rsidRDefault="009C162E" w:rsidP="009C162E">
      <w:pPr>
        <w:rPr>
          <w:rFonts w:cs="Arial"/>
          <w:i/>
          <w:iCs/>
          <w:sz w:val="24"/>
        </w:rPr>
      </w:pPr>
    </w:p>
    <w:p w14:paraId="0DF0352F" w14:textId="77777777" w:rsidR="009C162E" w:rsidRPr="00CA3BCB" w:rsidRDefault="009C162E" w:rsidP="009C162E">
      <w:pPr>
        <w:rPr>
          <w:rFonts w:cs="Arial"/>
          <w:i/>
          <w:iCs/>
          <w:sz w:val="24"/>
        </w:rPr>
      </w:pPr>
    </w:p>
    <w:p w14:paraId="533513DB" w14:textId="77777777" w:rsidR="009C162E" w:rsidRPr="00CA3BCB" w:rsidRDefault="009C162E" w:rsidP="00FF2677">
      <w:pPr>
        <w:pStyle w:val="Heading3"/>
      </w:pPr>
      <w:r w:rsidRPr="00CA3BCB">
        <w:rPr>
          <w:i/>
          <w:iCs/>
        </w:rPr>
        <w:br w:type="page"/>
      </w:r>
      <w:r w:rsidRPr="00CA3BCB">
        <w:lastRenderedPageBreak/>
        <w:t>Nationally consistent reportable conduct scheme – interjurisdictional comparison</w:t>
      </w:r>
    </w:p>
    <w:tbl>
      <w:tblPr>
        <w:tblStyle w:val="TableGrid"/>
        <w:tblW w:w="219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44"/>
        <w:gridCol w:w="5706"/>
        <w:gridCol w:w="2835"/>
        <w:gridCol w:w="2835"/>
        <w:gridCol w:w="2977"/>
        <w:gridCol w:w="2976"/>
        <w:gridCol w:w="2694"/>
      </w:tblGrid>
      <w:tr w:rsidR="009C162E" w:rsidRPr="00CA3BCB" w14:paraId="18DC484E" w14:textId="77777777" w:rsidTr="1A54CDC0">
        <w:trPr>
          <w:gridAfter w:val="5"/>
          <w:wAfter w:w="14317" w:type="dxa"/>
          <w:trHeight w:val="170"/>
          <w:tblHeader/>
        </w:trPr>
        <w:tc>
          <w:tcPr>
            <w:tcW w:w="1944" w:type="dxa"/>
            <w:shd w:val="clear" w:color="auto" w:fill="B4E1E5"/>
          </w:tcPr>
          <w:p w14:paraId="364792D9" w14:textId="77777777" w:rsidR="009C162E" w:rsidRPr="00CA3BCB" w:rsidRDefault="009C162E" w:rsidP="00936A7C">
            <w:pPr>
              <w:pStyle w:val="TableHeadingLeft"/>
            </w:pPr>
            <w:r w:rsidRPr="00CA3BCB">
              <w:t>Symbol</w:t>
            </w:r>
          </w:p>
        </w:tc>
        <w:tc>
          <w:tcPr>
            <w:tcW w:w="5706" w:type="dxa"/>
            <w:shd w:val="clear" w:color="auto" w:fill="B4E1E5"/>
          </w:tcPr>
          <w:p w14:paraId="72D963F3" w14:textId="77777777" w:rsidR="009C162E" w:rsidRPr="00CA3BCB" w:rsidRDefault="009C162E" w:rsidP="00936A7C">
            <w:pPr>
              <w:pStyle w:val="TableHeadingLeft"/>
            </w:pPr>
            <w:r w:rsidRPr="00CA3BCB">
              <w:t>Represents</w:t>
            </w:r>
          </w:p>
        </w:tc>
      </w:tr>
      <w:tr w:rsidR="009C162E" w:rsidRPr="00CA3BCB" w14:paraId="352160C4" w14:textId="77777777" w:rsidTr="1A54CDC0">
        <w:trPr>
          <w:gridAfter w:val="5"/>
          <w:wAfter w:w="14317" w:type="dxa"/>
          <w:trHeight w:val="170"/>
          <w:tblHeader/>
        </w:trPr>
        <w:tc>
          <w:tcPr>
            <w:tcW w:w="1944" w:type="dxa"/>
            <w:vAlign w:val="center"/>
          </w:tcPr>
          <w:p w14:paraId="55CEA8E2" w14:textId="77777777" w:rsidR="009C162E" w:rsidRPr="00CA3BCB" w:rsidRDefault="009C162E" w:rsidP="00936A7C">
            <w:pPr>
              <w:pStyle w:val="TableTextLeft"/>
              <w:rPr>
                <w:rFonts w:cs="Arial"/>
              </w:rPr>
            </w:pPr>
            <w:r w:rsidRPr="00CA3BCB">
              <w:rPr>
                <w:rFonts w:ascii="Segoe UI Symbol" w:hAnsi="Segoe UI Symbol" w:cs="Segoe UI Symbol"/>
              </w:rPr>
              <w:t>✓</w:t>
            </w:r>
          </w:p>
        </w:tc>
        <w:tc>
          <w:tcPr>
            <w:tcW w:w="5706" w:type="dxa"/>
            <w:vAlign w:val="center"/>
          </w:tcPr>
          <w:p w14:paraId="7431CA0E" w14:textId="77777777" w:rsidR="009C162E" w:rsidRPr="00CA3BCB" w:rsidRDefault="009C162E" w:rsidP="00936A7C">
            <w:pPr>
              <w:pStyle w:val="TableTextLeft"/>
              <w:rPr>
                <w:rFonts w:cs="Arial"/>
              </w:rPr>
            </w:pPr>
            <w:r w:rsidRPr="00CA3BCB">
              <w:rPr>
                <w:rFonts w:cs="Arial"/>
              </w:rPr>
              <w:t>Implemented / in-scope</w:t>
            </w:r>
          </w:p>
        </w:tc>
      </w:tr>
      <w:tr w:rsidR="009C162E" w:rsidRPr="00CA3BCB" w14:paraId="7CE3F627" w14:textId="77777777" w:rsidTr="1A54CDC0">
        <w:trPr>
          <w:gridAfter w:val="5"/>
          <w:wAfter w:w="14317" w:type="dxa"/>
          <w:trHeight w:val="170"/>
          <w:tblHeader/>
        </w:trPr>
        <w:tc>
          <w:tcPr>
            <w:tcW w:w="1944" w:type="dxa"/>
            <w:vAlign w:val="center"/>
          </w:tcPr>
          <w:p w14:paraId="5C8A0569" w14:textId="77777777" w:rsidR="009C162E" w:rsidRPr="00CA3BCB" w:rsidRDefault="009C162E" w:rsidP="00936A7C">
            <w:pPr>
              <w:pStyle w:val="TableTextLeft"/>
              <w:rPr>
                <w:rFonts w:cs="Arial"/>
              </w:rPr>
            </w:pPr>
            <w:r w:rsidRPr="00CA3BCB">
              <w:rPr>
                <w:rFonts w:ascii="Segoe UI Symbol" w:hAnsi="Segoe UI Symbol" w:cs="Segoe UI Symbol"/>
              </w:rPr>
              <w:t>⭘</w:t>
            </w:r>
          </w:p>
        </w:tc>
        <w:tc>
          <w:tcPr>
            <w:tcW w:w="5706" w:type="dxa"/>
            <w:vAlign w:val="center"/>
          </w:tcPr>
          <w:p w14:paraId="35FE6E8D" w14:textId="77777777" w:rsidR="009C162E" w:rsidRPr="00CA3BCB" w:rsidRDefault="009C162E" w:rsidP="00936A7C">
            <w:pPr>
              <w:pStyle w:val="TableTextLeft"/>
              <w:rPr>
                <w:rFonts w:cs="Arial"/>
              </w:rPr>
            </w:pPr>
            <w:r w:rsidRPr="00CA3BCB">
              <w:rPr>
                <w:rFonts w:cs="Arial"/>
              </w:rPr>
              <w:t>Under development / unconfirmed / partially applicable</w:t>
            </w:r>
          </w:p>
        </w:tc>
      </w:tr>
      <w:tr w:rsidR="009C162E" w:rsidRPr="00CA3BCB" w14:paraId="2B707E72" w14:textId="77777777" w:rsidTr="1A54CDC0">
        <w:trPr>
          <w:gridAfter w:val="5"/>
          <w:wAfter w:w="14317" w:type="dxa"/>
          <w:trHeight w:val="170"/>
          <w:tblHeader/>
        </w:trPr>
        <w:tc>
          <w:tcPr>
            <w:tcW w:w="1944" w:type="dxa"/>
            <w:vAlign w:val="center"/>
          </w:tcPr>
          <w:p w14:paraId="50673BB1" w14:textId="77777777" w:rsidR="009C162E" w:rsidRPr="00CA3BCB" w:rsidRDefault="009C162E" w:rsidP="00936A7C">
            <w:pPr>
              <w:pStyle w:val="TableTextLeft"/>
              <w:rPr>
                <w:rFonts w:cs="Arial"/>
              </w:rPr>
            </w:pPr>
            <w:r w:rsidRPr="00CA3BCB">
              <w:rPr>
                <w:rFonts w:ascii="Segoe UI Symbol" w:hAnsi="Segoe UI Symbol" w:cs="Segoe UI Symbol"/>
              </w:rPr>
              <w:t>✗</w:t>
            </w:r>
          </w:p>
        </w:tc>
        <w:tc>
          <w:tcPr>
            <w:tcW w:w="5706" w:type="dxa"/>
            <w:vAlign w:val="center"/>
          </w:tcPr>
          <w:p w14:paraId="2369C327" w14:textId="77777777" w:rsidR="009C162E" w:rsidRPr="00CA3BCB" w:rsidRDefault="009C162E" w:rsidP="00936A7C">
            <w:pPr>
              <w:pStyle w:val="TableTextLeft"/>
              <w:rPr>
                <w:rFonts w:cs="Arial"/>
              </w:rPr>
            </w:pPr>
            <w:r w:rsidRPr="00CA3BCB">
              <w:rPr>
                <w:rFonts w:cs="Arial"/>
              </w:rPr>
              <w:t>Not implemented / not applicable</w:t>
            </w:r>
          </w:p>
        </w:tc>
      </w:tr>
      <w:tr w:rsidR="009C162E" w:rsidRPr="00CA3BCB" w14:paraId="0C0C46DD" w14:textId="77777777" w:rsidTr="1A54CDC0">
        <w:trPr>
          <w:trHeight w:val="515"/>
          <w:tblHeader/>
        </w:trPr>
        <w:tc>
          <w:tcPr>
            <w:tcW w:w="21967" w:type="dxa"/>
            <w:gridSpan w:val="7"/>
            <w:shd w:val="clear" w:color="auto" w:fill="B4E1E5"/>
            <w:vAlign w:val="center"/>
          </w:tcPr>
          <w:p w14:paraId="15AF95A3" w14:textId="1485F454" w:rsidR="009C162E" w:rsidRPr="00CA3BCB" w:rsidRDefault="4876CCDE" w:rsidP="00936A7C">
            <w:pPr>
              <w:pStyle w:val="TableHeadingLeft"/>
            </w:pPr>
            <w:r w:rsidRPr="00CA3BCB">
              <w:t xml:space="preserve">Nationally </w:t>
            </w:r>
            <w:r w:rsidR="00166D49">
              <w:t>c</w:t>
            </w:r>
            <w:r w:rsidRPr="00CA3BCB">
              <w:t xml:space="preserve">onsistent </w:t>
            </w:r>
            <w:r w:rsidR="00166D49">
              <w:t>s</w:t>
            </w:r>
            <w:r w:rsidRPr="00CA3BCB">
              <w:t xml:space="preserve">tate and </w:t>
            </w:r>
            <w:r w:rsidR="00166D49">
              <w:t>t</w:t>
            </w:r>
            <w:r w:rsidRPr="00CA3BCB">
              <w:t xml:space="preserve">erritory </w:t>
            </w:r>
            <w:r w:rsidR="00166D49">
              <w:t>r</w:t>
            </w:r>
            <w:r w:rsidRPr="00CA3BCB">
              <w:t xml:space="preserve">eportable </w:t>
            </w:r>
            <w:r w:rsidR="00166D49">
              <w:t>c</w:t>
            </w:r>
            <w:r w:rsidRPr="00CA3BCB">
              <w:t xml:space="preserve">onduct </w:t>
            </w:r>
            <w:r w:rsidR="00166D49">
              <w:t>s</w:t>
            </w:r>
            <w:r w:rsidRPr="00CA3BCB">
              <w:t>chemes (RCSs)</w:t>
            </w:r>
            <w:r w:rsidR="009C162E" w:rsidRPr="00CA3BCB">
              <w:rPr>
                <w:rStyle w:val="FootnoteReference"/>
                <w:rFonts w:cs="Arial"/>
                <w:b w:val="0"/>
                <w:bCs w:val="0"/>
                <w:sz w:val="28"/>
              </w:rPr>
              <w:footnoteReference w:id="93"/>
            </w:r>
          </w:p>
        </w:tc>
      </w:tr>
      <w:tr w:rsidR="009C162E" w:rsidRPr="00CA3BCB" w14:paraId="0BF0CB9F" w14:textId="77777777" w:rsidTr="1A54CDC0">
        <w:trPr>
          <w:tblHeader/>
        </w:trPr>
        <w:tc>
          <w:tcPr>
            <w:tcW w:w="7650" w:type="dxa"/>
            <w:gridSpan w:val="2"/>
            <w:shd w:val="clear" w:color="auto" w:fill="D9D9D9" w:themeFill="background1" w:themeFillShade="D9"/>
          </w:tcPr>
          <w:p w14:paraId="4E074C0C" w14:textId="2E98E70D" w:rsidR="009C162E" w:rsidRPr="00CA3BCB" w:rsidRDefault="009C162E" w:rsidP="00936A7C">
            <w:pPr>
              <w:pStyle w:val="TableHeadingLeft"/>
            </w:pPr>
            <w:r w:rsidRPr="00CA3BCB">
              <w:t xml:space="preserve">Key </w:t>
            </w:r>
            <w:r w:rsidR="001D3564">
              <w:t>e</w:t>
            </w:r>
            <w:r w:rsidRPr="00CA3BCB">
              <w:t>lements</w:t>
            </w:r>
          </w:p>
        </w:tc>
        <w:tc>
          <w:tcPr>
            <w:tcW w:w="2835" w:type="dxa"/>
            <w:shd w:val="clear" w:color="auto" w:fill="D9D9D9" w:themeFill="background1" w:themeFillShade="D9"/>
          </w:tcPr>
          <w:p w14:paraId="08FD584E" w14:textId="77777777" w:rsidR="009C162E" w:rsidRPr="00CA3BCB" w:rsidRDefault="009C162E" w:rsidP="00936A7C">
            <w:pPr>
              <w:pStyle w:val="TableHeadingLeft"/>
            </w:pPr>
            <w:r w:rsidRPr="00CA3BCB">
              <w:t>NSW</w:t>
            </w:r>
          </w:p>
        </w:tc>
        <w:tc>
          <w:tcPr>
            <w:tcW w:w="2835" w:type="dxa"/>
            <w:shd w:val="clear" w:color="auto" w:fill="D9D9D9" w:themeFill="background1" w:themeFillShade="D9"/>
          </w:tcPr>
          <w:p w14:paraId="7A316A0B" w14:textId="77777777" w:rsidR="009C162E" w:rsidRPr="00CA3BCB" w:rsidRDefault="009C162E" w:rsidP="00936A7C">
            <w:pPr>
              <w:pStyle w:val="TableHeadingLeft"/>
            </w:pPr>
            <w:r w:rsidRPr="00CA3BCB">
              <w:t>VIC</w:t>
            </w:r>
          </w:p>
        </w:tc>
        <w:tc>
          <w:tcPr>
            <w:tcW w:w="2977" w:type="dxa"/>
            <w:shd w:val="clear" w:color="auto" w:fill="D9D9D9" w:themeFill="background1" w:themeFillShade="D9"/>
          </w:tcPr>
          <w:p w14:paraId="54BE33A9" w14:textId="77777777" w:rsidR="009C162E" w:rsidRPr="00CA3BCB" w:rsidRDefault="009C162E" w:rsidP="00936A7C">
            <w:pPr>
              <w:pStyle w:val="TableHeadingLeft"/>
            </w:pPr>
            <w:r w:rsidRPr="00CA3BCB">
              <w:t>ACT</w:t>
            </w:r>
          </w:p>
        </w:tc>
        <w:tc>
          <w:tcPr>
            <w:tcW w:w="2976" w:type="dxa"/>
            <w:shd w:val="clear" w:color="auto" w:fill="D9D9D9" w:themeFill="background1" w:themeFillShade="D9"/>
          </w:tcPr>
          <w:p w14:paraId="1FD0CA6A" w14:textId="77777777" w:rsidR="009C162E" w:rsidRPr="00CA3BCB" w:rsidRDefault="009C162E" w:rsidP="00936A7C">
            <w:pPr>
              <w:pStyle w:val="TableHeadingLeft"/>
            </w:pPr>
            <w:r w:rsidRPr="00CA3BCB">
              <w:t>WA</w:t>
            </w:r>
          </w:p>
        </w:tc>
        <w:tc>
          <w:tcPr>
            <w:tcW w:w="2694" w:type="dxa"/>
            <w:shd w:val="clear" w:color="auto" w:fill="D9D9D9" w:themeFill="background1" w:themeFillShade="D9"/>
          </w:tcPr>
          <w:p w14:paraId="27F20D31" w14:textId="77777777" w:rsidR="009C162E" w:rsidRPr="00CA3BCB" w:rsidRDefault="4876CCDE" w:rsidP="00936A7C">
            <w:pPr>
              <w:pStyle w:val="TableHeadingLeft"/>
            </w:pPr>
            <w:r w:rsidRPr="00CA3BCB">
              <w:t>TAS</w:t>
            </w:r>
            <w:r w:rsidR="009C162E" w:rsidRPr="00CA3BCB">
              <w:rPr>
                <w:rStyle w:val="FootnoteReference"/>
                <w:rFonts w:cs="Arial"/>
                <w:sz w:val="28"/>
              </w:rPr>
              <w:footnoteReference w:id="94"/>
            </w:r>
          </w:p>
        </w:tc>
      </w:tr>
      <w:tr w:rsidR="009C162E" w:rsidRPr="00CA3BCB" w14:paraId="7135F6A8" w14:textId="77777777" w:rsidTr="1A54CDC0">
        <w:tc>
          <w:tcPr>
            <w:tcW w:w="7650" w:type="dxa"/>
            <w:gridSpan w:val="2"/>
          </w:tcPr>
          <w:p w14:paraId="2FC05CCB" w14:textId="4246DDEC" w:rsidR="009C162E" w:rsidRPr="00CA3BCB" w:rsidRDefault="009C162E" w:rsidP="00936A7C">
            <w:pPr>
              <w:pStyle w:val="TableTextLeft"/>
              <w:rPr>
                <w:b/>
                <w:bCs/>
              </w:rPr>
            </w:pPr>
            <w:r w:rsidRPr="00CA3BCB">
              <w:rPr>
                <w:b/>
                <w:bCs/>
              </w:rPr>
              <w:t xml:space="preserve">Independent </w:t>
            </w:r>
            <w:r w:rsidR="00166D49" w:rsidRPr="00CA3BCB">
              <w:rPr>
                <w:b/>
                <w:bCs/>
              </w:rPr>
              <w:t>oversight body</w:t>
            </w:r>
          </w:p>
        </w:tc>
        <w:tc>
          <w:tcPr>
            <w:tcW w:w="2835" w:type="dxa"/>
          </w:tcPr>
          <w:p w14:paraId="01B49CE9" w14:textId="77777777" w:rsidR="009C162E" w:rsidRPr="00CA3BCB" w:rsidRDefault="009C162E" w:rsidP="00936A7C">
            <w:pPr>
              <w:pStyle w:val="TableTextLeft"/>
              <w:rPr>
                <w:i/>
                <w:iCs/>
                <w:szCs w:val="20"/>
              </w:rPr>
            </w:pPr>
            <w:r w:rsidRPr="00CA3BCB">
              <w:rPr>
                <w:i/>
                <w:iCs/>
                <w:szCs w:val="20"/>
              </w:rPr>
              <w:t>Office of the Children’s Guardian</w:t>
            </w:r>
          </w:p>
        </w:tc>
        <w:tc>
          <w:tcPr>
            <w:tcW w:w="2835" w:type="dxa"/>
          </w:tcPr>
          <w:p w14:paraId="08F43CDD" w14:textId="77777777" w:rsidR="009C162E" w:rsidRPr="00CA3BCB" w:rsidRDefault="009C162E" w:rsidP="00936A7C">
            <w:pPr>
              <w:pStyle w:val="TableTextLeft"/>
              <w:rPr>
                <w:i/>
                <w:iCs/>
                <w:szCs w:val="20"/>
              </w:rPr>
            </w:pPr>
            <w:r w:rsidRPr="00CA3BCB">
              <w:rPr>
                <w:i/>
                <w:iCs/>
                <w:szCs w:val="20"/>
              </w:rPr>
              <w:t>Commission for Children and Young People</w:t>
            </w:r>
          </w:p>
        </w:tc>
        <w:tc>
          <w:tcPr>
            <w:tcW w:w="2977" w:type="dxa"/>
          </w:tcPr>
          <w:p w14:paraId="1CCF8FD4" w14:textId="77777777" w:rsidR="009C162E" w:rsidRPr="00CA3BCB" w:rsidRDefault="009C162E" w:rsidP="00936A7C">
            <w:pPr>
              <w:pStyle w:val="TableTextLeft"/>
              <w:rPr>
                <w:i/>
                <w:iCs/>
                <w:szCs w:val="20"/>
              </w:rPr>
            </w:pPr>
            <w:r w:rsidRPr="00CA3BCB">
              <w:rPr>
                <w:i/>
                <w:iCs/>
                <w:szCs w:val="20"/>
              </w:rPr>
              <w:t>Ombudsman</w:t>
            </w:r>
          </w:p>
          <w:p w14:paraId="61CD828F" w14:textId="77777777" w:rsidR="009C162E" w:rsidRPr="00CA3BCB" w:rsidRDefault="009C162E" w:rsidP="00936A7C">
            <w:pPr>
              <w:pStyle w:val="TableTextLeft"/>
              <w:rPr>
                <w:i/>
                <w:iCs/>
                <w:szCs w:val="20"/>
              </w:rPr>
            </w:pPr>
          </w:p>
        </w:tc>
        <w:tc>
          <w:tcPr>
            <w:tcW w:w="2976" w:type="dxa"/>
          </w:tcPr>
          <w:p w14:paraId="24168EA4" w14:textId="77777777" w:rsidR="009C162E" w:rsidRPr="00CA3BCB" w:rsidRDefault="009C162E" w:rsidP="00936A7C">
            <w:pPr>
              <w:pStyle w:val="TableTextLeft"/>
              <w:rPr>
                <w:i/>
                <w:iCs/>
                <w:szCs w:val="20"/>
              </w:rPr>
            </w:pPr>
            <w:r w:rsidRPr="00CA3BCB">
              <w:rPr>
                <w:i/>
                <w:iCs/>
                <w:szCs w:val="20"/>
              </w:rPr>
              <w:t>Parliamentary Commissioner (Ombudsman)</w:t>
            </w:r>
          </w:p>
        </w:tc>
        <w:tc>
          <w:tcPr>
            <w:tcW w:w="2694" w:type="dxa"/>
          </w:tcPr>
          <w:p w14:paraId="106AEDEA" w14:textId="77777777" w:rsidR="009C162E" w:rsidRPr="00CA3BCB" w:rsidRDefault="009C162E" w:rsidP="00936A7C">
            <w:pPr>
              <w:pStyle w:val="TableTextLeft"/>
              <w:rPr>
                <w:i/>
                <w:iCs/>
                <w:szCs w:val="20"/>
              </w:rPr>
            </w:pPr>
            <w:r w:rsidRPr="00CA3BCB">
              <w:rPr>
                <w:i/>
                <w:iCs/>
                <w:szCs w:val="20"/>
              </w:rPr>
              <w:t>To be confirmed – Governor will appoint an independent regulator</w:t>
            </w:r>
          </w:p>
        </w:tc>
      </w:tr>
      <w:tr w:rsidR="009C162E" w:rsidRPr="00CA3BCB" w14:paraId="0579A820" w14:textId="77777777" w:rsidTr="1A54CDC0">
        <w:tc>
          <w:tcPr>
            <w:tcW w:w="7650" w:type="dxa"/>
            <w:gridSpan w:val="2"/>
          </w:tcPr>
          <w:p w14:paraId="3E448444" w14:textId="77777777" w:rsidR="009C162E" w:rsidRPr="00CA3BCB" w:rsidRDefault="009C162E" w:rsidP="00936A7C">
            <w:pPr>
              <w:pStyle w:val="TableTextLeft"/>
              <w:rPr>
                <w:b/>
                <w:bCs/>
              </w:rPr>
            </w:pPr>
            <w:r w:rsidRPr="00CA3BCB">
              <w:rPr>
                <w:b/>
                <w:bCs/>
              </w:rPr>
              <w:t>Authorising Act</w:t>
            </w:r>
          </w:p>
        </w:tc>
        <w:tc>
          <w:tcPr>
            <w:tcW w:w="2835" w:type="dxa"/>
          </w:tcPr>
          <w:p w14:paraId="6592FAA5" w14:textId="77777777" w:rsidR="009C162E" w:rsidRPr="00CA3BCB" w:rsidRDefault="009C162E" w:rsidP="00936A7C">
            <w:pPr>
              <w:pStyle w:val="TableTextLeft"/>
              <w:rPr>
                <w:i/>
                <w:iCs/>
                <w:szCs w:val="20"/>
              </w:rPr>
            </w:pPr>
            <w:r w:rsidRPr="00CA3BCB">
              <w:rPr>
                <w:rFonts w:eastAsia="Calibri"/>
                <w:i/>
                <w:iCs/>
                <w:szCs w:val="20"/>
              </w:rPr>
              <w:t xml:space="preserve">Part 4, </w:t>
            </w:r>
            <w:hyperlink r:id="rId53" w:anchor="/view/act/1974/68" w:history="1">
              <w:r w:rsidRPr="00CA3BCB">
                <w:rPr>
                  <w:rFonts w:eastAsia="Calibri"/>
                  <w:i/>
                  <w:iCs/>
                  <w:color w:val="0563C1"/>
                  <w:szCs w:val="20"/>
                  <w:u w:val="single"/>
                </w:rPr>
                <w:t>Children’s</w:t>
              </w:r>
            </w:hyperlink>
            <w:r w:rsidRPr="00CA3BCB">
              <w:rPr>
                <w:rFonts w:eastAsia="Calibri"/>
                <w:i/>
                <w:iCs/>
                <w:color w:val="0563C1"/>
                <w:szCs w:val="20"/>
                <w:u w:val="single"/>
              </w:rPr>
              <w:t xml:space="preserve"> Guardian Act 2019</w:t>
            </w:r>
            <w:r w:rsidRPr="00CA3BCB">
              <w:rPr>
                <w:rFonts w:eastAsia="Calibri"/>
                <w:i/>
                <w:iCs/>
                <w:szCs w:val="20"/>
              </w:rPr>
              <w:br/>
            </w:r>
          </w:p>
        </w:tc>
        <w:tc>
          <w:tcPr>
            <w:tcW w:w="2835" w:type="dxa"/>
          </w:tcPr>
          <w:p w14:paraId="52A672E4" w14:textId="77777777" w:rsidR="009C162E" w:rsidRPr="00CA3BCB" w:rsidRDefault="009C162E" w:rsidP="00936A7C">
            <w:pPr>
              <w:pStyle w:val="TableTextLeft"/>
              <w:rPr>
                <w:rFonts w:eastAsia="Calibri"/>
                <w:i/>
                <w:iCs/>
                <w:color w:val="0563C1"/>
                <w:szCs w:val="20"/>
                <w:u w:val="single"/>
              </w:rPr>
            </w:pPr>
            <w:r w:rsidRPr="00CA3BCB">
              <w:rPr>
                <w:rFonts w:eastAsia="Calibri"/>
                <w:i/>
                <w:iCs/>
                <w:szCs w:val="20"/>
              </w:rPr>
              <w:t xml:space="preserve">Part 5A, </w:t>
            </w:r>
            <w:hyperlink r:id="rId54" w:history="1">
              <w:r w:rsidRPr="00CA3BCB">
                <w:rPr>
                  <w:rFonts w:eastAsia="Calibri"/>
                  <w:i/>
                  <w:iCs/>
                  <w:color w:val="0563C1"/>
                  <w:szCs w:val="20"/>
                  <w:u w:val="single"/>
                </w:rPr>
                <w:t>Child Wellbeing and Safety Act 2005</w:t>
              </w:r>
            </w:hyperlink>
          </w:p>
          <w:p w14:paraId="569284B2" w14:textId="77777777" w:rsidR="009C162E" w:rsidRPr="00CA3BCB" w:rsidRDefault="002D577D" w:rsidP="00936A7C">
            <w:pPr>
              <w:pStyle w:val="TableTextLeft"/>
              <w:rPr>
                <w:i/>
                <w:iCs/>
                <w:szCs w:val="20"/>
              </w:rPr>
            </w:pPr>
            <w:hyperlink r:id="rId55" w:history="1">
              <w:r w:rsidR="009C162E" w:rsidRPr="00CA3BCB">
                <w:rPr>
                  <w:rFonts w:eastAsia="Calibri"/>
                  <w:i/>
                  <w:iCs/>
                  <w:color w:val="0563C1"/>
                  <w:szCs w:val="20"/>
                  <w:u w:val="single"/>
                </w:rPr>
                <w:t>Child Wellbeing and Safety Regulations 2017</w:t>
              </w:r>
            </w:hyperlink>
          </w:p>
        </w:tc>
        <w:tc>
          <w:tcPr>
            <w:tcW w:w="2977" w:type="dxa"/>
          </w:tcPr>
          <w:p w14:paraId="4DF981C5" w14:textId="77777777" w:rsidR="009C162E" w:rsidRPr="00CA3BCB" w:rsidRDefault="009C162E" w:rsidP="00936A7C">
            <w:pPr>
              <w:pStyle w:val="TableTextLeft"/>
              <w:rPr>
                <w:rFonts w:eastAsia="Calibri"/>
                <w:i/>
                <w:iCs/>
                <w:color w:val="0563C1"/>
                <w:szCs w:val="20"/>
                <w:u w:val="single"/>
              </w:rPr>
            </w:pPr>
            <w:r w:rsidRPr="00CA3BCB">
              <w:rPr>
                <w:rFonts w:eastAsia="Calibri"/>
                <w:i/>
                <w:iCs/>
                <w:szCs w:val="20"/>
              </w:rPr>
              <w:t xml:space="preserve">Part 2, Division 2A, </w:t>
            </w:r>
            <w:hyperlink r:id="rId56" w:history="1">
              <w:r w:rsidRPr="00CA3BCB">
                <w:rPr>
                  <w:rFonts w:eastAsia="Calibri"/>
                  <w:i/>
                  <w:iCs/>
                  <w:color w:val="0563C1"/>
                  <w:szCs w:val="20"/>
                  <w:u w:val="single"/>
                </w:rPr>
                <w:t>Ombudsman Act 1989</w:t>
              </w:r>
            </w:hyperlink>
          </w:p>
          <w:p w14:paraId="77F44BFD" w14:textId="77777777" w:rsidR="009C162E" w:rsidRPr="00CA3BCB" w:rsidRDefault="002D577D" w:rsidP="00936A7C">
            <w:pPr>
              <w:pStyle w:val="TableTextLeft"/>
              <w:rPr>
                <w:i/>
                <w:iCs/>
                <w:szCs w:val="20"/>
              </w:rPr>
            </w:pPr>
            <w:hyperlink r:id="rId57" w:history="1">
              <w:r w:rsidR="009C162E" w:rsidRPr="00CA3BCB">
                <w:rPr>
                  <w:rFonts w:eastAsia="Calibri"/>
                  <w:i/>
                  <w:iCs/>
                  <w:color w:val="0563C1"/>
                  <w:szCs w:val="20"/>
                  <w:u w:val="single"/>
                </w:rPr>
                <w:t>Ombudsman Regulation 1989</w:t>
              </w:r>
            </w:hyperlink>
          </w:p>
        </w:tc>
        <w:tc>
          <w:tcPr>
            <w:tcW w:w="2976" w:type="dxa"/>
          </w:tcPr>
          <w:p w14:paraId="7214188D" w14:textId="77777777" w:rsidR="009C162E" w:rsidRPr="00CA3BCB" w:rsidRDefault="009C162E" w:rsidP="00936A7C">
            <w:pPr>
              <w:pStyle w:val="TableTextLeft"/>
              <w:rPr>
                <w:rFonts w:eastAsia="Calibri"/>
                <w:i/>
                <w:iCs/>
                <w:szCs w:val="20"/>
              </w:rPr>
            </w:pPr>
            <w:r w:rsidRPr="00CA3BCB">
              <w:rPr>
                <w:rFonts w:eastAsia="Calibri"/>
                <w:i/>
                <w:iCs/>
                <w:szCs w:val="20"/>
              </w:rPr>
              <w:t xml:space="preserve">Division 3B, </w:t>
            </w:r>
            <w:hyperlink r:id="rId58" w:history="1">
              <w:r w:rsidRPr="00CA3BCB">
                <w:rPr>
                  <w:rFonts w:eastAsia="Calibri"/>
                  <w:i/>
                  <w:iCs/>
                  <w:color w:val="0563C1"/>
                  <w:szCs w:val="20"/>
                  <w:u w:val="single"/>
                </w:rPr>
                <w:t>Parliamentary Commissioner Act 1971</w:t>
              </w:r>
            </w:hyperlink>
            <w:r w:rsidRPr="00CA3BCB">
              <w:rPr>
                <w:rFonts w:eastAsia="Calibri"/>
                <w:i/>
                <w:iCs/>
                <w:szCs w:val="20"/>
              </w:rPr>
              <w:t xml:space="preserve"> (PCA)</w:t>
            </w:r>
          </w:p>
          <w:p w14:paraId="07FECBF1" w14:textId="77777777" w:rsidR="009C162E" w:rsidRPr="00CA3BCB" w:rsidRDefault="009C162E" w:rsidP="00936A7C">
            <w:pPr>
              <w:pStyle w:val="TableTextLeft"/>
              <w:rPr>
                <w:i/>
                <w:iCs/>
                <w:szCs w:val="20"/>
              </w:rPr>
            </w:pPr>
          </w:p>
        </w:tc>
        <w:tc>
          <w:tcPr>
            <w:tcW w:w="2694" w:type="dxa"/>
          </w:tcPr>
          <w:p w14:paraId="54E2939F" w14:textId="77777777" w:rsidR="009C162E" w:rsidRPr="00CA3BCB" w:rsidRDefault="009C162E" w:rsidP="00936A7C">
            <w:pPr>
              <w:pStyle w:val="TableTextLeft"/>
              <w:rPr>
                <w:rFonts w:eastAsia="Calibri"/>
                <w:i/>
                <w:iCs/>
                <w:szCs w:val="20"/>
              </w:rPr>
            </w:pPr>
            <w:r w:rsidRPr="00CA3BCB">
              <w:rPr>
                <w:rFonts w:eastAsia="Calibri"/>
                <w:i/>
                <w:iCs/>
                <w:szCs w:val="20"/>
              </w:rPr>
              <w:t>Part 4</w:t>
            </w:r>
            <w:hyperlink r:id="rId59" w:history="1">
              <w:r w:rsidRPr="00CA3BCB">
                <w:rPr>
                  <w:rStyle w:val="Hyperlink"/>
                  <w:rFonts w:eastAsia="Calibri" w:cs="Arial"/>
                  <w:i/>
                  <w:iCs/>
                  <w:szCs w:val="20"/>
                </w:rPr>
                <w:t>,</w:t>
              </w:r>
              <w:r w:rsidRPr="00CA3BCB">
                <w:rPr>
                  <w:i/>
                  <w:iCs/>
                </w:rPr>
                <w:t xml:space="preserve"> </w:t>
              </w:r>
              <w:r w:rsidRPr="00CA3BCB">
                <w:rPr>
                  <w:rStyle w:val="Hyperlink"/>
                  <w:rFonts w:eastAsia="Calibri" w:cs="Arial"/>
                  <w:i/>
                  <w:iCs/>
                  <w:szCs w:val="20"/>
                </w:rPr>
                <w:t>Child and Youth Safe Organisations Act 2023</w:t>
              </w:r>
            </w:hyperlink>
          </w:p>
          <w:p w14:paraId="13462803" w14:textId="77777777" w:rsidR="009C162E" w:rsidRPr="00CA3BCB" w:rsidRDefault="009C162E" w:rsidP="00936A7C">
            <w:pPr>
              <w:pStyle w:val="TableTextLeft"/>
              <w:rPr>
                <w:rFonts w:eastAsia="Calibri"/>
                <w:i/>
                <w:iCs/>
                <w:szCs w:val="20"/>
              </w:rPr>
            </w:pPr>
            <w:r w:rsidRPr="00CA3BCB">
              <w:rPr>
                <w:rFonts w:eastAsia="Calibri"/>
                <w:i/>
                <w:iCs/>
                <w:szCs w:val="20"/>
              </w:rPr>
              <w:t>As introduced 22/11/22</w:t>
            </w:r>
          </w:p>
        </w:tc>
      </w:tr>
      <w:tr w:rsidR="009C162E" w:rsidRPr="00CA3BCB" w14:paraId="7FC7171F" w14:textId="77777777" w:rsidTr="1A54CDC0">
        <w:tc>
          <w:tcPr>
            <w:tcW w:w="21967" w:type="dxa"/>
            <w:gridSpan w:val="7"/>
            <w:shd w:val="clear" w:color="auto" w:fill="D9D9D9" w:themeFill="background1" w:themeFillShade="D9"/>
          </w:tcPr>
          <w:p w14:paraId="27338D79" w14:textId="699D4504" w:rsidR="009C162E" w:rsidRPr="00CA3BCB" w:rsidRDefault="009C162E" w:rsidP="00936A7C">
            <w:pPr>
              <w:pStyle w:val="TableHeadingLeft"/>
            </w:pPr>
            <w:r w:rsidRPr="00CA3BCB">
              <w:t xml:space="preserve">Scope of </w:t>
            </w:r>
            <w:r w:rsidR="001D3564">
              <w:t>o</w:t>
            </w:r>
            <w:r w:rsidRPr="00CA3BCB">
              <w:t>rganisations</w:t>
            </w:r>
          </w:p>
        </w:tc>
      </w:tr>
      <w:tr w:rsidR="009C162E" w:rsidRPr="00CA3BCB" w14:paraId="378D714B" w14:textId="77777777" w:rsidTr="1A54CDC0">
        <w:tc>
          <w:tcPr>
            <w:tcW w:w="7650" w:type="dxa"/>
            <w:gridSpan w:val="2"/>
          </w:tcPr>
          <w:p w14:paraId="13CEFAFF" w14:textId="77777777" w:rsidR="009C162E" w:rsidRPr="00CA3BCB" w:rsidRDefault="009C162E" w:rsidP="00936A7C">
            <w:pPr>
              <w:pStyle w:val="TableTextLeft"/>
            </w:pPr>
            <w:r w:rsidRPr="00CA3BCB">
              <w:t>Public entities or functional public entities, that exercise care, supervision or authority over children as part of its primary functions</w:t>
            </w:r>
          </w:p>
        </w:tc>
        <w:tc>
          <w:tcPr>
            <w:tcW w:w="2835" w:type="dxa"/>
          </w:tcPr>
          <w:p w14:paraId="067FD07F"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706E5307"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53742AE7"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2A9EC765"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2854419D" w14:textId="77777777" w:rsidR="009C162E" w:rsidRPr="00CA3BCB" w:rsidRDefault="009C162E" w:rsidP="00936A7C">
            <w:pPr>
              <w:pStyle w:val="TableTextLeft"/>
              <w:jc w:val="center"/>
            </w:pPr>
            <w:r w:rsidRPr="00CA3BCB">
              <w:rPr>
                <w:rFonts w:ascii="Segoe UI Symbol" w:hAnsi="Segoe UI Symbol" w:cs="Segoe UI Symbol"/>
              </w:rPr>
              <w:t>✓</w:t>
            </w:r>
          </w:p>
          <w:p w14:paraId="4365E84C" w14:textId="77777777" w:rsidR="009C162E" w:rsidRPr="00CA3BCB" w:rsidRDefault="009C162E" w:rsidP="00936A7C">
            <w:pPr>
              <w:pStyle w:val="TableTextLeft"/>
              <w:rPr>
                <w:i/>
                <w:iCs/>
              </w:rPr>
            </w:pPr>
            <w:r w:rsidRPr="00CA3BCB">
              <w:rPr>
                <w:i/>
                <w:iCs/>
              </w:rPr>
              <w:t>Includes Parliament of Tasmania</w:t>
            </w:r>
          </w:p>
        </w:tc>
      </w:tr>
      <w:tr w:rsidR="009C162E" w:rsidRPr="00CA3BCB" w14:paraId="7F024221" w14:textId="77777777" w:rsidTr="1A54CDC0">
        <w:tc>
          <w:tcPr>
            <w:tcW w:w="7650" w:type="dxa"/>
            <w:gridSpan w:val="2"/>
          </w:tcPr>
          <w:p w14:paraId="4840213D" w14:textId="77777777" w:rsidR="009C162E" w:rsidRPr="00CA3BCB" w:rsidRDefault="009C162E" w:rsidP="00936A7C">
            <w:pPr>
              <w:pStyle w:val="TableTextLeft"/>
            </w:pPr>
            <w:r w:rsidRPr="00CA3BCB">
              <w:t>Accommodation and residential service for children, including housing or homelessness services that provide overnight beds and some providers of overnight camps</w:t>
            </w:r>
          </w:p>
        </w:tc>
        <w:tc>
          <w:tcPr>
            <w:tcW w:w="2835" w:type="dxa"/>
          </w:tcPr>
          <w:p w14:paraId="5F47F694"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66CB684D"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246D3854" w14:textId="77777777" w:rsidR="009C162E" w:rsidRPr="00CA3BCB" w:rsidRDefault="009C162E" w:rsidP="00936A7C">
            <w:pPr>
              <w:pStyle w:val="TableTextLeft"/>
              <w:jc w:val="center"/>
            </w:pPr>
            <w:r w:rsidRPr="00CA3BCB">
              <w:rPr>
                <w:rFonts w:ascii="Segoe UI Symbol" w:hAnsi="Segoe UI Symbol" w:cs="Segoe UI Symbol"/>
              </w:rPr>
              <w:t>⭘</w:t>
            </w:r>
          </w:p>
          <w:p w14:paraId="0D16A6A4" w14:textId="77777777" w:rsidR="009C162E" w:rsidRPr="00CA3BCB" w:rsidRDefault="009C162E" w:rsidP="00936A7C">
            <w:pPr>
              <w:pStyle w:val="TableTextLeft"/>
              <w:rPr>
                <w:i/>
                <w:iCs/>
              </w:rPr>
            </w:pPr>
            <w:r w:rsidRPr="00CA3BCB">
              <w:rPr>
                <w:i/>
                <w:iCs/>
              </w:rPr>
              <w:t>Includes residential care organisations. Providers of overnight camps and homelessness services not included</w:t>
            </w:r>
          </w:p>
        </w:tc>
        <w:tc>
          <w:tcPr>
            <w:tcW w:w="2976" w:type="dxa"/>
          </w:tcPr>
          <w:p w14:paraId="390396EE"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59C1E886"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3E55A74E" w14:textId="77777777" w:rsidTr="1A54CDC0">
        <w:tc>
          <w:tcPr>
            <w:tcW w:w="7650" w:type="dxa"/>
            <w:gridSpan w:val="2"/>
          </w:tcPr>
          <w:p w14:paraId="14AFE9F2" w14:textId="77777777" w:rsidR="009C162E" w:rsidRPr="00CA3BCB" w:rsidRDefault="009C162E" w:rsidP="00936A7C">
            <w:pPr>
              <w:pStyle w:val="TableTextLeft"/>
            </w:pPr>
            <w:r w:rsidRPr="00CA3BCB">
              <w:t>Religious institutions providing activities or services of any kind, under the auspices of a particular religious denomination or faith, through which adults have contact with children</w:t>
            </w:r>
          </w:p>
        </w:tc>
        <w:tc>
          <w:tcPr>
            <w:tcW w:w="2835" w:type="dxa"/>
          </w:tcPr>
          <w:p w14:paraId="3BAEA96E"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36A6A380"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31DB245E"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3F0EECD6"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3AA09A8B"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739F2B85" w14:textId="77777777" w:rsidTr="1A54CDC0">
        <w:tc>
          <w:tcPr>
            <w:tcW w:w="7650" w:type="dxa"/>
            <w:gridSpan w:val="2"/>
          </w:tcPr>
          <w:p w14:paraId="770028E2" w14:textId="77777777" w:rsidR="009C162E" w:rsidRPr="00CA3BCB" w:rsidRDefault="009C162E" w:rsidP="00936A7C">
            <w:pPr>
              <w:pStyle w:val="TableTextLeft"/>
            </w:pPr>
            <w:r w:rsidRPr="00CA3BCB">
              <w:t>Childcare services which include approved early childhood education and care (ECEC) services under the Education and Care Services National Law (such as kindergartens, long day care, family day care or outside school hours care)</w:t>
            </w:r>
          </w:p>
        </w:tc>
        <w:tc>
          <w:tcPr>
            <w:tcW w:w="2835" w:type="dxa"/>
          </w:tcPr>
          <w:p w14:paraId="5C2D663A"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54B7B049"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25F2CBF8"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6E87AEB3"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6645FF69" w14:textId="77777777" w:rsidR="009C162E" w:rsidRPr="00CA3BCB" w:rsidRDefault="009C162E" w:rsidP="00936A7C">
            <w:pPr>
              <w:pStyle w:val="TableTextLeft"/>
              <w:jc w:val="center"/>
            </w:pPr>
            <w:r w:rsidRPr="00CA3BCB">
              <w:rPr>
                <w:rFonts w:ascii="Segoe UI Symbol" w:hAnsi="Segoe UI Symbol" w:cs="Segoe UI Symbol"/>
              </w:rPr>
              <w:t>✓</w:t>
            </w:r>
          </w:p>
          <w:p w14:paraId="26645F0D" w14:textId="77777777" w:rsidR="009C162E" w:rsidRPr="00CA3BCB" w:rsidRDefault="009C162E" w:rsidP="00936A7C">
            <w:pPr>
              <w:pStyle w:val="TableTextLeft"/>
              <w:rPr>
                <w:i/>
                <w:iCs/>
              </w:rPr>
            </w:pPr>
            <w:r w:rsidRPr="00CA3BCB">
              <w:rPr>
                <w:i/>
                <w:iCs/>
              </w:rPr>
              <w:t>Includes professional babysitting or au pair services</w:t>
            </w:r>
          </w:p>
        </w:tc>
      </w:tr>
      <w:tr w:rsidR="009C162E" w:rsidRPr="00CA3BCB" w14:paraId="4C6A2A3D" w14:textId="77777777" w:rsidTr="1A54CDC0">
        <w:tc>
          <w:tcPr>
            <w:tcW w:w="7650" w:type="dxa"/>
            <w:gridSpan w:val="2"/>
          </w:tcPr>
          <w:p w14:paraId="3C557731" w14:textId="77777777" w:rsidR="009C162E" w:rsidRPr="00CA3BCB" w:rsidRDefault="009C162E" w:rsidP="00936A7C">
            <w:pPr>
              <w:pStyle w:val="TableTextLeft"/>
            </w:pPr>
            <w:r w:rsidRPr="00CA3BCB">
              <w:t>Child protection services including child protection authorities and agencies; providers of foster care, kinship or relative care; providers of family group homes; providers of residential care (includes support entities/secondary services)</w:t>
            </w:r>
          </w:p>
        </w:tc>
        <w:tc>
          <w:tcPr>
            <w:tcW w:w="2835" w:type="dxa"/>
          </w:tcPr>
          <w:p w14:paraId="35CA5F9A"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2FC277C1" w14:textId="77777777" w:rsidR="009C162E" w:rsidRPr="00CA3BCB" w:rsidRDefault="009C162E" w:rsidP="00936A7C">
            <w:pPr>
              <w:pStyle w:val="TableTextLeft"/>
              <w:jc w:val="center"/>
            </w:pPr>
            <w:r w:rsidRPr="00CA3BCB">
              <w:rPr>
                <w:rFonts w:ascii="Segoe UI Symbol" w:hAnsi="Segoe UI Symbol" w:cs="Segoe UI Symbol"/>
              </w:rPr>
              <w:t>✓</w:t>
            </w:r>
          </w:p>
          <w:p w14:paraId="5278F4AA" w14:textId="77777777" w:rsidR="009C162E" w:rsidRPr="00CA3BCB" w:rsidRDefault="009C162E" w:rsidP="00936A7C">
            <w:pPr>
              <w:pStyle w:val="TableTextLeft"/>
              <w:jc w:val="center"/>
            </w:pPr>
          </w:p>
        </w:tc>
        <w:tc>
          <w:tcPr>
            <w:tcW w:w="2977" w:type="dxa"/>
          </w:tcPr>
          <w:p w14:paraId="054EF787"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417A9A62"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17817F1D" w14:textId="77777777" w:rsidR="009C162E" w:rsidRPr="00CA3BCB" w:rsidRDefault="009C162E" w:rsidP="00936A7C">
            <w:pPr>
              <w:pStyle w:val="TableTextLeft"/>
              <w:jc w:val="center"/>
            </w:pPr>
            <w:r w:rsidRPr="00CA3BCB">
              <w:rPr>
                <w:rFonts w:ascii="Segoe UI Symbol" w:hAnsi="Segoe UI Symbol" w:cs="Segoe UI Symbol"/>
              </w:rPr>
              <w:t>✓</w:t>
            </w:r>
          </w:p>
          <w:p w14:paraId="5DF64962" w14:textId="77777777" w:rsidR="009C162E" w:rsidRPr="00CA3BCB" w:rsidRDefault="009C162E" w:rsidP="00936A7C">
            <w:pPr>
              <w:pStyle w:val="TableTextLeft"/>
              <w:rPr>
                <w:i/>
                <w:iCs/>
              </w:rPr>
            </w:pPr>
            <w:r w:rsidRPr="00CA3BCB">
              <w:rPr>
                <w:i/>
                <w:iCs/>
              </w:rPr>
              <w:t>Includes community-based intake services, adoption and contact services</w:t>
            </w:r>
          </w:p>
        </w:tc>
      </w:tr>
      <w:tr w:rsidR="009C162E" w:rsidRPr="00CA3BCB" w14:paraId="027AEFBB" w14:textId="77777777" w:rsidTr="1A54CDC0">
        <w:tc>
          <w:tcPr>
            <w:tcW w:w="7650" w:type="dxa"/>
            <w:gridSpan w:val="2"/>
          </w:tcPr>
          <w:p w14:paraId="1FE346BF" w14:textId="77777777" w:rsidR="009C162E" w:rsidRPr="00CA3BCB" w:rsidRDefault="009C162E" w:rsidP="00936A7C">
            <w:pPr>
              <w:pStyle w:val="TableTextLeft"/>
            </w:pPr>
            <w:r w:rsidRPr="00CA3BCB">
              <w:t>Disability services and supports for children with disability, including state disability service providers and registered providers under the NDIS</w:t>
            </w:r>
          </w:p>
        </w:tc>
        <w:tc>
          <w:tcPr>
            <w:tcW w:w="2835" w:type="dxa"/>
          </w:tcPr>
          <w:p w14:paraId="6D1DC608" w14:textId="77777777" w:rsidR="009C162E" w:rsidRPr="00CA3BCB" w:rsidRDefault="009C162E" w:rsidP="00936A7C">
            <w:pPr>
              <w:pStyle w:val="TableTextLeft"/>
              <w:jc w:val="center"/>
            </w:pPr>
            <w:r w:rsidRPr="00CA3BCB">
              <w:rPr>
                <w:rFonts w:ascii="Segoe UI Symbol" w:hAnsi="Segoe UI Symbol" w:cs="Segoe UI Symbol"/>
              </w:rPr>
              <w:t>✗</w:t>
            </w:r>
          </w:p>
          <w:p w14:paraId="2A430709" w14:textId="77777777" w:rsidR="009C162E" w:rsidRPr="00CA3BCB" w:rsidRDefault="009C162E" w:rsidP="00936A7C">
            <w:pPr>
              <w:pStyle w:val="TableTextLeft"/>
              <w:jc w:val="center"/>
            </w:pPr>
          </w:p>
        </w:tc>
        <w:tc>
          <w:tcPr>
            <w:tcW w:w="2835" w:type="dxa"/>
          </w:tcPr>
          <w:p w14:paraId="6871ADEC"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6C2A25C7"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27F8247A"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759C266C"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6764E14D" w14:textId="77777777" w:rsidTr="1A54CDC0">
        <w:tc>
          <w:tcPr>
            <w:tcW w:w="7650" w:type="dxa"/>
            <w:gridSpan w:val="2"/>
          </w:tcPr>
          <w:p w14:paraId="414B7B07" w14:textId="77777777" w:rsidR="009C162E" w:rsidRPr="00CA3BCB" w:rsidRDefault="009C162E" w:rsidP="00936A7C">
            <w:pPr>
              <w:pStyle w:val="TableTextLeft"/>
            </w:pPr>
            <w:r w:rsidRPr="00CA3BCB">
              <w:t>Education services for children, including State and non-State schools and may include TAFES, and other institutions registered to provide senior secondary education or training; courses for international students or student exchange programs</w:t>
            </w:r>
          </w:p>
        </w:tc>
        <w:tc>
          <w:tcPr>
            <w:tcW w:w="2835" w:type="dxa"/>
          </w:tcPr>
          <w:p w14:paraId="07BB87D3" w14:textId="77777777" w:rsidR="009C162E" w:rsidRPr="00CA3BCB" w:rsidRDefault="009C162E" w:rsidP="00936A7C">
            <w:pPr>
              <w:pStyle w:val="TableTextLeft"/>
              <w:jc w:val="center"/>
            </w:pPr>
            <w:r w:rsidRPr="00CA3BCB">
              <w:rPr>
                <w:rFonts w:ascii="Segoe UI Symbol" w:hAnsi="Segoe UI Symbol" w:cs="Segoe UI Symbol"/>
              </w:rPr>
              <w:t>✓</w:t>
            </w:r>
          </w:p>
          <w:p w14:paraId="405670AF" w14:textId="77777777" w:rsidR="009C162E" w:rsidRPr="00CA3BCB" w:rsidRDefault="009C162E" w:rsidP="00936A7C">
            <w:pPr>
              <w:pStyle w:val="TableTextLeft"/>
              <w:rPr>
                <w:i/>
                <w:iCs/>
              </w:rPr>
            </w:pPr>
            <w:r w:rsidRPr="00CA3BCB">
              <w:rPr>
                <w:i/>
                <w:iCs/>
              </w:rPr>
              <w:t>Includes TAFE. Other institutions registered to provide senior secondary education not included</w:t>
            </w:r>
          </w:p>
        </w:tc>
        <w:tc>
          <w:tcPr>
            <w:tcW w:w="2835" w:type="dxa"/>
          </w:tcPr>
          <w:p w14:paraId="4F2DCAE8" w14:textId="77777777" w:rsidR="009C162E" w:rsidRPr="00CA3BCB" w:rsidRDefault="009C162E" w:rsidP="00936A7C">
            <w:pPr>
              <w:pStyle w:val="TableTextLeft"/>
              <w:jc w:val="center"/>
            </w:pPr>
            <w:r w:rsidRPr="00CA3BCB">
              <w:rPr>
                <w:rFonts w:ascii="Segoe UI Symbol" w:hAnsi="Segoe UI Symbol" w:cs="Segoe UI Symbol"/>
              </w:rPr>
              <w:t>✓</w:t>
            </w:r>
          </w:p>
          <w:p w14:paraId="2ACDFE40" w14:textId="77777777" w:rsidR="009C162E" w:rsidRPr="00CA3BCB" w:rsidRDefault="009C162E" w:rsidP="00936A7C">
            <w:pPr>
              <w:pStyle w:val="TableTextLeft"/>
              <w:rPr>
                <w:i/>
                <w:iCs/>
              </w:rPr>
            </w:pPr>
            <w:r w:rsidRPr="00CA3BCB">
              <w:rPr>
                <w:i/>
                <w:iCs/>
              </w:rPr>
              <w:t>Includes organisations providing overseas student exchange program</w:t>
            </w:r>
          </w:p>
        </w:tc>
        <w:tc>
          <w:tcPr>
            <w:tcW w:w="2977" w:type="dxa"/>
          </w:tcPr>
          <w:p w14:paraId="3B9F9A2B" w14:textId="77777777" w:rsidR="009C162E" w:rsidRPr="00CA3BCB" w:rsidRDefault="009C162E" w:rsidP="00936A7C">
            <w:pPr>
              <w:pStyle w:val="TableTextLeft"/>
              <w:jc w:val="center"/>
            </w:pPr>
            <w:r w:rsidRPr="00CA3BCB">
              <w:rPr>
                <w:rFonts w:ascii="Segoe UI Symbol" w:hAnsi="Segoe UI Symbol" w:cs="Segoe UI Symbol"/>
              </w:rPr>
              <w:t>⭘</w:t>
            </w:r>
          </w:p>
          <w:p w14:paraId="74EA30F2" w14:textId="77777777" w:rsidR="009C162E" w:rsidRPr="00CA3BCB" w:rsidRDefault="009C162E" w:rsidP="00936A7C">
            <w:pPr>
              <w:pStyle w:val="TableTextLeft"/>
              <w:rPr>
                <w:i/>
                <w:iCs/>
              </w:rPr>
            </w:pPr>
            <w:r w:rsidRPr="00CA3BCB">
              <w:rPr>
                <w:i/>
                <w:iCs/>
              </w:rPr>
              <w:t>Includes government and non-government schools. TAFE and other training not included</w:t>
            </w:r>
          </w:p>
        </w:tc>
        <w:tc>
          <w:tcPr>
            <w:tcW w:w="2976" w:type="dxa"/>
          </w:tcPr>
          <w:p w14:paraId="57649F23"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4A39D8DB" w14:textId="77777777" w:rsidR="009C162E" w:rsidRPr="00CA3BCB" w:rsidRDefault="009C162E" w:rsidP="00936A7C">
            <w:pPr>
              <w:pStyle w:val="TableTextLeft"/>
              <w:jc w:val="center"/>
            </w:pPr>
            <w:r w:rsidRPr="00CA3BCB">
              <w:rPr>
                <w:rFonts w:ascii="Segoe UI Symbol" w:hAnsi="Segoe UI Symbol" w:cs="Segoe UI Symbol"/>
              </w:rPr>
              <w:t>✓</w:t>
            </w:r>
          </w:p>
          <w:p w14:paraId="28412CEA" w14:textId="77777777" w:rsidR="009C162E" w:rsidRPr="00CA3BCB" w:rsidRDefault="009C162E" w:rsidP="00936A7C">
            <w:pPr>
              <w:pStyle w:val="TableTextLeft"/>
              <w:rPr>
                <w:i/>
                <w:iCs/>
              </w:rPr>
            </w:pPr>
            <w:r w:rsidRPr="00CA3BCB">
              <w:rPr>
                <w:i/>
                <w:iCs/>
              </w:rPr>
              <w:t>Includes tertiary education providers</w:t>
            </w:r>
          </w:p>
        </w:tc>
      </w:tr>
      <w:tr w:rsidR="009C162E" w:rsidRPr="00CA3BCB" w14:paraId="67291A41" w14:textId="77777777" w:rsidTr="1A54CDC0">
        <w:tc>
          <w:tcPr>
            <w:tcW w:w="7650" w:type="dxa"/>
            <w:gridSpan w:val="2"/>
          </w:tcPr>
          <w:p w14:paraId="24242E13" w14:textId="77777777" w:rsidR="009C162E" w:rsidRPr="00CA3BCB" w:rsidRDefault="009C162E" w:rsidP="00936A7C">
            <w:pPr>
              <w:pStyle w:val="TableTextLeft"/>
            </w:pPr>
            <w:r w:rsidRPr="00CA3BCB">
              <w:lastRenderedPageBreak/>
              <w:t>Health services for children, including government health departments and agencies, and statutory corporations; public and private hospitals; providers of mental health; and drug or alcohol treatment services that have inpatient beds for children and young people (excluding private practitioners)</w:t>
            </w:r>
          </w:p>
        </w:tc>
        <w:tc>
          <w:tcPr>
            <w:tcW w:w="2835" w:type="dxa"/>
          </w:tcPr>
          <w:p w14:paraId="1B086659" w14:textId="77777777" w:rsidR="009C162E" w:rsidRPr="00CA3BCB" w:rsidRDefault="009C162E" w:rsidP="00936A7C">
            <w:pPr>
              <w:pStyle w:val="TableTextLeft"/>
              <w:jc w:val="center"/>
            </w:pPr>
            <w:r w:rsidRPr="00CA3BCB">
              <w:rPr>
                <w:rFonts w:ascii="Segoe UI Symbol" w:hAnsi="Segoe UI Symbol" w:cs="Segoe UI Symbol"/>
              </w:rPr>
              <w:t>✓</w:t>
            </w:r>
          </w:p>
          <w:p w14:paraId="2C4B16D6" w14:textId="77777777" w:rsidR="009C162E" w:rsidRPr="00CA3BCB" w:rsidRDefault="009C162E" w:rsidP="00936A7C">
            <w:pPr>
              <w:pStyle w:val="TableTextLeft"/>
              <w:rPr>
                <w:i/>
                <w:iCs/>
              </w:rPr>
            </w:pPr>
            <w:r w:rsidRPr="00CA3BCB">
              <w:rPr>
                <w:i/>
                <w:iCs/>
              </w:rPr>
              <w:t>Does not include private hospitals except in limited circumstances (an affiliated health organisation or as part of a Public Private Partnership)</w:t>
            </w:r>
          </w:p>
        </w:tc>
        <w:tc>
          <w:tcPr>
            <w:tcW w:w="2835" w:type="dxa"/>
          </w:tcPr>
          <w:p w14:paraId="57B7D38D"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423BB0D3" w14:textId="77777777" w:rsidR="009C162E" w:rsidRPr="00CA3BCB" w:rsidRDefault="009C162E" w:rsidP="00936A7C">
            <w:pPr>
              <w:pStyle w:val="TableTextLeft"/>
              <w:jc w:val="center"/>
            </w:pPr>
            <w:r w:rsidRPr="00CA3BCB">
              <w:rPr>
                <w:rFonts w:ascii="Segoe UI Symbol" w:hAnsi="Segoe UI Symbol" w:cs="Segoe UI Symbol"/>
              </w:rPr>
              <w:t>✓</w:t>
            </w:r>
          </w:p>
          <w:p w14:paraId="06FB5803" w14:textId="77777777" w:rsidR="009C162E" w:rsidRPr="00CA3BCB" w:rsidRDefault="009C162E" w:rsidP="00936A7C">
            <w:pPr>
              <w:pStyle w:val="TableTextLeft"/>
              <w:rPr>
                <w:i/>
                <w:iCs/>
              </w:rPr>
            </w:pPr>
            <w:r w:rsidRPr="00CA3BCB">
              <w:rPr>
                <w:i/>
                <w:iCs/>
              </w:rPr>
              <w:t>*Private providers of mental health and other services with in- patient beds not included</w:t>
            </w:r>
          </w:p>
        </w:tc>
        <w:tc>
          <w:tcPr>
            <w:tcW w:w="2976" w:type="dxa"/>
          </w:tcPr>
          <w:p w14:paraId="736C17E5"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14DD9DDC" w14:textId="77777777" w:rsidR="009C162E" w:rsidRPr="00CA3BCB" w:rsidRDefault="009C162E" w:rsidP="00936A7C">
            <w:pPr>
              <w:pStyle w:val="TableTextLeft"/>
              <w:jc w:val="center"/>
            </w:pPr>
            <w:r w:rsidRPr="00CA3BCB">
              <w:rPr>
                <w:rFonts w:ascii="Segoe UI Symbol" w:hAnsi="Segoe UI Symbol" w:cs="Segoe UI Symbol"/>
              </w:rPr>
              <w:t>✓</w:t>
            </w:r>
          </w:p>
          <w:p w14:paraId="14FDC988" w14:textId="77777777" w:rsidR="009C162E" w:rsidRPr="00CA3BCB" w:rsidRDefault="009C162E" w:rsidP="00936A7C">
            <w:pPr>
              <w:pStyle w:val="TableTextLeft"/>
              <w:rPr>
                <w:i/>
                <w:iCs/>
              </w:rPr>
            </w:pPr>
            <w:r w:rsidRPr="00CA3BCB">
              <w:rPr>
                <w:i/>
                <w:iCs/>
              </w:rPr>
              <w:t>Includes counselling services</w:t>
            </w:r>
          </w:p>
        </w:tc>
      </w:tr>
      <w:tr w:rsidR="009C162E" w:rsidRPr="00CA3BCB" w14:paraId="68B027E0" w14:textId="77777777" w:rsidTr="1A54CDC0">
        <w:tc>
          <w:tcPr>
            <w:tcW w:w="7650" w:type="dxa"/>
            <w:gridSpan w:val="2"/>
          </w:tcPr>
          <w:p w14:paraId="2EE12421" w14:textId="77777777" w:rsidR="009C162E" w:rsidRPr="00CA3BCB" w:rsidRDefault="009C162E" w:rsidP="00936A7C">
            <w:pPr>
              <w:pStyle w:val="TableTextLeft"/>
            </w:pPr>
            <w:r w:rsidRPr="00CA3BCB">
              <w:t>Justice and detention services for children, including youth detention centres (excludes immigration detention facilities)</w:t>
            </w:r>
          </w:p>
        </w:tc>
        <w:tc>
          <w:tcPr>
            <w:tcW w:w="2835" w:type="dxa"/>
          </w:tcPr>
          <w:p w14:paraId="0E33CAC7" w14:textId="77777777" w:rsidR="009C162E" w:rsidRPr="00CA3BCB" w:rsidRDefault="009C162E" w:rsidP="00936A7C">
            <w:pPr>
              <w:pStyle w:val="TableTextLeft"/>
              <w:jc w:val="center"/>
            </w:pPr>
            <w:r w:rsidRPr="00CA3BCB">
              <w:rPr>
                <w:rFonts w:ascii="Segoe UI Symbol" w:hAnsi="Segoe UI Symbol" w:cs="Segoe UI Symbol"/>
              </w:rPr>
              <w:t>✓</w:t>
            </w:r>
          </w:p>
          <w:p w14:paraId="73F6DE06" w14:textId="77777777" w:rsidR="009C162E" w:rsidRPr="00CA3BCB" w:rsidRDefault="009C162E" w:rsidP="00936A7C">
            <w:pPr>
              <w:pStyle w:val="TableTextLeft"/>
              <w:rPr>
                <w:i/>
                <w:iCs/>
              </w:rPr>
            </w:pPr>
            <w:r w:rsidRPr="00CA3BCB">
              <w:rPr>
                <w:i/>
                <w:iCs/>
              </w:rPr>
              <w:t>Limited to government departments</w:t>
            </w:r>
          </w:p>
        </w:tc>
        <w:tc>
          <w:tcPr>
            <w:tcW w:w="2835" w:type="dxa"/>
          </w:tcPr>
          <w:p w14:paraId="60B0930D" w14:textId="77777777" w:rsidR="009C162E" w:rsidRPr="00CA3BCB" w:rsidRDefault="009C162E" w:rsidP="00936A7C">
            <w:pPr>
              <w:pStyle w:val="TableTextLeft"/>
              <w:jc w:val="center"/>
            </w:pPr>
            <w:r w:rsidRPr="00CA3BCB">
              <w:rPr>
                <w:rFonts w:ascii="Segoe UI Symbol" w:hAnsi="Segoe UI Symbol" w:cs="Segoe UI Symbol"/>
              </w:rPr>
              <w:t>✓</w:t>
            </w:r>
          </w:p>
          <w:p w14:paraId="710631C3" w14:textId="77777777" w:rsidR="009C162E" w:rsidRPr="00CA3BCB" w:rsidRDefault="009C162E" w:rsidP="00936A7C">
            <w:pPr>
              <w:pStyle w:val="TableTextLeft"/>
              <w:rPr>
                <w:i/>
                <w:iCs/>
              </w:rPr>
            </w:pPr>
            <w:r w:rsidRPr="00CA3BCB">
              <w:rPr>
                <w:i/>
                <w:iCs/>
              </w:rPr>
              <w:t>Limited to government departments</w:t>
            </w:r>
          </w:p>
        </w:tc>
        <w:tc>
          <w:tcPr>
            <w:tcW w:w="2977" w:type="dxa"/>
          </w:tcPr>
          <w:p w14:paraId="15AFF017" w14:textId="77777777" w:rsidR="009C162E" w:rsidRPr="00CA3BCB" w:rsidRDefault="009C162E" w:rsidP="00936A7C">
            <w:pPr>
              <w:pStyle w:val="TableTextLeft"/>
              <w:jc w:val="center"/>
            </w:pPr>
            <w:r w:rsidRPr="00CA3BCB">
              <w:rPr>
                <w:rFonts w:ascii="Segoe UI Symbol" w:hAnsi="Segoe UI Symbol" w:cs="Segoe UI Symbol"/>
              </w:rPr>
              <w:t>✓</w:t>
            </w:r>
          </w:p>
          <w:p w14:paraId="199A6BB7" w14:textId="77777777" w:rsidR="009C162E" w:rsidRPr="00CA3BCB" w:rsidRDefault="009C162E" w:rsidP="00936A7C">
            <w:pPr>
              <w:pStyle w:val="TableTextLeft"/>
              <w:rPr>
                <w:i/>
                <w:iCs/>
              </w:rPr>
            </w:pPr>
            <w:r w:rsidRPr="00CA3BCB">
              <w:rPr>
                <w:i/>
                <w:iCs/>
              </w:rPr>
              <w:t>Limited to government entities</w:t>
            </w:r>
          </w:p>
        </w:tc>
        <w:tc>
          <w:tcPr>
            <w:tcW w:w="2976" w:type="dxa"/>
          </w:tcPr>
          <w:p w14:paraId="5422F849" w14:textId="77777777" w:rsidR="009C162E" w:rsidRPr="00CA3BCB" w:rsidRDefault="009C162E" w:rsidP="00936A7C">
            <w:pPr>
              <w:pStyle w:val="TableTextLeft"/>
              <w:jc w:val="center"/>
            </w:pPr>
            <w:r w:rsidRPr="00CA3BCB">
              <w:rPr>
                <w:rFonts w:ascii="Segoe UI Symbol" w:hAnsi="Segoe UI Symbol" w:cs="Segoe UI Symbol"/>
              </w:rPr>
              <w:t>✓</w:t>
            </w:r>
          </w:p>
          <w:p w14:paraId="5C9BFA2F" w14:textId="77777777" w:rsidR="009C162E" w:rsidRPr="00CA3BCB" w:rsidRDefault="009C162E" w:rsidP="00936A7C">
            <w:pPr>
              <w:pStyle w:val="TableTextLeft"/>
              <w:rPr>
                <w:i/>
                <w:iCs/>
              </w:rPr>
            </w:pPr>
            <w:r w:rsidRPr="00CA3BCB">
              <w:rPr>
                <w:i/>
                <w:iCs/>
              </w:rPr>
              <w:t>Includes state-funded community justice services providers</w:t>
            </w:r>
          </w:p>
        </w:tc>
        <w:tc>
          <w:tcPr>
            <w:tcW w:w="2694" w:type="dxa"/>
          </w:tcPr>
          <w:p w14:paraId="66D9CBF7" w14:textId="77777777" w:rsidR="009C162E" w:rsidRPr="00CA3BCB" w:rsidRDefault="009C162E" w:rsidP="00936A7C">
            <w:pPr>
              <w:pStyle w:val="TableTextLeft"/>
              <w:jc w:val="center"/>
            </w:pPr>
            <w:r w:rsidRPr="00CA3BCB">
              <w:rPr>
                <w:rFonts w:ascii="Segoe UI Symbol" w:hAnsi="Segoe UI Symbol" w:cs="Segoe UI Symbol"/>
              </w:rPr>
              <w:t>✓</w:t>
            </w:r>
          </w:p>
          <w:p w14:paraId="4C72BC57" w14:textId="77777777" w:rsidR="009C162E" w:rsidRPr="00CA3BCB" w:rsidRDefault="009C162E" w:rsidP="00936A7C">
            <w:pPr>
              <w:pStyle w:val="TableTextLeft"/>
              <w:rPr>
                <w:i/>
                <w:iCs/>
              </w:rPr>
            </w:pPr>
            <w:r w:rsidRPr="00CA3BCB">
              <w:rPr>
                <w:i/>
                <w:iCs/>
              </w:rPr>
              <w:t>Includes youth justice services</w:t>
            </w:r>
          </w:p>
        </w:tc>
      </w:tr>
      <w:tr w:rsidR="009C162E" w:rsidRPr="00CA3BCB" w14:paraId="55FF23B6" w14:textId="77777777" w:rsidTr="1A54CDC0">
        <w:tc>
          <w:tcPr>
            <w:tcW w:w="7650" w:type="dxa"/>
            <w:gridSpan w:val="2"/>
          </w:tcPr>
          <w:p w14:paraId="48F6A726" w14:textId="77777777" w:rsidR="009C162E" w:rsidRPr="00CA3BCB" w:rsidRDefault="009C162E" w:rsidP="00936A7C">
            <w:pPr>
              <w:pStyle w:val="TableTextLeft"/>
            </w:pPr>
            <w:r w:rsidRPr="00CA3BCB">
              <w:t>Other</w:t>
            </w:r>
          </w:p>
          <w:p w14:paraId="3977306D" w14:textId="77777777" w:rsidR="009C162E" w:rsidRPr="00CA3BCB" w:rsidRDefault="009C162E" w:rsidP="000A6594">
            <w:pPr>
              <w:pStyle w:val="TableBullet"/>
              <w:spacing w:line="240" w:lineRule="auto"/>
            </w:pPr>
            <w:r w:rsidRPr="00CA3BCB">
              <w:t xml:space="preserve">Clubs and associations </w:t>
            </w:r>
          </w:p>
          <w:p w14:paraId="2C899459" w14:textId="77777777" w:rsidR="009C162E" w:rsidRPr="00CA3BCB" w:rsidRDefault="009C162E" w:rsidP="000A6594">
            <w:pPr>
              <w:pStyle w:val="TableBullet"/>
              <w:spacing w:line="240" w:lineRule="auto"/>
            </w:pPr>
            <w:r w:rsidRPr="00CA3BCB">
              <w:t>Coaching or tuition services for children</w:t>
            </w:r>
          </w:p>
          <w:p w14:paraId="350CF080" w14:textId="77777777" w:rsidR="009C162E" w:rsidRPr="00CA3BCB" w:rsidRDefault="009C162E" w:rsidP="000A6594">
            <w:pPr>
              <w:pStyle w:val="TableBullet"/>
              <w:spacing w:line="240" w:lineRule="auto"/>
            </w:pPr>
            <w:r w:rsidRPr="00CA3BCB">
              <w:t>Commercial services for children</w:t>
            </w:r>
          </w:p>
          <w:p w14:paraId="4C7333FE" w14:textId="77777777" w:rsidR="009C162E" w:rsidRPr="00CA3BCB" w:rsidRDefault="009C162E" w:rsidP="000A6594">
            <w:pPr>
              <w:pStyle w:val="TableBullet"/>
              <w:spacing w:line="240" w:lineRule="auto"/>
            </w:pPr>
            <w:r w:rsidRPr="00CA3BCB">
              <w:t>Transport services for children</w:t>
            </w:r>
          </w:p>
        </w:tc>
        <w:tc>
          <w:tcPr>
            <w:tcW w:w="2835" w:type="dxa"/>
          </w:tcPr>
          <w:p w14:paraId="7A9E7AC6" w14:textId="77777777" w:rsidR="009C162E" w:rsidRPr="00CA3BCB" w:rsidRDefault="009C162E" w:rsidP="00936A7C">
            <w:pPr>
              <w:pStyle w:val="TableTextLeft"/>
              <w:jc w:val="center"/>
            </w:pPr>
            <w:r w:rsidRPr="00CA3BCB">
              <w:rPr>
                <w:rFonts w:ascii="Segoe UI Symbol" w:hAnsi="Segoe UI Symbol" w:cs="Segoe UI Symbol"/>
              </w:rPr>
              <w:t>✗</w:t>
            </w:r>
          </w:p>
          <w:p w14:paraId="2CD90687" w14:textId="77777777" w:rsidR="009C162E" w:rsidRPr="00CA3BCB" w:rsidRDefault="009C162E" w:rsidP="00936A7C">
            <w:pPr>
              <w:pStyle w:val="TableTextLeft"/>
              <w:jc w:val="center"/>
            </w:pPr>
          </w:p>
        </w:tc>
        <w:tc>
          <w:tcPr>
            <w:tcW w:w="2835" w:type="dxa"/>
          </w:tcPr>
          <w:p w14:paraId="1CDC219E" w14:textId="77777777" w:rsidR="009C162E" w:rsidRPr="00CA3BCB" w:rsidRDefault="009C162E" w:rsidP="00936A7C">
            <w:pPr>
              <w:pStyle w:val="TableTextLeft"/>
              <w:jc w:val="center"/>
            </w:pPr>
            <w:r w:rsidRPr="00CA3BCB">
              <w:rPr>
                <w:rFonts w:ascii="Segoe UI Symbol" w:hAnsi="Segoe UI Symbol" w:cs="Segoe UI Symbol"/>
              </w:rPr>
              <w:t>✗</w:t>
            </w:r>
          </w:p>
          <w:p w14:paraId="44026332" w14:textId="77777777" w:rsidR="009C162E" w:rsidRPr="00CA3BCB" w:rsidRDefault="009C162E" w:rsidP="00936A7C">
            <w:pPr>
              <w:pStyle w:val="TableTextLeft"/>
              <w:jc w:val="center"/>
            </w:pPr>
          </w:p>
        </w:tc>
        <w:tc>
          <w:tcPr>
            <w:tcW w:w="2977" w:type="dxa"/>
          </w:tcPr>
          <w:p w14:paraId="2AA442DE" w14:textId="77777777" w:rsidR="009C162E" w:rsidRPr="00CA3BCB" w:rsidRDefault="009C162E" w:rsidP="00936A7C">
            <w:pPr>
              <w:pStyle w:val="TableTextLeft"/>
              <w:jc w:val="center"/>
            </w:pPr>
            <w:r w:rsidRPr="00CA3BCB">
              <w:rPr>
                <w:rFonts w:ascii="Segoe UI Symbol" w:hAnsi="Segoe UI Symbol" w:cs="Segoe UI Symbol"/>
              </w:rPr>
              <w:t>✗</w:t>
            </w:r>
          </w:p>
          <w:p w14:paraId="7AA5FFFC" w14:textId="77777777" w:rsidR="009C162E" w:rsidRPr="00CA3BCB" w:rsidRDefault="009C162E" w:rsidP="00936A7C">
            <w:pPr>
              <w:pStyle w:val="TableTextLeft"/>
              <w:jc w:val="center"/>
            </w:pPr>
          </w:p>
        </w:tc>
        <w:tc>
          <w:tcPr>
            <w:tcW w:w="2976" w:type="dxa"/>
          </w:tcPr>
          <w:p w14:paraId="4D5A4F5F" w14:textId="77777777" w:rsidR="009C162E" w:rsidRPr="00CA3BCB" w:rsidRDefault="009C162E" w:rsidP="00936A7C">
            <w:pPr>
              <w:pStyle w:val="TableTextLeft"/>
              <w:jc w:val="center"/>
            </w:pPr>
            <w:r w:rsidRPr="00CA3BCB">
              <w:rPr>
                <w:rFonts w:ascii="Segoe UI Symbol" w:hAnsi="Segoe UI Symbol" w:cs="Segoe UI Symbol"/>
              </w:rPr>
              <w:t>✗</w:t>
            </w:r>
          </w:p>
          <w:p w14:paraId="1CA3CDD9" w14:textId="77777777" w:rsidR="009C162E" w:rsidRPr="00CA3BCB" w:rsidRDefault="009C162E" w:rsidP="00936A7C">
            <w:pPr>
              <w:pStyle w:val="TableTextLeft"/>
              <w:jc w:val="center"/>
            </w:pPr>
          </w:p>
        </w:tc>
        <w:tc>
          <w:tcPr>
            <w:tcW w:w="2694" w:type="dxa"/>
            <w:vAlign w:val="center"/>
          </w:tcPr>
          <w:p w14:paraId="531CCB9B" w14:textId="77777777" w:rsidR="009C162E" w:rsidRPr="00CA3BCB" w:rsidRDefault="009C162E" w:rsidP="00936A7C">
            <w:pPr>
              <w:pStyle w:val="TableTextLeft"/>
            </w:pPr>
            <w:r w:rsidRPr="00CA3BCB">
              <w:rPr>
                <w:rFonts w:ascii="Segoe UI Symbol" w:hAnsi="Segoe UI Symbol" w:cs="Segoe UI Symbol"/>
              </w:rPr>
              <w:t>✓</w:t>
            </w:r>
          </w:p>
          <w:p w14:paraId="12BBE7FB" w14:textId="77777777" w:rsidR="009C162E" w:rsidRPr="00CA3BCB" w:rsidRDefault="009C162E" w:rsidP="00936A7C">
            <w:pPr>
              <w:pStyle w:val="TableTextLeft"/>
              <w:rPr>
                <w:i/>
                <w:iCs/>
              </w:rPr>
            </w:pPr>
            <w:r w:rsidRPr="00CA3BCB">
              <w:rPr>
                <w:i/>
                <w:iCs/>
              </w:rPr>
              <w:t>Includes a club, association or cadet organisation that has a significant membership of, or involvement by, children</w:t>
            </w:r>
          </w:p>
          <w:p w14:paraId="4DBF4686" w14:textId="77777777" w:rsidR="009C162E" w:rsidRPr="00CA3BCB" w:rsidRDefault="009C162E" w:rsidP="00936A7C">
            <w:pPr>
              <w:pStyle w:val="TableTextLeft"/>
              <w:rPr>
                <w:i/>
                <w:iCs/>
              </w:rPr>
            </w:pPr>
          </w:p>
          <w:p w14:paraId="3E016151" w14:textId="77777777" w:rsidR="009C162E" w:rsidRPr="00CA3BCB" w:rsidRDefault="009C162E" w:rsidP="00936A7C">
            <w:pPr>
              <w:pStyle w:val="TableTextLeft"/>
            </w:pPr>
            <w:r w:rsidRPr="00CA3BCB">
              <w:rPr>
                <w:i/>
                <w:iCs/>
              </w:rPr>
              <w:t>Includes an entity that provides a coaching or tuition service to children</w:t>
            </w:r>
          </w:p>
        </w:tc>
      </w:tr>
      <w:tr w:rsidR="009C162E" w:rsidRPr="00CA3BCB" w14:paraId="3F0031E5" w14:textId="77777777" w:rsidTr="1A54CDC0">
        <w:tc>
          <w:tcPr>
            <w:tcW w:w="19273" w:type="dxa"/>
            <w:gridSpan w:val="6"/>
            <w:shd w:val="clear" w:color="auto" w:fill="D9D9D9" w:themeFill="background1" w:themeFillShade="D9"/>
          </w:tcPr>
          <w:p w14:paraId="3809DB4E" w14:textId="7F009750" w:rsidR="009C162E" w:rsidRPr="00CA3BCB" w:rsidRDefault="009C162E" w:rsidP="00936A7C">
            <w:pPr>
              <w:pStyle w:val="TableHeadingLeft"/>
            </w:pPr>
            <w:r w:rsidRPr="00CA3BCB">
              <w:t xml:space="preserve">Scope of </w:t>
            </w:r>
            <w:r w:rsidR="001D3564">
              <w:t>r</w:t>
            </w:r>
            <w:r w:rsidRPr="00CA3BCB">
              <w:t xml:space="preserve">eportable </w:t>
            </w:r>
            <w:r w:rsidR="001D3564">
              <w:t>c</w:t>
            </w:r>
            <w:r w:rsidRPr="00CA3BCB">
              <w:t>onduct</w:t>
            </w:r>
          </w:p>
        </w:tc>
        <w:tc>
          <w:tcPr>
            <w:tcW w:w="2694" w:type="dxa"/>
            <w:shd w:val="clear" w:color="auto" w:fill="D9D9D9" w:themeFill="background1" w:themeFillShade="D9"/>
          </w:tcPr>
          <w:p w14:paraId="6D2EFF2C" w14:textId="77777777" w:rsidR="009C162E" w:rsidRPr="00CA3BCB" w:rsidRDefault="009C162E" w:rsidP="00936A7C">
            <w:pPr>
              <w:pStyle w:val="TableHeadingLeft"/>
            </w:pPr>
          </w:p>
        </w:tc>
      </w:tr>
      <w:tr w:rsidR="009C162E" w:rsidRPr="00CA3BCB" w14:paraId="7EB8B5E6" w14:textId="77777777" w:rsidTr="1A54CDC0">
        <w:tc>
          <w:tcPr>
            <w:tcW w:w="7650" w:type="dxa"/>
            <w:gridSpan w:val="2"/>
          </w:tcPr>
          <w:p w14:paraId="05870239" w14:textId="77777777" w:rsidR="009C162E" w:rsidRPr="00CA3BCB" w:rsidRDefault="009C162E" w:rsidP="00936A7C">
            <w:pPr>
              <w:pStyle w:val="TableTextLeft"/>
            </w:pPr>
            <w:r w:rsidRPr="00CA3BCB">
              <w:t>A child sexual offence committed in relation to or in the presence of a child</w:t>
            </w:r>
          </w:p>
        </w:tc>
        <w:tc>
          <w:tcPr>
            <w:tcW w:w="2835" w:type="dxa"/>
          </w:tcPr>
          <w:p w14:paraId="276D0AFE"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1D4B744A"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72B8EF54"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3BC26F6A"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2D38FFC3"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79294866" w14:textId="77777777" w:rsidTr="1A54CDC0">
        <w:tc>
          <w:tcPr>
            <w:tcW w:w="7650" w:type="dxa"/>
            <w:gridSpan w:val="2"/>
          </w:tcPr>
          <w:p w14:paraId="0F274580" w14:textId="77777777" w:rsidR="009C162E" w:rsidRPr="00CA3BCB" w:rsidRDefault="009C162E" w:rsidP="00936A7C">
            <w:pPr>
              <w:pStyle w:val="TableTextLeft"/>
            </w:pPr>
            <w:r w:rsidRPr="00CA3BCB">
              <w:t>Sexual misconduct (conduct in relation to or in the presence of a child that is sexual in nature but does not constitute a criminal offence)</w:t>
            </w:r>
          </w:p>
        </w:tc>
        <w:tc>
          <w:tcPr>
            <w:tcW w:w="2835" w:type="dxa"/>
          </w:tcPr>
          <w:p w14:paraId="70A1E63C"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0E0A887B"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452293C0"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5A8B0803"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22BF3E12" w14:textId="77777777" w:rsidR="009C162E" w:rsidRPr="00CA3BCB" w:rsidRDefault="009C162E" w:rsidP="00936A7C">
            <w:pPr>
              <w:pStyle w:val="TableTextLeft"/>
              <w:jc w:val="center"/>
            </w:pPr>
            <w:r w:rsidRPr="00CA3BCB">
              <w:rPr>
                <w:rFonts w:ascii="Segoe UI Symbol" w:hAnsi="Segoe UI Symbol" w:cs="Segoe UI Symbol"/>
              </w:rPr>
              <w:t>✓</w:t>
            </w:r>
          </w:p>
          <w:p w14:paraId="1DBD105C" w14:textId="77777777" w:rsidR="009C162E" w:rsidRPr="00CA3BCB" w:rsidRDefault="009C162E" w:rsidP="00936A7C">
            <w:pPr>
              <w:pStyle w:val="TableTextLeft"/>
              <w:rPr>
                <w:i/>
                <w:iCs/>
              </w:rPr>
            </w:pPr>
            <w:r w:rsidRPr="00CA3BCB">
              <w:rPr>
                <w:i/>
                <w:iCs/>
              </w:rPr>
              <w:t>(Also includes ‘Grooming’ category)</w:t>
            </w:r>
          </w:p>
        </w:tc>
      </w:tr>
      <w:tr w:rsidR="009C162E" w:rsidRPr="00CA3BCB" w14:paraId="51C7151B" w14:textId="77777777" w:rsidTr="1A54CDC0">
        <w:tc>
          <w:tcPr>
            <w:tcW w:w="7650" w:type="dxa"/>
            <w:gridSpan w:val="2"/>
          </w:tcPr>
          <w:p w14:paraId="3FCB6CFD" w14:textId="77777777" w:rsidR="009C162E" w:rsidRPr="00CA3BCB" w:rsidRDefault="009C162E" w:rsidP="00936A7C">
            <w:pPr>
              <w:pStyle w:val="TableTextLeft"/>
            </w:pPr>
            <w:r w:rsidRPr="00CA3BCB">
              <w:t>Ill-treatment of a child</w:t>
            </w:r>
          </w:p>
        </w:tc>
        <w:tc>
          <w:tcPr>
            <w:tcW w:w="2835" w:type="dxa"/>
          </w:tcPr>
          <w:p w14:paraId="7A20EA2B"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5BC45FAB"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1796FA44"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160BBFB3"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5BC5E3F5"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648609A9" w14:textId="77777777" w:rsidTr="1A54CDC0">
        <w:tc>
          <w:tcPr>
            <w:tcW w:w="7650" w:type="dxa"/>
            <w:gridSpan w:val="2"/>
          </w:tcPr>
          <w:p w14:paraId="5D818440" w14:textId="77777777" w:rsidR="009C162E" w:rsidRPr="00CA3BCB" w:rsidRDefault="009C162E" w:rsidP="00936A7C">
            <w:pPr>
              <w:pStyle w:val="TableTextLeft"/>
            </w:pPr>
            <w:r w:rsidRPr="00CA3BCB">
              <w:t>Neglect/significant neglect of child</w:t>
            </w:r>
          </w:p>
        </w:tc>
        <w:tc>
          <w:tcPr>
            <w:tcW w:w="2835" w:type="dxa"/>
          </w:tcPr>
          <w:p w14:paraId="4CBB641D"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4BFC96B5"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342E865B"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77E51A69"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2B3327AE"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4A2037FA" w14:textId="77777777" w:rsidTr="1A54CDC0">
        <w:tc>
          <w:tcPr>
            <w:tcW w:w="7650" w:type="dxa"/>
            <w:gridSpan w:val="2"/>
          </w:tcPr>
          <w:p w14:paraId="052D953B" w14:textId="77777777" w:rsidR="009C162E" w:rsidRPr="00CA3BCB" w:rsidRDefault="009C162E" w:rsidP="00936A7C">
            <w:pPr>
              <w:pStyle w:val="TableTextLeft"/>
            </w:pPr>
            <w:r w:rsidRPr="00CA3BCB">
              <w:t>Physical violence or assault committed in relation to, or in the presence of a child</w:t>
            </w:r>
          </w:p>
        </w:tc>
        <w:tc>
          <w:tcPr>
            <w:tcW w:w="2835" w:type="dxa"/>
          </w:tcPr>
          <w:p w14:paraId="40C29D13"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0510B4ED"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6CF9A576"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404D9701"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7BA6D402"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40EB6DCF" w14:textId="77777777" w:rsidTr="1A54CDC0">
        <w:tc>
          <w:tcPr>
            <w:tcW w:w="7650" w:type="dxa"/>
            <w:gridSpan w:val="2"/>
          </w:tcPr>
          <w:p w14:paraId="51105759" w14:textId="77777777" w:rsidR="009C162E" w:rsidRPr="00CA3BCB" w:rsidRDefault="009C162E" w:rsidP="00936A7C">
            <w:pPr>
              <w:pStyle w:val="TableTextLeft"/>
            </w:pPr>
            <w:r w:rsidRPr="00CA3BCB">
              <w:t>Any behaviour that causes significant emotional or psychological harm to a child</w:t>
            </w:r>
          </w:p>
        </w:tc>
        <w:tc>
          <w:tcPr>
            <w:tcW w:w="2835" w:type="dxa"/>
          </w:tcPr>
          <w:p w14:paraId="7AF3CFE3"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767B4081"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71669D9B"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08B9302F"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437A2BB4"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340F12CA" w14:textId="77777777" w:rsidTr="1A54CDC0">
        <w:tc>
          <w:tcPr>
            <w:tcW w:w="19273" w:type="dxa"/>
            <w:gridSpan w:val="6"/>
            <w:shd w:val="clear" w:color="auto" w:fill="D9D9D9" w:themeFill="background1" w:themeFillShade="D9"/>
          </w:tcPr>
          <w:p w14:paraId="22E07ABD" w14:textId="77777777" w:rsidR="009C162E" w:rsidRPr="00CA3BCB" w:rsidRDefault="009C162E" w:rsidP="00936A7C">
            <w:pPr>
              <w:pStyle w:val="TableHeadingLeft"/>
            </w:pPr>
            <w:r w:rsidRPr="00CA3BCB">
              <w:t>Who and when is in scope</w:t>
            </w:r>
          </w:p>
        </w:tc>
        <w:tc>
          <w:tcPr>
            <w:tcW w:w="2694" w:type="dxa"/>
            <w:shd w:val="clear" w:color="auto" w:fill="D9D9D9" w:themeFill="background1" w:themeFillShade="D9"/>
          </w:tcPr>
          <w:p w14:paraId="18D164A7" w14:textId="77777777" w:rsidR="009C162E" w:rsidRPr="00CA3BCB" w:rsidRDefault="009C162E" w:rsidP="00936A7C">
            <w:pPr>
              <w:pStyle w:val="TableHeadingLeft"/>
            </w:pPr>
          </w:p>
        </w:tc>
      </w:tr>
      <w:tr w:rsidR="009C162E" w:rsidRPr="00CA3BCB" w14:paraId="2BCE8929" w14:textId="77777777" w:rsidTr="1A54CDC0">
        <w:tc>
          <w:tcPr>
            <w:tcW w:w="7650" w:type="dxa"/>
            <w:gridSpan w:val="2"/>
          </w:tcPr>
          <w:p w14:paraId="4150AB18" w14:textId="77777777" w:rsidR="009C162E" w:rsidRPr="00CA3BCB" w:rsidRDefault="009C162E" w:rsidP="00936A7C">
            <w:pPr>
              <w:pStyle w:val="TableTextLeft"/>
            </w:pPr>
            <w:r w:rsidRPr="00CA3BCB">
              <w:t>Employees, volunteers and contractors are within scope</w:t>
            </w:r>
          </w:p>
        </w:tc>
        <w:tc>
          <w:tcPr>
            <w:tcW w:w="2835" w:type="dxa"/>
          </w:tcPr>
          <w:p w14:paraId="4EC09E25"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4E7FD6E5"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1963E6C9"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28996D76"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21090370" w14:textId="77777777" w:rsidR="009C162E" w:rsidRPr="00CA3BCB" w:rsidRDefault="009C162E" w:rsidP="00936A7C">
            <w:pPr>
              <w:pStyle w:val="TableTextLeft"/>
              <w:jc w:val="center"/>
            </w:pPr>
            <w:r w:rsidRPr="00CA3BCB">
              <w:rPr>
                <w:rFonts w:ascii="Segoe UI Symbol" w:hAnsi="Segoe UI Symbol" w:cs="Segoe UI Symbol"/>
              </w:rPr>
              <w:t>✓</w:t>
            </w:r>
          </w:p>
          <w:p w14:paraId="71D5A2AC" w14:textId="77777777" w:rsidR="009C162E" w:rsidRPr="00CA3BCB" w:rsidRDefault="009C162E" w:rsidP="00936A7C">
            <w:pPr>
              <w:pStyle w:val="TableTextLeft"/>
              <w:rPr>
                <w:i/>
                <w:iCs/>
              </w:rPr>
            </w:pPr>
            <w:r w:rsidRPr="00CA3BCB">
              <w:rPr>
                <w:i/>
                <w:iCs/>
              </w:rPr>
              <w:t>Includes a person elected to a role in an entity, such as alderman, councillor or member of Parliament</w:t>
            </w:r>
          </w:p>
        </w:tc>
      </w:tr>
      <w:tr w:rsidR="009C162E" w:rsidRPr="00CA3BCB" w14:paraId="68E02384" w14:textId="77777777" w:rsidTr="1A54CDC0">
        <w:tc>
          <w:tcPr>
            <w:tcW w:w="7650" w:type="dxa"/>
            <w:gridSpan w:val="2"/>
          </w:tcPr>
          <w:p w14:paraId="2D70BA4B" w14:textId="77777777" w:rsidR="009C162E" w:rsidRPr="00CA3BCB" w:rsidRDefault="009C162E" w:rsidP="00936A7C">
            <w:pPr>
              <w:pStyle w:val="TableTextLeft"/>
            </w:pPr>
            <w:r w:rsidRPr="00CA3BCB">
              <w:t>Historical conduct, where a fresh allegation is made, is within scope</w:t>
            </w:r>
          </w:p>
        </w:tc>
        <w:tc>
          <w:tcPr>
            <w:tcW w:w="2835" w:type="dxa"/>
          </w:tcPr>
          <w:p w14:paraId="58A7A543"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327BE943"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56B074B9"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4A7ABEB0"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61F24BD7" w14:textId="77777777" w:rsidR="009C162E" w:rsidRPr="00CA3BCB" w:rsidRDefault="009C162E" w:rsidP="00936A7C">
            <w:pPr>
              <w:pStyle w:val="TableTextLeft"/>
              <w:jc w:val="center"/>
            </w:pPr>
            <w:r w:rsidRPr="00CA3BCB">
              <w:rPr>
                <w:rFonts w:ascii="Segoe UI Symbol" w:hAnsi="Segoe UI Symbol" w:cs="Segoe UI Symbol"/>
              </w:rPr>
              <w:t>✓</w:t>
            </w:r>
          </w:p>
          <w:p w14:paraId="27545225" w14:textId="77777777" w:rsidR="009C162E" w:rsidRPr="00CA3BCB" w:rsidRDefault="009C162E" w:rsidP="00936A7C">
            <w:pPr>
              <w:pStyle w:val="TableTextLeft"/>
              <w:jc w:val="center"/>
            </w:pPr>
          </w:p>
        </w:tc>
      </w:tr>
      <w:tr w:rsidR="009C162E" w:rsidRPr="00CA3BCB" w14:paraId="464E3963" w14:textId="77777777" w:rsidTr="1A54CDC0">
        <w:tc>
          <w:tcPr>
            <w:tcW w:w="7650" w:type="dxa"/>
            <w:gridSpan w:val="2"/>
          </w:tcPr>
          <w:p w14:paraId="79BF6321" w14:textId="77777777" w:rsidR="009C162E" w:rsidRPr="00CA3BCB" w:rsidRDefault="009C162E" w:rsidP="00936A7C">
            <w:pPr>
              <w:pStyle w:val="TableTextLeft"/>
            </w:pPr>
            <w:r w:rsidRPr="00CA3BCB">
              <w:lastRenderedPageBreak/>
              <w:t>Reportable conduct, whether or not it occurs in the course of an employee’s employment, is within scope</w:t>
            </w:r>
          </w:p>
        </w:tc>
        <w:tc>
          <w:tcPr>
            <w:tcW w:w="2835" w:type="dxa"/>
          </w:tcPr>
          <w:p w14:paraId="3E4AE392"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5A09382C"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2EBCCB8C"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1BD9925A"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04D04E08"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2DBA7168" w14:textId="77777777" w:rsidTr="1A54CDC0">
        <w:tc>
          <w:tcPr>
            <w:tcW w:w="19273" w:type="dxa"/>
            <w:gridSpan w:val="6"/>
            <w:shd w:val="clear" w:color="auto" w:fill="D9D9D9" w:themeFill="background1" w:themeFillShade="D9"/>
          </w:tcPr>
          <w:p w14:paraId="41FC5272" w14:textId="7582BEDD" w:rsidR="009C162E" w:rsidRPr="00CA3BCB" w:rsidRDefault="009C162E" w:rsidP="00936A7C">
            <w:pPr>
              <w:pStyle w:val="TableHeadingLeft"/>
            </w:pPr>
            <w:r w:rsidRPr="00CA3BCB">
              <w:t xml:space="preserve">Obligations of </w:t>
            </w:r>
            <w:r w:rsidR="001D3564">
              <w:t>o</w:t>
            </w:r>
            <w:r w:rsidRPr="00CA3BCB">
              <w:t>rganisations within scope</w:t>
            </w:r>
          </w:p>
        </w:tc>
        <w:tc>
          <w:tcPr>
            <w:tcW w:w="2694" w:type="dxa"/>
            <w:shd w:val="clear" w:color="auto" w:fill="D9D9D9" w:themeFill="background1" w:themeFillShade="D9"/>
          </w:tcPr>
          <w:p w14:paraId="07F3C432" w14:textId="77777777" w:rsidR="009C162E" w:rsidRPr="00CA3BCB" w:rsidRDefault="009C162E" w:rsidP="00936A7C">
            <w:pPr>
              <w:pStyle w:val="TableHeadingLeft"/>
            </w:pPr>
          </w:p>
        </w:tc>
      </w:tr>
      <w:tr w:rsidR="009C162E" w:rsidRPr="00CA3BCB" w14:paraId="074A68B8" w14:textId="77777777" w:rsidTr="1A54CDC0">
        <w:tc>
          <w:tcPr>
            <w:tcW w:w="7650" w:type="dxa"/>
            <w:gridSpan w:val="2"/>
          </w:tcPr>
          <w:p w14:paraId="649D61F2" w14:textId="77777777" w:rsidR="009C162E" w:rsidRPr="00CA3BCB" w:rsidRDefault="009C162E" w:rsidP="00936A7C">
            <w:pPr>
              <w:pStyle w:val="TableTextLeft"/>
            </w:pPr>
            <w:r w:rsidRPr="00CA3BCB">
              <w:t>Must have systems and procedures in place for preventing and detecting reportable conduct</w:t>
            </w:r>
          </w:p>
        </w:tc>
        <w:tc>
          <w:tcPr>
            <w:tcW w:w="2835" w:type="dxa"/>
            <w:shd w:val="clear" w:color="auto" w:fill="auto"/>
          </w:tcPr>
          <w:p w14:paraId="04C35F7A"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shd w:val="clear" w:color="auto" w:fill="auto"/>
          </w:tcPr>
          <w:p w14:paraId="563287A3"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shd w:val="clear" w:color="auto" w:fill="auto"/>
          </w:tcPr>
          <w:p w14:paraId="6B8A5A85"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shd w:val="clear" w:color="auto" w:fill="auto"/>
          </w:tcPr>
          <w:p w14:paraId="35BF8625"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0F8A0D97" w14:textId="77777777" w:rsidR="009C162E" w:rsidRPr="00CA3BCB" w:rsidRDefault="009C162E" w:rsidP="00936A7C">
            <w:pPr>
              <w:pStyle w:val="TableTextLeft"/>
              <w:jc w:val="center"/>
            </w:pPr>
            <w:r w:rsidRPr="00CA3BCB">
              <w:rPr>
                <w:rFonts w:ascii="Segoe UI Symbol" w:hAnsi="Segoe UI Symbol" w:cs="Segoe UI Symbol"/>
              </w:rPr>
              <w:t>⭘</w:t>
            </w:r>
          </w:p>
          <w:p w14:paraId="3E380CA8" w14:textId="77777777" w:rsidR="009C162E" w:rsidRPr="00CA3BCB" w:rsidRDefault="009C162E" w:rsidP="00936A7C">
            <w:pPr>
              <w:pStyle w:val="TableTextLeft"/>
              <w:rPr>
                <w:i/>
                <w:iCs/>
              </w:rPr>
            </w:pPr>
            <w:r w:rsidRPr="00CA3BCB">
              <w:rPr>
                <w:i/>
                <w:iCs/>
              </w:rPr>
              <w:t>Not an explicit obligation, but is encompassed in the Child and Youth Safe standards</w:t>
            </w:r>
          </w:p>
        </w:tc>
      </w:tr>
      <w:tr w:rsidR="009C162E" w:rsidRPr="00CA3BCB" w14:paraId="6CD3CAB3" w14:textId="77777777" w:rsidTr="1A54CDC0">
        <w:tc>
          <w:tcPr>
            <w:tcW w:w="7650" w:type="dxa"/>
            <w:gridSpan w:val="2"/>
          </w:tcPr>
          <w:p w14:paraId="4CA00C98" w14:textId="77777777" w:rsidR="009C162E" w:rsidRPr="00CA3BCB" w:rsidRDefault="009C162E" w:rsidP="00936A7C">
            <w:pPr>
              <w:pStyle w:val="TableTextLeft"/>
            </w:pPr>
            <w:r w:rsidRPr="00CA3BCB">
              <w:t>Head of organisation must report initial notification of reportable conduct to the oversight body</w:t>
            </w:r>
          </w:p>
        </w:tc>
        <w:tc>
          <w:tcPr>
            <w:tcW w:w="2835" w:type="dxa"/>
            <w:shd w:val="clear" w:color="auto" w:fill="auto"/>
          </w:tcPr>
          <w:p w14:paraId="33101470" w14:textId="77777777" w:rsidR="009C162E" w:rsidRPr="00CA3BCB" w:rsidRDefault="009C162E" w:rsidP="00936A7C">
            <w:pPr>
              <w:pStyle w:val="TableTextLeft"/>
              <w:jc w:val="center"/>
              <w:rPr>
                <w:rFonts w:ascii="Segoe UI Symbol" w:hAnsi="Segoe UI Symbol" w:cs="Segoe UI Symbol"/>
              </w:rPr>
            </w:pPr>
            <w:r w:rsidRPr="00CA3BCB">
              <w:rPr>
                <w:rFonts w:ascii="Segoe UI Symbol" w:hAnsi="Segoe UI Symbol" w:cs="Segoe UI Symbol"/>
              </w:rPr>
              <w:t>✓</w:t>
            </w:r>
          </w:p>
        </w:tc>
        <w:tc>
          <w:tcPr>
            <w:tcW w:w="2835" w:type="dxa"/>
            <w:shd w:val="clear" w:color="auto" w:fill="auto"/>
          </w:tcPr>
          <w:p w14:paraId="0AECD1C6" w14:textId="77777777" w:rsidR="009C162E" w:rsidRPr="00CA3BCB" w:rsidRDefault="009C162E" w:rsidP="00936A7C">
            <w:pPr>
              <w:pStyle w:val="TableTextLeft"/>
              <w:jc w:val="center"/>
              <w:rPr>
                <w:rFonts w:ascii="Segoe UI Symbol" w:hAnsi="Segoe UI Symbol" w:cs="Segoe UI Symbol"/>
              </w:rPr>
            </w:pPr>
            <w:r w:rsidRPr="00CA3BCB">
              <w:rPr>
                <w:rFonts w:ascii="Segoe UI Symbol" w:hAnsi="Segoe UI Symbol" w:cs="Segoe UI Symbol"/>
              </w:rPr>
              <w:t>✓</w:t>
            </w:r>
          </w:p>
        </w:tc>
        <w:tc>
          <w:tcPr>
            <w:tcW w:w="2977" w:type="dxa"/>
            <w:shd w:val="clear" w:color="auto" w:fill="auto"/>
          </w:tcPr>
          <w:p w14:paraId="3A385E8A" w14:textId="77777777" w:rsidR="009C162E" w:rsidRPr="00CA3BCB" w:rsidRDefault="009C162E" w:rsidP="00936A7C">
            <w:pPr>
              <w:pStyle w:val="TableTextLeft"/>
              <w:jc w:val="center"/>
              <w:rPr>
                <w:rFonts w:ascii="Segoe UI Symbol" w:hAnsi="Segoe UI Symbol" w:cs="Segoe UI Symbol"/>
              </w:rPr>
            </w:pPr>
            <w:r w:rsidRPr="00CA3BCB">
              <w:rPr>
                <w:rFonts w:ascii="Segoe UI Symbol" w:hAnsi="Segoe UI Symbol" w:cs="Segoe UI Symbol"/>
              </w:rPr>
              <w:t>✓</w:t>
            </w:r>
          </w:p>
        </w:tc>
        <w:tc>
          <w:tcPr>
            <w:tcW w:w="2976" w:type="dxa"/>
            <w:shd w:val="clear" w:color="auto" w:fill="auto"/>
          </w:tcPr>
          <w:p w14:paraId="1F8FA429" w14:textId="77777777" w:rsidR="009C162E" w:rsidRPr="00CA3BCB" w:rsidRDefault="009C162E" w:rsidP="00936A7C">
            <w:pPr>
              <w:pStyle w:val="TableTextLeft"/>
              <w:jc w:val="center"/>
              <w:rPr>
                <w:rFonts w:ascii="Segoe UI Symbol" w:hAnsi="Segoe UI Symbol" w:cs="Segoe UI Symbol"/>
              </w:rPr>
            </w:pPr>
            <w:r w:rsidRPr="00CA3BCB">
              <w:rPr>
                <w:rFonts w:ascii="Segoe UI Symbol" w:hAnsi="Segoe UI Symbol" w:cs="Segoe UI Symbol"/>
              </w:rPr>
              <w:t>✓</w:t>
            </w:r>
          </w:p>
        </w:tc>
        <w:tc>
          <w:tcPr>
            <w:tcW w:w="2694" w:type="dxa"/>
          </w:tcPr>
          <w:p w14:paraId="64996C12" w14:textId="77777777" w:rsidR="009C162E" w:rsidRPr="00CA3BCB" w:rsidRDefault="009C162E" w:rsidP="00936A7C">
            <w:pPr>
              <w:pStyle w:val="TableTextLeft"/>
              <w:jc w:val="center"/>
              <w:rPr>
                <w:rFonts w:ascii="Segoe UI Symbol" w:hAnsi="Segoe UI Symbol" w:cs="Segoe UI Symbol"/>
              </w:rPr>
            </w:pPr>
            <w:r w:rsidRPr="00CA3BCB">
              <w:rPr>
                <w:rFonts w:ascii="Segoe UI Symbol" w:hAnsi="Segoe UI Symbol" w:cs="Segoe UI Symbol"/>
              </w:rPr>
              <w:t>✓</w:t>
            </w:r>
          </w:p>
        </w:tc>
      </w:tr>
      <w:tr w:rsidR="009C162E" w:rsidRPr="00CA3BCB" w14:paraId="675B3550" w14:textId="77777777" w:rsidTr="1A54CDC0">
        <w:tc>
          <w:tcPr>
            <w:tcW w:w="7650" w:type="dxa"/>
            <w:gridSpan w:val="2"/>
          </w:tcPr>
          <w:p w14:paraId="14141EE7" w14:textId="77777777" w:rsidR="009C162E" w:rsidRPr="00CA3BCB" w:rsidRDefault="009C162E" w:rsidP="00936A7C">
            <w:pPr>
              <w:pStyle w:val="TableTextLeft"/>
            </w:pPr>
            <w:r w:rsidRPr="00CA3BCB">
              <w:t>Must investigate, or arrange to investigate, allegations of reportable conduct</w:t>
            </w:r>
          </w:p>
        </w:tc>
        <w:tc>
          <w:tcPr>
            <w:tcW w:w="2835" w:type="dxa"/>
            <w:shd w:val="clear" w:color="auto" w:fill="auto"/>
          </w:tcPr>
          <w:p w14:paraId="62F250B8"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shd w:val="clear" w:color="auto" w:fill="auto"/>
          </w:tcPr>
          <w:p w14:paraId="050F83A8"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shd w:val="clear" w:color="auto" w:fill="auto"/>
          </w:tcPr>
          <w:p w14:paraId="3F3A6B38" w14:textId="77777777" w:rsidR="009C162E" w:rsidRPr="00CA3BCB" w:rsidRDefault="009C162E" w:rsidP="00936A7C">
            <w:pPr>
              <w:pStyle w:val="TableTextLeft"/>
              <w:jc w:val="center"/>
            </w:pPr>
            <w:r w:rsidRPr="00CA3BCB">
              <w:rPr>
                <w:rFonts w:ascii="Segoe UI Symbol" w:hAnsi="Segoe UI Symbol" w:cs="Segoe UI Symbol"/>
              </w:rPr>
              <w:t>⭘</w:t>
            </w:r>
          </w:p>
          <w:p w14:paraId="3F301D1C" w14:textId="77777777" w:rsidR="009C162E" w:rsidRPr="00CA3BCB" w:rsidRDefault="009C162E" w:rsidP="00936A7C">
            <w:pPr>
              <w:pStyle w:val="TableTextLeft"/>
              <w:rPr>
                <w:i/>
                <w:iCs/>
              </w:rPr>
            </w:pPr>
            <w:r w:rsidRPr="00CA3BCB">
              <w:rPr>
                <w:i/>
                <w:iCs/>
              </w:rPr>
              <w:t>Not an explicit obligation, however entities must have practices and policies in place for dealing with a reportable allegation or reportable conviction</w:t>
            </w:r>
          </w:p>
        </w:tc>
        <w:tc>
          <w:tcPr>
            <w:tcW w:w="2976" w:type="dxa"/>
            <w:shd w:val="clear" w:color="auto" w:fill="auto"/>
          </w:tcPr>
          <w:p w14:paraId="33D985E0"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3AF1BFE3"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38C7871C" w14:textId="77777777" w:rsidTr="1A54CDC0">
        <w:tc>
          <w:tcPr>
            <w:tcW w:w="7650" w:type="dxa"/>
            <w:gridSpan w:val="2"/>
          </w:tcPr>
          <w:p w14:paraId="311933B3" w14:textId="77777777" w:rsidR="009C162E" w:rsidRPr="00CA3BCB" w:rsidRDefault="009C162E" w:rsidP="00936A7C">
            <w:pPr>
              <w:pStyle w:val="TableTextLeft"/>
            </w:pPr>
            <w:r w:rsidRPr="00CA3BCB">
              <w:t>Head of organisation must provide a report of any investigation to the oversight body</w:t>
            </w:r>
          </w:p>
        </w:tc>
        <w:tc>
          <w:tcPr>
            <w:tcW w:w="2835" w:type="dxa"/>
            <w:shd w:val="clear" w:color="auto" w:fill="auto"/>
          </w:tcPr>
          <w:p w14:paraId="2EE13A9C"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shd w:val="clear" w:color="auto" w:fill="auto"/>
          </w:tcPr>
          <w:p w14:paraId="119251AF"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shd w:val="clear" w:color="auto" w:fill="auto"/>
          </w:tcPr>
          <w:p w14:paraId="35546657"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shd w:val="clear" w:color="auto" w:fill="auto"/>
          </w:tcPr>
          <w:p w14:paraId="01E6E130"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1159B027"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26B77948" w14:textId="77777777" w:rsidTr="1A54CDC0">
        <w:tc>
          <w:tcPr>
            <w:tcW w:w="19273" w:type="dxa"/>
            <w:gridSpan w:val="6"/>
            <w:shd w:val="clear" w:color="auto" w:fill="D9D9D9" w:themeFill="background1" w:themeFillShade="D9"/>
          </w:tcPr>
          <w:p w14:paraId="59971DD4" w14:textId="77777777" w:rsidR="009C162E" w:rsidRPr="00CA3BCB" w:rsidRDefault="009C162E" w:rsidP="00936A7C">
            <w:pPr>
              <w:pStyle w:val="TableHeadingLeft"/>
              <w:rPr>
                <w:noProof/>
                <w:lang w:eastAsia="en-AU"/>
              </w:rPr>
            </w:pPr>
            <w:r w:rsidRPr="00CA3BCB">
              <w:t>Protections for persons making reports</w:t>
            </w:r>
          </w:p>
        </w:tc>
        <w:tc>
          <w:tcPr>
            <w:tcW w:w="2694" w:type="dxa"/>
            <w:shd w:val="clear" w:color="auto" w:fill="D9D9D9" w:themeFill="background1" w:themeFillShade="D9"/>
          </w:tcPr>
          <w:p w14:paraId="156033FF" w14:textId="77777777" w:rsidR="009C162E" w:rsidRPr="00CA3BCB" w:rsidRDefault="009C162E" w:rsidP="00936A7C">
            <w:pPr>
              <w:pStyle w:val="TableHeadingLeft"/>
            </w:pPr>
          </w:p>
        </w:tc>
      </w:tr>
      <w:tr w:rsidR="009C162E" w:rsidRPr="00CA3BCB" w14:paraId="3EFE1BD5" w14:textId="77777777" w:rsidTr="1A54CDC0">
        <w:tc>
          <w:tcPr>
            <w:tcW w:w="7650" w:type="dxa"/>
            <w:gridSpan w:val="2"/>
          </w:tcPr>
          <w:p w14:paraId="67B4891C" w14:textId="77777777" w:rsidR="009C162E" w:rsidRPr="00CA3BCB" w:rsidRDefault="009C162E" w:rsidP="00936A7C">
            <w:pPr>
              <w:pStyle w:val="TableTextLeft"/>
            </w:pPr>
            <w:r w:rsidRPr="00CA3BCB">
              <w:t>Persons making reports are protected from civil, criminal and/or professional conduct obligations</w:t>
            </w:r>
          </w:p>
        </w:tc>
        <w:tc>
          <w:tcPr>
            <w:tcW w:w="2835" w:type="dxa"/>
            <w:shd w:val="clear" w:color="auto" w:fill="auto"/>
          </w:tcPr>
          <w:p w14:paraId="13FCDBBB" w14:textId="77777777" w:rsidR="009C162E" w:rsidRPr="00CA3BCB" w:rsidRDefault="009C162E" w:rsidP="00936A7C">
            <w:pPr>
              <w:pStyle w:val="TableTextLeft"/>
              <w:jc w:val="center"/>
            </w:pPr>
            <w:r w:rsidRPr="00CA3BCB">
              <w:rPr>
                <w:rFonts w:ascii="Segoe UI Symbol" w:hAnsi="Segoe UI Symbol" w:cs="Segoe UI Symbol"/>
              </w:rPr>
              <w:t>✓</w:t>
            </w:r>
          </w:p>
          <w:p w14:paraId="66863F44" w14:textId="77777777" w:rsidR="009C162E" w:rsidRPr="00CA3BCB" w:rsidRDefault="009C162E" w:rsidP="00936A7C">
            <w:pPr>
              <w:pStyle w:val="TableTextLeft"/>
              <w:rPr>
                <w:rFonts w:cs="Arial"/>
                <w:i/>
                <w:iCs/>
                <w:szCs w:val="20"/>
              </w:rPr>
            </w:pPr>
            <w:r w:rsidRPr="00CA3BCB">
              <w:rPr>
                <w:rFonts w:cs="Arial"/>
                <w:i/>
                <w:iCs/>
                <w:szCs w:val="20"/>
              </w:rPr>
              <w:t>Includes civil and criminal liability and disciplinary obligations</w:t>
            </w:r>
          </w:p>
        </w:tc>
        <w:tc>
          <w:tcPr>
            <w:tcW w:w="2835" w:type="dxa"/>
            <w:shd w:val="clear" w:color="auto" w:fill="auto"/>
          </w:tcPr>
          <w:p w14:paraId="47360598" w14:textId="77777777" w:rsidR="009C162E" w:rsidRPr="00CA3BCB" w:rsidRDefault="009C162E" w:rsidP="00936A7C">
            <w:pPr>
              <w:pStyle w:val="TableTextLeft"/>
              <w:jc w:val="center"/>
            </w:pPr>
            <w:r w:rsidRPr="00CA3BCB">
              <w:rPr>
                <w:rFonts w:ascii="Segoe UI Symbol" w:hAnsi="Segoe UI Symbol" w:cs="Segoe UI Symbol"/>
              </w:rPr>
              <w:t>✓</w:t>
            </w:r>
          </w:p>
          <w:p w14:paraId="7E8175A7" w14:textId="77777777" w:rsidR="009C162E" w:rsidRPr="00CA3BCB" w:rsidRDefault="009C162E" w:rsidP="00936A7C">
            <w:pPr>
              <w:pStyle w:val="TableTextLeft"/>
              <w:rPr>
                <w:rFonts w:cs="Arial"/>
                <w:i/>
                <w:iCs/>
                <w:szCs w:val="20"/>
              </w:rPr>
            </w:pPr>
            <w:r w:rsidRPr="00CA3BCB">
              <w:rPr>
                <w:rFonts w:cs="Arial"/>
                <w:i/>
                <w:iCs/>
                <w:szCs w:val="20"/>
              </w:rPr>
              <w:t>Includes civil and criminal liability and disciplinary obligations</w:t>
            </w:r>
          </w:p>
        </w:tc>
        <w:tc>
          <w:tcPr>
            <w:tcW w:w="2977" w:type="dxa"/>
            <w:shd w:val="clear" w:color="auto" w:fill="auto"/>
          </w:tcPr>
          <w:p w14:paraId="478B74EA" w14:textId="77777777" w:rsidR="009C162E" w:rsidRPr="00CA3BCB" w:rsidRDefault="009C162E" w:rsidP="00936A7C">
            <w:pPr>
              <w:pStyle w:val="TableTextLeft"/>
              <w:jc w:val="center"/>
            </w:pPr>
            <w:r w:rsidRPr="00CA3BCB">
              <w:rPr>
                <w:rFonts w:ascii="Segoe UI Symbol" w:hAnsi="Segoe UI Symbol" w:cs="Segoe UI Symbol"/>
              </w:rPr>
              <w:t>✓</w:t>
            </w:r>
          </w:p>
          <w:p w14:paraId="4C11088D" w14:textId="77777777" w:rsidR="009C162E" w:rsidRPr="00CA3BCB" w:rsidRDefault="009C162E" w:rsidP="00936A7C">
            <w:pPr>
              <w:pStyle w:val="TableTextLeft"/>
              <w:rPr>
                <w:rFonts w:cs="Arial"/>
                <w:i/>
                <w:iCs/>
                <w:szCs w:val="20"/>
              </w:rPr>
            </w:pPr>
            <w:r w:rsidRPr="00CA3BCB">
              <w:rPr>
                <w:rFonts w:cs="Arial"/>
                <w:i/>
                <w:iCs/>
                <w:szCs w:val="20"/>
              </w:rPr>
              <w:t>Includes civil liability, authorisation to disclose applies despite any contrary law</w:t>
            </w:r>
          </w:p>
        </w:tc>
        <w:tc>
          <w:tcPr>
            <w:tcW w:w="2976" w:type="dxa"/>
            <w:shd w:val="clear" w:color="auto" w:fill="auto"/>
          </w:tcPr>
          <w:p w14:paraId="4481F75E" w14:textId="77777777" w:rsidR="009C162E" w:rsidRPr="00CA3BCB" w:rsidRDefault="009C162E" w:rsidP="00936A7C">
            <w:pPr>
              <w:pStyle w:val="TableTextLeft"/>
              <w:jc w:val="center"/>
            </w:pPr>
            <w:r w:rsidRPr="00CA3BCB">
              <w:rPr>
                <w:rFonts w:ascii="Segoe UI Symbol" w:hAnsi="Segoe UI Symbol" w:cs="Segoe UI Symbol"/>
              </w:rPr>
              <w:t>✓</w:t>
            </w:r>
          </w:p>
          <w:p w14:paraId="48FBAB70" w14:textId="77777777" w:rsidR="009C162E" w:rsidRPr="00CA3BCB" w:rsidRDefault="009C162E" w:rsidP="00936A7C">
            <w:pPr>
              <w:pStyle w:val="TableTextLeft"/>
              <w:rPr>
                <w:rFonts w:cs="Arial"/>
                <w:i/>
                <w:iCs/>
                <w:szCs w:val="20"/>
              </w:rPr>
            </w:pPr>
            <w:r w:rsidRPr="00CA3BCB">
              <w:rPr>
                <w:rFonts w:cs="Arial"/>
                <w:i/>
                <w:iCs/>
                <w:szCs w:val="20"/>
              </w:rPr>
              <w:t>Includes civil and criminal liability and secrecy or duty of confidentiality obligations</w:t>
            </w:r>
          </w:p>
        </w:tc>
        <w:tc>
          <w:tcPr>
            <w:tcW w:w="2694" w:type="dxa"/>
          </w:tcPr>
          <w:p w14:paraId="79ECBCCE" w14:textId="77777777" w:rsidR="009C162E" w:rsidRPr="00CA3BCB" w:rsidRDefault="009C162E" w:rsidP="00936A7C">
            <w:pPr>
              <w:pStyle w:val="TableTextLeft"/>
              <w:jc w:val="center"/>
            </w:pPr>
            <w:r w:rsidRPr="00CA3BCB">
              <w:rPr>
                <w:rFonts w:ascii="Segoe UI Symbol" w:hAnsi="Segoe UI Symbol" w:cs="Segoe UI Symbol"/>
              </w:rPr>
              <w:t>✓</w:t>
            </w:r>
          </w:p>
          <w:p w14:paraId="0A1411DE" w14:textId="77777777" w:rsidR="009C162E" w:rsidRPr="00CA3BCB" w:rsidRDefault="009C162E" w:rsidP="00936A7C">
            <w:pPr>
              <w:pStyle w:val="TableTextLeft"/>
            </w:pPr>
            <w:r w:rsidRPr="00CA3BCB">
              <w:rPr>
                <w:rFonts w:cs="Arial"/>
                <w:i/>
                <w:iCs/>
                <w:szCs w:val="20"/>
              </w:rPr>
              <w:t>Includes civil and criminal liability and professional standards and ethics</w:t>
            </w:r>
          </w:p>
        </w:tc>
      </w:tr>
      <w:tr w:rsidR="009C162E" w:rsidRPr="00CA3BCB" w14:paraId="5E3EC859" w14:textId="77777777" w:rsidTr="1A54CDC0">
        <w:tc>
          <w:tcPr>
            <w:tcW w:w="7650" w:type="dxa"/>
            <w:gridSpan w:val="2"/>
          </w:tcPr>
          <w:p w14:paraId="357E9E56" w14:textId="77777777" w:rsidR="009C162E" w:rsidRPr="00CA3BCB" w:rsidRDefault="009C162E" w:rsidP="00936A7C">
            <w:pPr>
              <w:pStyle w:val="TableTextLeft"/>
            </w:pPr>
            <w:r w:rsidRPr="00CA3BCB">
              <w:t>Persons making reports are protected from dismissal</w:t>
            </w:r>
          </w:p>
        </w:tc>
        <w:tc>
          <w:tcPr>
            <w:tcW w:w="2835" w:type="dxa"/>
            <w:shd w:val="clear" w:color="auto" w:fill="auto"/>
          </w:tcPr>
          <w:p w14:paraId="558D088E" w14:textId="77777777" w:rsidR="009C162E" w:rsidRPr="00CA3BCB" w:rsidRDefault="009C162E" w:rsidP="00936A7C">
            <w:pPr>
              <w:pStyle w:val="TableTextLeft"/>
              <w:jc w:val="center"/>
              <w:rPr>
                <w:rFonts w:cs="Arial"/>
                <w:noProof/>
                <w:szCs w:val="20"/>
                <w:lang w:eastAsia="en-AU"/>
              </w:rPr>
            </w:pPr>
            <w:r w:rsidRPr="00CA3BCB">
              <w:rPr>
                <w:rFonts w:ascii="Segoe UI Symbol" w:hAnsi="Segoe UI Symbol" w:cs="Segoe UI Symbol"/>
                <w:szCs w:val="20"/>
              </w:rPr>
              <w:t>✓</w:t>
            </w:r>
          </w:p>
        </w:tc>
        <w:tc>
          <w:tcPr>
            <w:tcW w:w="2835" w:type="dxa"/>
            <w:shd w:val="clear" w:color="auto" w:fill="auto"/>
          </w:tcPr>
          <w:p w14:paraId="1E8E1C16" w14:textId="77777777" w:rsidR="009C162E" w:rsidRPr="00CA3BCB" w:rsidRDefault="009C162E" w:rsidP="00936A7C">
            <w:pPr>
              <w:pStyle w:val="TableTextLeft"/>
              <w:jc w:val="center"/>
              <w:rPr>
                <w:rFonts w:cs="Arial"/>
                <w:noProof/>
                <w:sz w:val="18"/>
                <w:szCs w:val="18"/>
                <w:lang w:eastAsia="en-AU"/>
              </w:rPr>
            </w:pPr>
            <w:r w:rsidRPr="00CA3BCB">
              <w:rPr>
                <w:rFonts w:ascii="Segoe UI Symbol" w:hAnsi="Segoe UI Symbol" w:cs="Segoe UI Symbol"/>
                <w:bCs/>
              </w:rPr>
              <w:t>✗</w:t>
            </w:r>
          </w:p>
          <w:p w14:paraId="4CD82C11" w14:textId="77777777" w:rsidR="009C162E" w:rsidRPr="00CA3BCB" w:rsidRDefault="009C162E" w:rsidP="00936A7C">
            <w:pPr>
              <w:pStyle w:val="TableTextLeft"/>
              <w:rPr>
                <w:rFonts w:cs="Arial"/>
                <w:noProof/>
                <w:sz w:val="18"/>
                <w:szCs w:val="18"/>
                <w:lang w:eastAsia="en-AU"/>
              </w:rPr>
            </w:pPr>
            <w:r w:rsidRPr="00CA3BCB">
              <w:rPr>
                <w:rFonts w:cs="Arial"/>
                <w:i/>
                <w:iCs/>
                <w:szCs w:val="20"/>
              </w:rPr>
              <w:t>Not explicitly included in legislation</w:t>
            </w:r>
          </w:p>
        </w:tc>
        <w:tc>
          <w:tcPr>
            <w:tcW w:w="2977" w:type="dxa"/>
            <w:shd w:val="clear" w:color="auto" w:fill="auto"/>
          </w:tcPr>
          <w:p w14:paraId="1C1F6B3C" w14:textId="77777777" w:rsidR="009C162E" w:rsidRPr="00CA3BCB" w:rsidRDefault="009C162E" w:rsidP="00936A7C">
            <w:pPr>
              <w:pStyle w:val="TableTextLeft"/>
              <w:jc w:val="center"/>
              <w:rPr>
                <w:rFonts w:cs="Arial"/>
                <w:noProof/>
                <w:sz w:val="18"/>
                <w:szCs w:val="18"/>
                <w:lang w:eastAsia="en-AU"/>
              </w:rPr>
            </w:pPr>
            <w:r w:rsidRPr="00CA3BCB">
              <w:rPr>
                <w:rFonts w:ascii="Segoe UI Symbol" w:hAnsi="Segoe UI Symbol" w:cs="Segoe UI Symbol"/>
                <w:bCs/>
              </w:rPr>
              <w:t>✗</w:t>
            </w:r>
          </w:p>
          <w:p w14:paraId="7C619537" w14:textId="77777777" w:rsidR="009C162E" w:rsidRPr="00CA3BCB" w:rsidRDefault="009C162E" w:rsidP="00936A7C">
            <w:pPr>
              <w:pStyle w:val="TableTextLeft"/>
              <w:rPr>
                <w:rFonts w:cs="Arial"/>
                <w:noProof/>
                <w:sz w:val="18"/>
                <w:szCs w:val="18"/>
                <w:lang w:eastAsia="en-AU"/>
              </w:rPr>
            </w:pPr>
            <w:r w:rsidRPr="00CA3BCB">
              <w:rPr>
                <w:rFonts w:cs="Arial"/>
                <w:i/>
                <w:iCs/>
                <w:szCs w:val="20"/>
              </w:rPr>
              <w:t>Not explicitly included in legislation</w:t>
            </w:r>
          </w:p>
        </w:tc>
        <w:tc>
          <w:tcPr>
            <w:tcW w:w="2976" w:type="dxa"/>
            <w:shd w:val="clear" w:color="auto" w:fill="auto"/>
          </w:tcPr>
          <w:p w14:paraId="46A65691" w14:textId="77777777" w:rsidR="009C162E" w:rsidRPr="00CA3BCB" w:rsidRDefault="009C162E" w:rsidP="00936A7C">
            <w:pPr>
              <w:pStyle w:val="TableTextLeft"/>
              <w:jc w:val="center"/>
              <w:rPr>
                <w:rFonts w:cs="Arial"/>
                <w:noProof/>
                <w:sz w:val="24"/>
                <w:lang w:eastAsia="en-AU"/>
              </w:rPr>
            </w:pPr>
            <w:r w:rsidRPr="00CA3BCB">
              <w:rPr>
                <w:rFonts w:ascii="Segoe UI Symbol" w:hAnsi="Segoe UI Symbol" w:cs="Segoe UI Symbol"/>
              </w:rPr>
              <w:t>✓</w:t>
            </w:r>
          </w:p>
        </w:tc>
        <w:tc>
          <w:tcPr>
            <w:tcW w:w="2694" w:type="dxa"/>
          </w:tcPr>
          <w:p w14:paraId="7653CE9E" w14:textId="77777777" w:rsidR="009C162E" w:rsidRPr="00CA3BCB" w:rsidRDefault="009C162E" w:rsidP="00936A7C">
            <w:pPr>
              <w:pStyle w:val="TableTextLeft"/>
              <w:jc w:val="center"/>
              <w:rPr>
                <w:rFonts w:cs="Arial"/>
                <w:noProof/>
                <w:sz w:val="18"/>
                <w:szCs w:val="18"/>
                <w:lang w:eastAsia="en-AU"/>
              </w:rPr>
            </w:pPr>
            <w:r w:rsidRPr="00CA3BCB">
              <w:rPr>
                <w:rFonts w:ascii="Segoe UI Symbol" w:hAnsi="Segoe UI Symbol" w:cs="Segoe UI Symbol"/>
                <w:bCs/>
              </w:rPr>
              <w:t>✗</w:t>
            </w:r>
          </w:p>
          <w:p w14:paraId="082A6A5B" w14:textId="77777777" w:rsidR="009C162E" w:rsidRPr="00CA3BCB" w:rsidRDefault="009C162E" w:rsidP="00936A7C">
            <w:pPr>
              <w:pStyle w:val="TableTextLeft"/>
            </w:pPr>
            <w:r w:rsidRPr="00CA3BCB">
              <w:rPr>
                <w:rFonts w:cs="Arial"/>
                <w:i/>
                <w:iCs/>
                <w:szCs w:val="20"/>
              </w:rPr>
              <w:t>Not explicitly included in legislation</w:t>
            </w:r>
          </w:p>
        </w:tc>
      </w:tr>
      <w:tr w:rsidR="009C162E" w:rsidRPr="00CA3BCB" w14:paraId="6319D27A" w14:textId="77777777" w:rsidTr="1A54CDC0">
        <w:tc>
          <w:tcPr>
            <w:tcW w:w="19273" w:type="dxa"/>
            <w:gridSpan w:val="6"/>
            <w:shd w:val="clear" w:color="auto" w:fill="D9D9D9" w:themeFill="background1" w:themeFillShade="D9"/>
          </w:tcPr>
          <w:p w14:paraId="2998ED61" w14:textId="4C2246A3" w:rsidR="009C162E" w:rsidRPr="00CA3BCB" w:rsidRDefault="009C162E" w:rsidP="00936A7C">
            <w:pPr>
              <w:jc w:val="center"/>
              <w:rPr>
                <w:rFonts w:cs="Arial"/>
                <w:b/>
                <w:bCs/>
                <w:sz w:val="20"/>
                <w:szCs w:val="20"/>
              </w:rPr>
            </w:pPr>
            <w:r w:rsidRPr="00CA3BCB">
              <w:rPr>
                <w:rFonts w:cs="Arial"/>
                <w:b/>
                <w:bCs/>
                <w:sz w:val="20"/>
                <w:szCs w:val="20"/>
              </w:rPr>
              <w:t xml:space="preserve">Functions and </w:t>
            </w:r>
            <w:r w:rsidR="001D3564">
              <w:rPr>
                <w:rFonts w:cs="Arial"/>
                <w:b/>
                <w:bCs/>
                <w:sz w:val="20"/>
                <w:szCs w:val="20"/>
              </w:rPr>
              <w:t>p</w:t>
            </w:r>
            <w:r w:rsidRPr="00CA3BCB">
              <w:rPr>
                <w:rFonts w:cs="Arial"/>
                <w:b/>
                <w:bCs/>
                <w:sz w:val="20"/>
                <w:szCs w:val="20"/>
              </w:rPr>
              <w:t xml:space="preserve">owers of the </w:t>
            </w:r>
            <w:r w:rsidR="001D3564">
              <w:rPr>
                <w:rFonts w:cs="Arial"/>
                <w:b/>
                <w:bCs/>
                <w:sz w:val="20"/>
                <w:szCs w:val="20"/>
              </w:rPr>
              <w:t>o</w:t>
            </w:r>
            <w:r w:rsidRPr="00CA3BCB">
              <w:rPr>
                <w:rFonts w:cs="Arial"/>
                <w:b/>
                <w:bCs/>
                <w:sz w:val="20"/>
                <w:szCs w:val="20"/>
              </w:rPr>
              <w:t xml:space="preserve">versight </w:t>
            </w:r>
            <w:r w:rsidR="001D3564">
              <w:rPr>
                <w:rFonts w:cs="Arial"/>
                <w:b/>
                <w:bCs/>
                <w:sz w:val="20"/>
                <w:szCs w:val="20"/>
              </w:rPr>
              <w:t>b</w:t>
            </w:r>
            <w:r w:rsidRPr="00CA3BCB">
              <w:rPr>
                <w:rFonts w:cs="Arial"/>
                <w:b/>
                <w:bCs/>
                <w:sz w:val="20"/>
                <w:szCs w:val="20"/>
              </w:rPr>
              <w:t>ody</w:t>
            </w:r>
          </w:p>
        </w:tc>
        <w:tc>
          <w:tcPr>
            <w:tcW w:w="2694" w:type="dxa"/>
            <w:shd w:val="clear" w:color="auto" w:fill="D9D9D9" w:themeFill="background1" w:themeFillShade="D9"/>
          </w:tcPr>
          <w:p w14:paraId="6AD75D0E" w14:textId="77777777" w:rsidR="009C162E" w:rsidRPr="00CA3BCB" w:rsidRDefault="009C162E" w:rsidP="00936A7C">
            <w:pPr>
              <w:jc w:val="center"/>
              <w:rPr>
                <w:rFonts w:cs="Arial"/>
                <w:b/>
                <w:bCs/>
                <w:sz w:val="24"/>
              </w:rPr>
            </w:pPr>
          </w:p>
        </w:tc>
      </w:tr>
      <w:tr w:rsidR="009C162E" w:rsidRPr="00CA3BCB" w14:paraId="3635A383" w14:textId="77777777" w:rsidTr="1A54CDC0">
        <w:tc>
          <w:tcPr>
            <w:tcW w:w="7650" w:type="dxa"/>
            <w:gridSpan w:val="2"/>
          </w:tcPr>
          <w:p w14:paraId="70AC7DD7" w14:textId="77777777" w:rsidR="009C162E" w:rsidRPr="00CA3BCB" w:rsidRDefault="009C162E" w:rsidP="00936A7C">
            <w:pPr>
              <w:pStyle w:val="TableTextLeft"/>
            </w:pPr>
            <w:r w:rsidRPr="00CA3BCB">
              <w:t>Scrutinising institutional systems for preventing reportable conduct and for handling and responding to reportable allegations, or reportable convictions</w:t>
            </w:r>
          </w:p>
        </w:tc>
        <w:tc>
          <w:tcPr>
            <w:tcW w:w="2835" w:type="dxa"/>
          </w:tcPr>
          <w:p w14:paraId="2464940C"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41905C69"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5A360FFE"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67107A08"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7E268149" w14:textId="77777777" w:rsidR="009C162E" w:rsidRPr="00CA3BCB" w:rsidRDefault="009C162E" w:rsidP="00936A7C">
            <w:pPr>
              <w:pStyle w:val="TableTextLeft"/>
              <w:jc w:val="center"/>
            </w:pPr>
            <w:r w:rsidRPr="00CA3BCB">
              <w:rPr>
                <w:rFonts w:ascii="Segoe UI Symbol" w:hAnsi="Segoe UI Symbol" w:cs="Segoe UI Symbol"/>
              </w:rPr>
              <w:t>✗</w:t>
            </w:r>
          </w:p>
          <w:p w14:paraId="263ABB71" w14:textId="77777777" w:rsidR="009C162E" w:rsidRPr="00CA3BCB" w:rsidRDefault="009C162E" w:rsidP="00936A7C">
            <w:pPr>
              <w:pStyle w:val="TableTextLeft"/>
              <w:rPr>
                <w:i/>
                <w:iCs/>
              </w:rPr>
            </w:pPr>
            <w:r w:rsidRPr="00CA3BCB">
              <w:rPr>
                <w:i/>
                <w:iCs/>
              </w:rPr>
              <w:t>Not explicitly included in legislation</w:t>
            </w:r>
          </w:p>
        </w:tc>
      </w:tr>
      <w:tr w:rsidR="009C162E" w:rsidRPr="00CA3BCB" w14:paraId="156FE41A" w14:textId="77777777" w:rsidTr="1A54CDC0">
        <w:tc>
          <w:tcPr>
            <w:tcW w:w="7650" w:type="dxa"/>
            <w:gridSpan w:val="2"/>
          </w:tcPr>
          <w:p w14:paraId="42CE9AAD" w14:textId="77777777" w:rsidR="009C162E" w:rsidRPr="00CA3BCB" w:rsidRDefault="009C162E" w:rsidP="00936A7C">
            <w:pPr>
              <w:pStyle w:val="TableTextLeft"/>
            </w:pPr>
            <w:r w:rsidRPr="00CA3BCB">
              <w:t>Monitoring the progress of investigations and the handling of complaints by institutions</w:t>
            </w:r>
          </w:p>
        </w:tc>
        <w:tc>
          <w:tcPr>
            <w:tcW w:w="2835" w:type="dxa"/>
          </w:tcPr>
          <w:p w14:paraId="0B10C0A2"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1CBABBE7"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42C75779"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74738C87"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0FE31381"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4233954E" w14:textId="77777777" w:rsidTr="1A54CDC0">
        <w:tc>
          <w:tcPr>
            <w:tcW w:w="7650" w:type="dxa"/>
            <w:gridSpan w:val="2"/>
          </w:tcPr>
          <w:p w14:paraId="008E81AE" w14:textId="77777777" w:rsidR="009C162E" w:rsidRPr="00CA3BCB" w:rsidRDefault="009C162E" w:rsidP="00936A7C">
            <w:pPr>
              <w:pStyle w:val="TableTextLeft"/>
            </w:pPr>
            <w:r w:rsidRPr="00CA3BCB">
              <w:t>Conducting, on its own motion, investigations concerning any reportable conduct of which it has been notified or otherwise becomes aware</w:t>
            </w:r>
          </w:p>
        </w:tc>
        <w:tc>
          <w:tcPr>
            <w:tcW w:w="2835" w:type="dxa"/>
          </w:tcPr>
          <w:p w14:paraId="7611A794"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1E56E1E3"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06248FEB"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43B1E4AA"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1A9E33BD"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52E52EE5" w14:textId="77777777" w:rsidTr="1A54CDC0">
        <w:tc>
          <w:tcPr>
            <w:tcW w:w="7650" w:type="dxa"/>
            <w:gridSpan w:val="2"/>
          </w:tcPr>
          <w:p w14:paraId="4FF39B4A" w14:textId="77777777" w:rsidR="009C162E" w:rsidRPr="00CA3BCB" w:rsidRDefault="009C162E" w:rsidP="00936A7C">
            <w:pPr>
              <w:pStyle w:val="TableTextLeft"/>
            </w:pPr>
            <w:r w:rsidRPr="00CA3BCB">
              <w:t>Power to exempt any class or kind of conduct from being reportable conduct</w:t>
            </w:r>
          </w:p>
        </w:tc>
        <w:tc>
          <w:tcPr>
            <w:tcW w:w="2835" w:type="dxa"/>
          </w:tcPr>
          <w:p w14:paraId="4F994A70"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46C97B63"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3A8F507E"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270FCF36"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248D1180"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657C2EA3" w14:textId="77777777" w:rsidTr="1A54CDC0">
        <w:tc>
          <w:tcPr>
            <w:tcW w:w="7650" w:type="dxa"/>
            <w:gridSpan w:val="2"/>
          </w:tcPr>
          <w:p w14:paraId="3D44E766" w14:textId="77777777" w:rsidR="009C162E" w:rsidRPr="00CA3BCB" w:rsidRDefault="009C162E" w:rsidP="00936A7C">
            <w:pPr>
              <w:pStyle w:val="TableTextLeft"/>
            </w:pPr>
            <w:r w:rsidRPr="00CA3BCB">
              <w:t>Capacity building and practice development, through the provision of training, education and/or guidance to institutions</w:t>
            </w:r>
          </w:p>
        </w:tc>
        <w:tc>
          <w:tcPr>
            <w:tcW w:w="2835" w:type="dxa"/>
          </w:tcPr>
          <w:p w14:paraId="176E1697"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75654CDC"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4A4281FE" w14:textId="77777777" w:rsidR="009C162E" w:rsidRPr="00CA3BCB" w:rsidRDefault="009C162E" w:rsidP="00936A7C">
            <w:pPr>
              <w:pStyle w:val="TableTextLeft"/>
              <w:jc w:val="center"/>
            </w:pPr>
            <w:r w:rsidRPr="00CA3BCB">
              <w:rPr>
                <w:rFonts w:ascii="Segoe UI Symbol" w:hAnsi="Segoe UI Symbol" w:cs="Segoe UI Symbol"/>
              </w:rPr>
              <w:t>⭘</w:t>
            </w:r>
          </w:p>
          <w:p w14:paraId="7481C0AA" w14:textId="77777777" w:rsidR="009C162E" w:rsidRPr="00CA3BCB" w:rsidRDefault="009C162E" w:rsidP="00936A7C">
            <w:pPr>
              <w:pStyle w:val="TableTextLeft"/>
              <w:rPr>
                <w:i/>
                <w:iCs/>
              </w:rPr>
            </w:pPr>
            <w:r w:rsidRPr="00CA3BCB">
              <w:rPr>
                <w:i/>
                <w:iCs/>
              </w:rPr>
              <w:t>Not a legislative requirement</w:t>
            </w:r>
          </w:p>
        </w:tc>
        <w:tc>
          <w:tcPr>
            <w:tcW w:w="2976" w:type="dxa"/>
          </w:tcPr>
          <w:p w14:paraId="30C94055" w14:textId="77777777" w:rsidR="009C162E" w:rsidRPr="00CA3BCB" w:rsidRDefault="009C162E" w:rsidP="00936A7C">
            <w:pPr>
              <w:pStyle w:val="TableTextLeft"/>
              <w:jc w:val="center"/>
            </w:pPr>
            <w:r w:rsidRPr="00CA3BCB">
              <w:rPr>
                <w:rFonts w:ascii="Segoe UI Symbol" w:hAnsi="Segoe UI Symbol" w:cs="Segoe UI Symbol"/>
              </w:rPr>
              <w:t>✓</w:t>
            </w:r>
          </w:p>
          <w:p w14:paraId="33B5B90C" w14:textId="77777777" w:rsidR="009C162E" w:rsidRPr="00CA3BCB" w:rsidRDefault="009C162E" w:rsidP="00936A7C">
            <w:pPr>
              <w:pStyle w:val="TableTextLeft"/>
              <w:jc w:val="center"/>
            </w:pPr>
          </w:p>
        </w:tc>
        <w:tc>
          <w:tcPr>
            <w:tcW w:w="2694" w:type="dxa"/>
          </w:tcPr>
          <w:p w14:paraId="5D88D5BA"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17938A27" w14:textId="77777777" w:rsidTr="1A54CDC0">
        <w:tc>
          <w:tcPr>
            <w:tcW w:w="7650" w:type="dxa"/>
            <w:gridSpan w:val="2"/>
          </w:tcPr>
          <w:p w14:paraId="68161CE5" w14:textId="77777777" w:rsidR="009C162E" w:rsidRPr="00CA3BCB" w:rsidRDefault="009C162E" w:rsidP="00936A7C">
            <w:pPr>
              <w:pStyle w:val="TableTextLeft"/>
            </w:pPr>
            <w:r w:rsidRPr="00CA3BCB">
              <w:lastRenderedPageBreak/>
              <w:t>Public reporting, including annual reporting on the operation of the scheme and trends in reports and investigations, and/or the power to make special reports to parliaments</w:t>
            </w:r>
          </w:p>
        </w:tc>
        <w:tc>
          <w:tcPr>
            <w:tcW w:w="2835" w:type="dxa"/>
          </w:tcPr>
          <w:p w14:paraId="335F7CCC"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71435E65"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4089430D"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6CDE1506"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1ED97613" w14:textId="77777777" w:rsidR="009C162E" w:rsidRPr="00CA3BCB" w:rsidRDefault="009C162E" w:rsidP="00936A7C">
            <w:pPr>
              <w:pStyle w:val="TableTextLeft"/>
              <w:jc w:val="center"/>
            </w:pPr>
            <w:r w:rsidRPr="00CA3BCB">
              <w:rPr>
                <w:rFonts w:ascii="Segoe UI Symbol" w:hAnsi="Segoe UI Symbol" w:cs="Segoe UI Symbol"/>
              </w:rPr>
              <w:t>✓</w:t>
            </w:r>
          </w:p>
        </w:tc>
      </w:tr>
      <w:tr w:rsidR="009C162E" w:rsidRPr="00CA3BCB" w14:paraId="52523DC2" w14:textId="77777777" w:rsidTr="1A54CDC0">
        <w:tc>
          <w:tcPr>
            <w:tcW w:w="7650" w:type="dxa"/>
            <w:gridSpan w:val="2"/>
          </w:tcPr>
          <w:p w14:paraId="1227A614" w14:textId="77777777" w:rsidR="009C162E" w:rsidRPr="00CA3BCB" w:rsidRDefault="009C162E" w:rsidP="00936A7C">
            <w:pPr>
              <w:pStyle w:val="TableTextLeft"/>
            </w:pPr>
            <w:r w:rsidRPr="00CA3BCB">
              <w:t>Information sharing with other relevant agencies</w:t>
            </w:r>
          </w:p>
        </w:tc>
        <w:tc>
          <w:tcPr>
            <w:tcW w:w="2835" w:type="dxa"/>
          </w:tcPr>
          <w:p w14:paraId="161B11AE" w14:textId="77777777" w:rsidR="009C162E" w:rsidRPr="00CA3BCB" w:rsidRDefault="009C162E" w:rsidP="00936A7C">
            <w:pPr>
              <w:pStyle w:val="TableTextLeft"/>
              <w:jc w:val="center"/>
            </w:pPr>
            <w:r w:rsidRPr="00CA3BCB">
              <w:rPr>
                <w:rFonts w:ascii="Segoe UI Symbol" w:hAnsi="Segoe UI Symbol" w:cs="Segoe UI Symbol"/>
              </w:rPr>
              <w:t>✓</w:t>
            </w:r>
          </w:p>
        </w:tc>
        <w:tc>
          <w:tcPr>
            <w:tcW w:w="2835" w:type="dxa"/>
          </w:tcPr>
          <w:p w14:paraId="2781ED78" w14:textId="77777777" w:rsidR="009C162E" w:rsidRPr="00CA3BCB" w:rsidRDefault="009C162E" w:rsidP="00936A7C">
            <w:pPr>
              <w:pStyle w:val="TableTextLeft"/>
              <w:jc w:val="center"/>
            </w:pPr>
            <w:r w:rsidRPr="00CA3BCB">
              <w:rPr>
                <w:rFonts w:ascii="Segoe UI Symbol" w:hAnsi="Segoe UI Symbol" w:cs="Segoe UI Symbol"/>
              </w:rPr>
              <w:t>✓</w:t>
            </w:r>
          </w:p>
        </w:tc>
        <w:tc>
          <w:tcPr>
            <w:tcW w:w="2977" w:type="dxa"/>
          </w:tcPr>
          <w:p w14:paraId="3E7FE358" w14:textId="77777777" w:rsidR="009C162E" w:rsidRPr="00CA3BCB" w:rsidRDefault="009C162E" w:rsidP="00936A7C">
            <w:pPr>
              <w:pStyle w:val="TableTextLeft"/>
              <w:jc w:val="center"/>
            </w:pPr>
            <w:r w:rsidRPr="00CA3BCB">
              <w:rPr>
                <w:rFonts w:ascii="Segoe UI Symbol" w:hAnsi="Segoe UI Symbol" w:cs="Segoe UI Symbol"/>
              </w:rPr>
              <w:t>✓</w:t>
            </w:r>
          </w:p>
        </w:tc>
        <w:tc>
          <w:tcPr>
            <w:tcW w:w="2976" w:type="dxa"/>
          </w:tcPr>
          <w:p w14:paraId="4B417D23" w14:textId="77777777" w:rsidR="009C162E" w:rsidRPr="00CA3BCB" w:rsidRDefault="009C162E" w:rsidP="00936A7C">
            <w:pPr>
              <w:pStyle w:val="TableTextLeft"/>
              <w:jc w:val="center"/>
            </w:pPr>
            <w:r w:rsidRPr="00CA3BCB">
              <w:rPr>
                <w:rFonts w:ascii="Segoe UI Symbol" w:hAnsi="Segoe UI Symbol" w:cs="Segoe UI Symbol"/>
              </w:rPr>
              <w:t>✓</w:t>
            </w:r>
          </w:p>
        </w:tc>
        <w:tc>
          <w:tcPr>
            <w:tcW w:w="2694" w:type="dxa"/>
          </w:tcPr>
          <w:p w14:paraId="2A6A7D36" w14:textId="77777777" w:rsidR="009C162E" w:rsidRPr="00CA3BCB" w:rsidRDefault="009C162E" w:rsidP="00936A7C">
            <w:pPr>
              <w:pStyle w:val="TableTextLeft"/>
              <w:jc w:val="center"/>
            </w:pPr>
            <w:r w:rsidRPr="00CA3BCB">
              <w:rPr>
                <w:rFonts w:ascii="Segoe UI Symbol" w:hAnsi="Segoe UI Symbol" w:cs="Segoe UI Symbol"/>
              </w:rPr>
              <w:t>✓</w:t>
            </w:r>
          </w:p>
        </w:tc>
      </w:tr>
    </w:tbl>
    <w:p w14:paraId="38181DB5" w14:textId="77777777" w:rsidR="009C162E" w:rsidRPr="00CA3BCB" w:rsidRDefault="009C162E" w:rsidP="009C162E">
      <w:pPr>
        <w:rPr>
          <w:rFonts w:cs="Arial"/>
          <w:b/>
          <w:bCs/>
          <w:sz w:val="24"/>
        </w:rPr>
        <w:sectPr w:rsidR="009C162E" w:rsidRPr="00CA3BCB" w:rsidSect="002F683A">
          <w:pgSz w:w="23811" w:h="16838" w:orient="landscape" w:code="8"/>
          <w:pgMar w:top="992" w:right="709" w:bottom="992" w:left="992" w:header="425" w:footer="567" w:gutter="0"/>
          <w:cols w:space="708"/>
          <w:docGrid w:linePitch="360"/>
        </w:sectPr>
      </w:pPr>
    </w:p>
    <w:p w14:paraId="33C9C3F9" w14:textId="5CE2FF3A" w:rsidR="00C90914" w:rsidRPr="00CA3BCB" w:rsidRDefault="002653DB" w:rsidP="00875201">
      <w:pPr>
        <w:pStyle w:val="Heading2"/>
      </w:pPr>
      <w:bookmarkStart w:id="124" w:name="_Toc136962280"/>
      <w:r w:rsidRPr="00CA3BCB">
        <w:lastRenderedPageBreak/>
        <w:t xml:space="preserve">Appendix </w:t>
      </w:r>
      <w:r w:rsidR="00FD4EC0" w:rsidRPr="00CA3BCB">
        <w:t xml:space="preserve">C </w:t>
      </w:r>
      <w:r w:rsidRPr="00CA3BCB">
        <w:t>– Intersection with</w:t>
      </w:r>
      <w:r w:rsidR="00AC342E" w:rsidRPr="00CA3BCB">
        <w:t xml:space="preserve"> </w:t>
      </w:r>
      <w:r w:rsidR="0076380B" w:rsidRPr="00CA3BCB">
        <w:t>e</w:t>
      </w:r>
      <w:r w:rsidRPr="00CA3BCB">
        <w:t xml:space="preserve">xisting </w:t>
      </w:r>
      <w:r w:rsidR="0076380B" w:rsidRPr="00CA3BCB">
        <w:t>r</w:t>
      </w:r>
      <w:r w:rsidR="00A531E6" w:rsidRPr="00CA3BCB">
        <w:t>egulation</w:t>
      </w:r>
      <w:bookmarkEnd w:id="124"/>
    </w:p>
    <w:p w14:paraId="5E6FF1EF" w14:textId="5FEE5FC6" w:rsidR="00C90914" w:rsidRPr="00CA3BCB" w:rsidRDefault="38D3BAA5" w:rsidP="005267F3">
      <w:pPr>
        <w:pStyle w:val="ListBullet"/>
      </w:pPr>
      <w:bookmarkStart w:id="125" w:name="_Hlk135050135"/>
      <w:r w:rsidRPr="00CA3BCB">
        <w:t xml:space="preserve">Note: </w:t>
      </w:r>
      <w:r w:rsidR="558470D8" w:rsidRPr="00CA3BCB">
        <w:t>S</w:t>
      </w:r>
      <w:r w:rsidRPr="00CA3BCB">
        <w:t>ome organisations will sit across multiple categories</w:t>
      </w:r>
      <w:r w:rsidR="68325D80" w:rsidRPr="00CA3BCB">
        <w:t>.</w:t>
      </w:r>
      <w:r w:rsidRPr="00CA3BCB">
        <w:t xml:space="preserve"> </w:t>
      </w:r>
    </w:p>
    <w:p w14:paraId="520BE1F5" w14:textId="648045EA" w:rsidR="00C90914" w:rsidRPr="00CA3BCB" w:rsidRDefault="38D3BAA5" w:rsidP="005267F3">
      <w:pPr>
        <w:pStyle w:val="ListBullet"/>
      </w:pPr>
      <w:r w:rsidRPr="00CA3BCB">
        <w:t>Existing regulators may have either regulatory or funding relationships with sector organisations.</w:t>
      </w:r>
    </w:p>
    <w:p w14:paraId="28071C38" w14:textId="5C820F0B" w:rsidR="005C2BC5" w:rsidRPr="00CA3BCB" w:rsidRDefault="3FF425BF" w:rsidP="005C2BC5">
      <w:pPr>
        <w:pStyle w:val="ListBullet"/>
      </w:pPr>
      <w:r w:rsidRPr="00CA3BCB">
        <w:t xml:space="preserve">Other mechanisms and frameworks may apply – the following table is intended to illustrate, at a glance, the types of existing frameworks relevant to the CSS, to help indicate the level of existing relevant regulation in these sectors. </w:t>
      </w:r>
    </w:p>
    <w:p w14:paraId="2CE86885" w14:textId="7C3E15DA" w:rsidR="00C90914" w:rsidRPr="00CA3BCB" w:rsidRDefault="38D3BAA5" w:rsidP="005267F3">
      <w:pPr>
        <w:pStyle w:val="ListBullet"/>
      </w:pPr>
      <w:r w:rsidRPr="00CA3BCB">
        <w:t>Note</w:t>
      </w:r>
      <w:r w:rsidR="558470D8" w:rsidRPr="00CA3BCB">
        <w:t>: C</w:t>
      </w:r>
      <w:r w:rsidRPr="00CA3BCB">
        <w:t>ategories and example service types do not represent a government position on the scope of organisations to which CSS will apply – this table is illustrative of the types of organisations working with children and their relevant regulation/regulators</w:t>
      </w:r>
      <w:r w:rsidR="4DD8D65B" w:rsidRPr="00CA3BCB">
        <w:t xml:space="preserve"> and is not intended to act as a comprehensive overview of scope</w:t>
      </w:r>
      <w:r w:rsidR="68325D80" w:rsidRPr="00CA3BCB">
        <w:t>.</w:t>
      </w:r>
    </w:p>
    <w:p w14:paraId="6AFE7B19" w14:textId="77777777" w:rsidR="00F00FA6" w:rsidRPr="00CA3BCB" w:rsidRDefault="00F00FA6" w:rsidP="00F00FA6">
      <w:pPr>
        <w:pStyle w:val="ListParagraph"/>
        <w:spacing w:before="40" w:after="40"/>
        <w:ind w:left="298"/>
        <w:rPr>
          <w:rFonts w:cstheme="minorHAnsi"/>
          <w:i/>
          <w:iCs/>
          <w:sz w:val="20"/>
          <w:szCs w:val="20"/>
        </w:rPr>
      </w:pPr>
    </w:p>
    <w:tbl>
      <w:tblPr>
        <w:tblStyle w:val="TableGridLight"/>
        <w:tblW w:w="10201" w:type="dxa"/>
        <w:tblLook w:val="04A0" w:firstRow="1" w:lastRow="0" w:firstColumn="1" w:lastColumn="0" w:noHBand="0" w:noVBand="1"/>
      </w:tblPr>
      <w:tblGrid>
        <w:gridCol w:w="2547"/>
        <w:gridCol w:w="2546"/>
        <w:gridCol w:w="2546"/>
        <w:gridCol w:w="2562"/>
      </w:tblGrid>
      <w:tr w:rsidR="00B438C6" w:rsidRPr="00CA3BCB" w14:paraId="2571881F" w14:textId="77777777" w:rsidTr="004D65F0">
        <w:trPr>
          <w:cnfStyle w:val="100000000000" w:firstRow="1" w:lastRow="0" w:firstColumn="0" w:lastColumn="0" w:oddVBand="0" w:evenVBand="0" w:oddHBand="0" w:evenHBand="0" w:firstRowFirstColumn="0" w:firstRowLastColumn="0" w:lastRowFirstColumn="0" w:lastRowLastColumn="0"/>
          <w:tblHeader/>
        </w:trPr>
        <w:tc>
          <w:tcPr>
            <w:tcW w:w="2547" w:type="dxa"/>
          </w:tcPr>
          <w:p w14:paraId="3FC5648B" w14:textId="77777777" w:rsidR="00C90914" w:rsidRPr="00CA3BCB" w:rsidRDefault="002653DB" w:rsidP="00D10C88">
            <w:pPr>
              <w:pStyle w:val="TableHeadingLeft"/>
            </w:pPr>
            <w:bookmarkStart w:id="126" w:name="_Hlk109728282"/>
            <w:r w:rsidRPr="00CA3BCB">
              <w:rPr>
                <w:b/>
              </w:rPr>
              <w:t>Sector of organisations (as recommended by Royal Commission)</w:t>
            </w:r>
          </w:p>
        </w:tc>
        <w:tc>
          <w:tcPr>
            <w:tcW w:w="2546" w:type="dxa"/>
          </w:tcPr>
          <w:p w14:paraId="12AF0915" w14:textId="77777777" w:rsidR="00C90914" w:rsidRPr="00CA3BCB" w:rsidRDefault="002653DB" w:rsidP="00D10C88">
            <w:pPr>
              <w:pStyle w:val="TableHeadingLeft"/>
            </w:pPr>
            <w:r w:rsidRPr="00CA3BCB">
              <w:rPr>
                <w:b/>
              </w:rPr>
              <w:t>Example service types in this sector</w:t>
            </w:r>
          </w:p>
          <w:p w14:paraId="5FFC2346" w14:textId="77777777" w:rsidR="00C90914" w:rsidRPr="00CA3BCB" w:rsidRDefault="00C90914" w:rsidP="00D10C88">
            <w:pPr>
              <w:pStyle w:val="TableHeadingLeft"/>
            </w:pPr>
          </w:p>
        </w:tc>
        <w:tc>
          <w:tcPr>
            <w:tcW w:w="2546" w:type="dxa"/>
          </w:tcPr>
          <w:p w14:paraId="66E21A8E" w14:textId="77777777" w:rsidR="00C90914" w:rsidRPr="00CA3BCB" w:rsidRDefault="002653DB" w:rsidP="00D10C88">
            <w:pPr>
              <w:pStyle w:val="TableHeadingLeft"/>
            </w:pPr>
            <w:r w:rsidRPr="00CA3BCB">
              <w:rPr>
                <w:b/>
              </w:rPr>
              <w:t xml:space="preserve">Regulatory/quality framework relevant to child safe standards </w:t>
            </w:r>
            <w:r w:rsidR="00F00FA6" w:rsidRPr="00CA3BCB">
              <w:rPr>
                <w:b/>
              </w:rPr>
              <w:t>and reportable conduct scheme</w:t>
            </w:r>
          </w:p>
        </w:tc>
        <w:tc>
          <w:tcPr>
            <w:tcW w:w="2562" w:type="dxa"/>
          </w:tcPr>
          <w:p w14:paraId="0B21A988" w14:textId="13822F97" w:rsidR="00C90914" w:rsidRPr="00CA3BCB" w:rsidRDefault="002653DB" w:rsidP="00D10C88">
            <w:pPr>
              <w:pStyle w:val="TableHeadingLeft"/>
            </w:pPr>
            <w:r w:rsidRPr="00CA3BCB">
              <w:rPr>
                <w:b/>
              </w:rPr>
              <w:t>Existing regulators</w:t>
            </w:r>
            <w:r w:rsidR="00887386" w:rsidRPr="00CA3BCB">
              <w:rPr>
                <w:b/>
              </w:rPr>
              <w:t xml:space="preserve"> and </w:t>
            </w:r>
            <w:r w:rsidR="00697AED">
              <w:rPr>
                <w:b/>
              </w:rPr>
              <w:t>o</w:t>
            </w:r>
            <w:r w:rsidR="00887386" w:rsidRPr="00CA3BCB">
              <w:rPr>
                <w:b/>
              </w:rPr>
              <w:t>versight bodies</w:t>
            </w:r>
          </w:p>
        </w:tc>
      </w:tr>
      <w:bookmarkEnd w:id="126"/>
      <w:tr w:rsidR="00B438C6" w:rsidRPr="00CA3BCB" w14:paraId="4AC02CAA" w14:textId="77777777" w:rsidTr="000A6594">
        <w:tc>
          <w:tcPr>
            <w:tcW w:w="2547" w:type="dxa"/>
            <w:vMerge w:val="restart"/>
            <w:shd w:val="clear" w:color="auto" w:fill="F2F2F2" w:themeFill="background1" w:themeFillShade="F2"/>
          </w:tcPr>
          <w:p w14:paraId="0F7FCC34" w14:textId="77777777" w:rsidR="00C90914" w:rsidRPr="00CA3BCB" w:rsidRDefault="002653DB" w:rsidP="00D10C88">
            <w:pPr>
              <w:pStyle w:val="TableHeadingLeft"/>
            </w:pPr>
            <w:r w:rsidRPr="00CA3BCB">
              <w:t>Accommodation and residential services, including overnight excursions or stays</w:t>
            </w:r>
          </w:p>
          <w:p w14:paraId="34C9B08C" w14:textId="77777777" w:rsidR="00E96828" w:rsidRPr="00CA3BCB" w:rsidRDefault="00E96828" w:rsidP="00D10C88">
            <w:pPr>
              <w:pStyle w:val="TableHeadingLeft"/>
            </w:pPr>
          </w:p>
        </w:tc>
        <w:tc>
          <w:tcPr>
            <w:tcW w:w="2546" w:type="dxa"/>
          </w:tcPr>
          <w:p w14:paraId="3886B38A" w14:textId="57656EDF" w:rsidR="00C90914" w:rsidRPr="00CA3BCB" w:rsidRDefault="002653DB" w:rsidP="00EA6FCA">
            <w:pPr>
              <w:pStyle w:val="TableTextLeft"/>
              <w:rPr>
                <w:rFonts w:cstheme="minorHAnsi"/>
                <w:bCs/>
                <w:szCs w:val="20"/>
              </w:rPr>
            </w:pPr>
            <w:r w:rsidRPr="00CA3BCB">
              <w:rPr>
                <w:rFonts w:cstheme="minorHAnsi"/>
                <w:bCs/>
                <w:szCs w:val="20"/>
              </w:rPr>
              <w:t>Homelessness services</w:t>
            </w:r>
            <w:r w:rsidR="0076380B" w:rsidRPr="00CA3BCB">
              <w:rPr>
                <w:rFonts w:cstheme="minorHAnsi"/>
                <w:bCs/>
                <w:szCs w:val="20"/>
              </w:rPr>
              <w:t>.</w:t>
            </w:r>
          </w:p>
        </w:tc>
        <w:tc>
          <w:tcPr>
            <w:tcW w:w="2546" w:type="dxa"/>
          </w:tcPr>
          <w:p w14:paraId="22A29651" w14:textId="3A89DE0E" w:rsidR="00C90914" w:rsidRPr="00CA3BCB" w:rsidRDefault="002653DB" w:rsidP="00EA6FCA">
            <w:pPr>
              <w:pStyle w:val="TableTextLeft"/>
              <w:rPr>
                <w:rFonts w:cstheme="minorHAnsi"/>
                <w:bCs/>
                <w:szCs w:val="20"/>
              </w:rPr>
            </w:pPr>
            <w:r w:rsidRPr="00CA3BCB">
              <w:rPr>
                <w:rFonts w:cstheme="minorHAnsi"/>
                <w:bCs/>
                <w:szCs w:val="20"/>
              </w:rPr>
              <w:t>Human Services Quality Framework (HSQF)</w:t>
            </w:r>
            <w:r w:rsidR="003722E9" w:rsidRPr="00CA3BCB">
              <w:rPr>
                <w:rFonts w:cstheme="minorHAnsi"/>
                <w:bCs/>
                <w:szCs w:val="20"/>
              </w:rPr>
              <w:t xml:space="preserve"> (largely via self-assessment)</w:t>
            </w:r>
            <w:r w:rsidR="0076380B" w:rsidRPr="00CA3BCB">
              <w:rPr>
                <w:rFonts w:cstheme="minorHAnsi"/>
                <w:bCs/>
                <w:szCs w:val="20"/>
              </w:rPr>
              <w:t>.</w:t>
            </w:r>
          </w:p>
        </w:tc>
        <w:tc>
          <w:tcPr>
            <w:tcW w:w="2562" w:type="dxa"/>
          </w:tcPr>
          <w:p w14:paraId="526D6B74" w14:textId="5EA9F4C9" w:rsidR="00C90914" w:rsidRPr="00CA3BCB" w:rsidRDefault="002653DB" w:rsidP="00EA6FCA">
            <w:pPr>
              <w:pStyle w:val="TableTextLeft"/>
              <w:rPr>
                <w:rFonts w:cstheme="minorHAnsi"/>
                <w:bCs/>
                <w:szCs w:val="20"/>
              </w:rPr>
            </w:pPr>
            <w:r w:rsidRPr="00CA3BCB">
              <w:rPr>
                <w:rFonts w:cstheme="minorHAnsi"/>
                <w:bCs/>
                <w:szCs w:val="20"/>
              </w:rPr>
              <w:t>D</w:t>
            </w:r>
            <w:r w:rsidR="006127EF" w:rsidRPr="00CA3BCB">
              <w:rPr>
                <w:rFonts w:cstheme="minorHAnsi"/>
                <w:bCs/>
                <w:szCs w:val="20"/>
              </w:rPr>
              <w:t>epartment of Housing</w:t>
            </w:r>
            <w:r w:rsidRPr="00CA3BCB">
              <w:rPr>
                <w:rFonts w:cstheme="minorHAnsi"/>
                <w:bCs/>
                <w:szCs w:val="20"/>
              </w:rPr>
              <w:t xml:space="preserve"> as funding agency</w:t>
            </w:r>
            <w:r w:rsidR="0076380B" w:rsidRPr="00CA3BCB">
              <w:rPr>
                <w:rFonts w:cstheme="minorHAnsi"/>
                <w:bCs/>
                <w:szCs w:val="20"/>
              </w:rPr>
              <w:t>.</w:t>
            </w:r>
          </w:p>
        </w:tc>
      </w:tr>
      <w:tr w:rsidR="00B438C6" w:rsidRPr="00CA3BCB" w14:paraId="74E4F15E" w14:textId="77777777" w:rsidTr="000A6594">
        <w:tc>
          <w:tcPr>
            <w:tcW w:w="2547" w:type="dxa"/>
            <w:vMerge/>
          </w:tcPr>
          <w:p w14:paraId="497E4256" w14:textId="77777777" w:rsidR="002400D6" w:rsidRPr="00CA3BCB" w:rsidRDefault="002400D6" w:rsidP="00D10C88">
            <w:pPr>
              <w:pStyle w:val="TableHeadingLeft"/>
            </w:pPr>
          </w:p>
        </w:tc>
        <w:tc>
          <w:tcPr>
            <w:tcW w:w="2546" w:type="dxa"/>
          </w:tcPr>
          <w:p w14:paraId="0BC3A926" w14:textId="490FEC46" w:rsidR="002400D6" w:rsidRPr="00CA3BCB" w:rsidRDefault="002653DB" w:rsidP="00EA6FCA">
            <w:pPr>
              <w:pStyle w:val="TableTextLeft"/>
              <w:rPr>
                <w:rFonts w:cstheme="minorHAnsi"/>
                <w:bCs/>
                <w:szCs w:val="20"/>
              </w:rPr>
            </w:pPr>
            <w:r w:rsidRPr="00CA3BCB">
              <w:rPr>
                <w:rFonts w:cstheme="minorHAnsi"/>
                <w:bCs/>
                <w:szCs w:val="20"/>
              </w:rPr>
              <w:t>Community housing</w:t>
            </w:r>
            <w:r w:rsidR="0076380B" w:rsidRPr="00CA3BCB">
              <w:rPr>
                <w:rFonts w:cstheme="minorHAnsi"/>
                <w:bCs/>
                <w:szCs w:val="20"/>
              </w:rPr>
              <w:t>.</w:t>
            </w:r>
          </w:p>
        </w:tc>
        <w:tc>
          <w:tcPr>
            <w:tcW w:w="2546" w:type="dxa"/>
          </w:tcPr>
          <w:p w14:paraId="6C3CCA5A" w14:textId="4783F8CE" w:rsidR="002400D6" w:rsidRPr="00CA3BCB" w:rsidRDefault="002653DB" w:rsidP="00EA6FCA">
            <w:pPr>
              <w:pStyle w:val="TableTextLeft"/>
              <w:rPr>
                <w:rFonts w:cstheme="minorHAnsi"/>
                <w:bCs/>
                <w:szCs w:val="20"/>
                <w:vertAlign w:val="subscript"/>
              </w:rPr>
            </w:pPr>
            <w:r w:rsidRPr="00CA3BCB">
              <w:rPr>
                <w:rFonts w:cstheme="minorHAnsi"/>
                <w:szCs w:val="20"/>
              </w:rPr>
              <w:t xml:space="preserve">National Regulatory System for Community Housing </w:t>
            </w:r>
            <w:r w:rsidR="00E96828" w:rsidRPr="00CA3BCB">
              <w:rPr>
                <w:rFonts w:cstheme="minorHAnsi"/>
                <w:szCs w:val="20"/>
              </w:rPr>
              <w:t xml:space="preserve">(NRSCH) </w:t>
            </w:r>
            <w:r w:rsidRPr="00CA3BCB">
              <w:rPr>
                <w:rFonts w:cstheme="minorHAnsi"/>
                <w:szCs w:val="20"/>
              </w:rPr>
              <w:t xml:space="preserve">or Queensland State Regulatory System for Community Housing </w:t>
            </w:r>
            <w:r w:rsidR="00E96828" w:rsidRPr="00CA3BCB">
              <w:rPr>
                <w:rFonts w:cstheme="minorHAnsi"/>
                <w:szCs w:val="20"/>
              </w:rPr>
              <w:t>(QSRSCH)</w:t>
            </w:r>
            <w:r w:rsidR="0076380B" w:rsidRPr="00CA3BCB">
              <w:rPr>
                <w:rFonts w:cstheme="minorHAnsi"/>
                <w:szCs w:val="20"/>
              </w:rPr>
              <w:t>.</w:t>
            </w:r>
          </w:p>
        </w:tc>
        <w:tc>
          <w:tcPr>
            <w:tcW w:w="2562" w:type="dxa"/>
          </w:tcPr>
          <w:p w14:paraId="732BDDB2" w14:textId="052F70DE" w:rsidR="002400D6" w:rsidRPr="00CA3BCB" w:rsidRDefault="002653DB" w:rsidP="00EA6FCA">
            <w:pPr>
              <w:pStyle w:val="TableTextLeft"/>
              <w:rPr>
                <w:rFonts w:cstheme="minorHAnsi"/>
                <w:bCs/>
                <w:szCs w:val="20"/>
              </w:rPr>
            </w:pPr>
            <w:r w:rsidRPr="00CA3BCB">
              <w:rPr>
                <w:rFonts w:cstheme="minorHAnsi"/>
                <w:bCs/>
                <w:szCs w:val="20"/>
              </w:rPr>
              <w:t>Queensland Registrar</w:t>
            </w:r>
            <w:r w:rsidR="00E96828" w:rsidRPr="00CA3BCB">
              <w:rPr>
                <w:rFonts w:cstheme="minorHAnsi"/>
                <w:bCs/>
                <w:szCs w:val="20"/>
              </w:rPr>
              <w:t xml:space="preserve"> and D</w:t>
            </w:r>
            <w:r w:rsidR="006127EF" w:rsidRPr="00CA3BCB">
              <w:rPr>
                <w:rFonts w:cstheme="minorHAnsi"/>
                <w:bCs/>
                <w:szCs w:val="20"/>
              </w:rPr>
              <w:t>epartment of Housing</w:t>
            </w:r>
            <w:r w:rsidR="00E96828" w:rsidRPr="00CA3BCB">
              <w:rPr>
                <w:rFonts w:cstheme="minorHAnsi"/>
                <w:bCs/>
                <w:szCs w:val="20"/>
              </w:rPr>
              <w:t xml:space="preserve"> as funding agency</w:t>
            </w:r>
            <w:r w:rsidR="0076380B" w:rsidRPr="00CA3BCB">
              <w:rPr>
                <w:rFonts w:cstheme="minorHAnsi"/>
                <w:bCs/>
                <w:szCs w:val="20"/>
              </w:rPr>
              <w:t>.</w:t>
            </w:r>
            <w:r w:rsidR="00E96828" w:rsidRPr="00CA3BCB">
              <w:rPr>
                <w:rFonts w:cstheme="minorHAnsi"/>
                <w:bCs/>
                <w:szCs w:val="20"/>
              </w:rPr>
              <w:t xml:space="preserve"> </w:t>
            </w:r>
          </w:p>
        </w:tc>
      </w:tr>
      <w:tr w:rsidR="00B438C6" w:rsidRPr="00CA3BCB" w14:paraId="4166564B" w14:textId="77777777" w:rsidTr="000A6594">
        <w:trPr>
          <w:trHeight w:val="850"/>
        </w:trPr>
        <w:tc>
          <w:tcPr>
            <w:tcW w:w="2547" w:type="dxa"/>
            <w:vMerge/>
          </w:tcPr>
          <w:p w14:paraId="0E0C9F28" w14:textId="77777777" w:rsidR="00E96828" w:rsidRPr="00CA3BCB" w:rsidRDefault="00E96828" w:rsidP="00D10C88">
            <w:pPr>
              <w:pStyle w:val="TableHeadingLeft"/>
            </w:pPr>
          </w:p>
        </w:tc>
        <w:tc>
          <w:tcPr>
            <w:tcW w:w="2546" w:type="dxa"/>
          </w:tcPr>
          <w:p w14:paraId="15428CB0" w14:textId="64A9A751" w:rsidR="00E96828" w:rsidRPr="00CA3BCB" w:rsidRDefault="002653DB" w:rsidP="00D10C88">
            <w:pPr>
              <w:pStyle w:val="TableTextLeft"/>
              <w:rPr>
                <w:rFonts w:cstheme="minorHAnsi"/>
                <w:bCs/>
                <w:szCs w:val="20"/>
              </w:rPr>
            </w:pPr>
            <w:r w:rsidRPr="00CA3BCB">
              <w:rPr>
                <w:rFonts w:cstheme="minorHAnsi"/>
                <w:bCs/>
                <w:szCs w:val="20"/>
              </w:rPr>
              <w:t>Domestic and family violence services (e.g. shelters)</w:t>
            </w:r>
            <w:r w:rsidR="0076380B" w:rsidRPr="00CA3BCB">
              <w:rPr>
                <w:rFonts w:cstheme="minorHAnsi"/>
                <w:bCs/>
                <w:szCs w:val="20"/>
              </w:rPr>
              <w:t>.</w:t>
            </w:r>
          </w:p>
        </w:tc>
        <w:tc>
          <w:tcPr>
            <w:tcW w:w="2546" w:type="dxa"/>
          </w:tcPr>
          <w:p w14:paraId="351BF688" w14:textId="4FD18413" w:rsidR="00E96828" w:rsidRPr="00CA3BCB" w:rsidRDefault="002653DB" w:rsidP="00EA6FCA">
            <w:pPr>
              <w:pStyle w:val="TableTextLeft"/>
              <w:rPr>
                <w:rFonts w:cstheme="minorHAnsi"/>
                <w:bCs/>
                <w:szCs w:val="20"/>
              </w:rPr>
            </w:pPr>
            <w:r w:rsidRPr="00CA3BCB">
              <w:rPr>
                <w:rFonts w:cstheme="minorHAnsi"/>
                <w:bCs/>
                <w:szCs w:val="20"/>
              </w:rPr>
              <w:t>HSQF</w:t>
            </w:r>
            <w:r w:rsidR="0076380B" w:rsidRPr="00CA3BCB">
              <w:rPr>
                <w:rFonts w:cstheme="minorHAnsi"/>
                <w:bCs/>
                <w:szCs w:val="20"/>
              </w:rPr>
              <w:t>.</w:t>
            </w:r>
          </w:p>
          <w:p w14:paraId="0CCD9AE6" w14:textId="77777777" w:rsidR="00E96828" w:rsidRPr="00CA3BCB" w:rsidRDefault="00E96828" w:rsidP="00EA6FCA">
            <w:pPr>
              <w:pStyle w:val="TableTextLeft"/>
              <w:rPr>
                <w:rFonts w:cstheme="minorHAnsi"/>
                <w:bCs/>
                <w:szCs w:val="20"/>
              </w:rPr>
            </w:pPr>
          </w:p>
        </w:tc>
        <w:tc>
          <w:tcPr>
            <w:tcW w:w="2562" w:type="dxa"/>
          </w:tcPr>
          <w:p w14:paraId="46BC14B7" w14:textId="25BDA158" w:rsidR="00E96828" w:rsidRPr="00CA3BCB" w:rsidRDefault="002653DB" w:rsidP="00EA6FCA">
            <w:pPr>
              <w:pStyle w:val="TableTextLeft"/>
              <w:rPr>
                <w:rFonts w:cstheme="minorHAnsi"/>
                <w:bCs/>
                <w:szCs w:val="20"/>
              </w:rPr>
            </w:pPr>
            <w:r w:rsidRPr="00CA3BCB">
              <w:rPr>
                <w:rFonts w:cstheme="minorHAnsi"/>
                <w:bCs/>
                <w:szCs w:val="20"/>
              </w:rPr>
              <w:t>DJAG as funding agency</w:t>
            </w:r>
            <w:r w:rsidR="0076380B" w:rsidRPr="00CA3BCB">
              <w:rPr>
                <w:rFonts w:cstheme="minorHAnsi"/>
                <w:bCs/>
                <w:szCs w:val="20"/>
              </w:rPr>
              <w:t>.</w:t>
            </w:r>
          </w:p>
          <w:p w14:paraId="38737BEF" w14:textId="77777777" w:rsidR="00E96828" w:rsidRPr="00CA3BCB" w:rsidRDefault="00E96828" w:rsidP="00EA6FCA">
            <w:pPr>
              <w:pStyle w:val="TableTextLeft"/>
              <w:rPr>
                <w:rFonts w:cstheme="minorHAnsi"/>
                <w:bCs/>
                <w:szCs w:val="20"/>
              </w:rPr>
            </w:pPr>
          </w:p>
        </w:tc>
      </w:tr>
      <w:tr w:rsidR="00B438C6" w:rsidRPr="00CA3BCB" w14:paraId="225822E7" w14:textId="77777777" w:rsidTr="000A6594">
        <w:tc>
          <w:tcPr>
            <w:tcW w:w="2547" w:type="dxa"/>
            <w:shd w:val="clear" w:color="auto" w:fill="F2F2F2" w:themeFill="background1" w:themeFillShade="F2"/>
          </w:tcPr>
          <w:p w14:paraId="0E094641" w14:textId="77777777" w:rsidR="00C90914" w:rsidRPr="00CA3BCB" w:rsidRDefault="002653DB" w:rsidP="00D10C88">
            <w:pPr>
              <w:pStyle w:val="TableHeadingLeft"/>
            </w:pPr>
            <w:r w:rsidRPr="00CA3BCB">
              <w:t>Activities or services of any kind, under the auspices of a particular religious denomination or faith, through which adults have contact with children</w:t>
            </w:r>
          </w:p>
        </w:tc>
        <w:tc>
          <w:tcPr>
            <w:tcW w:w="2546" w:type="dxa"/>
          </w:tcPr>
          <w:p w14:paraId="14D8D846" w14:textId="7F3E63BD" w:rsidR="00C90914" w:rsidRPr="00CA3BCB" w:rsidRDefault="002653DB" w:rsidP="00EA6FCA">
            <w:pPr>
              <w:pStyle w:val="TableTextLeft"/>
              <w:rPr>
                <w:rFonts w:cstheme="minorHAnsi"/>
                <w:bCs/>
                <w:szCs w:val="20"/>
              </w:rPr>
            </w:pPr>
            <w:r w:rsidRPr="00CA3BCB">
              <w:rPr>
                <w:rFonts w:cstheme="minorHAnsi"/>
                <w:bCs/>
                <w:szCs w:val="20"/>
              </w:rPr>
              <w:t>Churches and other types of faith-based institutions</w:t>
            </w:r>
            <w:r w:rsidR="0076380B" w:rsidRPr="00CA3BCB">
              <w:rPr>
                <w:rFonts w:cstheme="minorHAnsi"/>
                <w:bCs/>
                <w:szCs w:val="20"/>
              </w:rPr>
              <w:t>.</w:t>
            </w:r>
          </w:p>
        </w:tc>
        <w:tc>
          <w:tcPr>
            <w:tcW w:w="2546" w:type="dxa"/>
          </w:tcPr>
          <w:p w14:paraId="5DEDB2CB" w14:textId="1554F2A2" w:rsidR="00C90914" w:rsidRPr="00CA3BCB" w:rsidRDefault="002653DB" w:rsidP="00EA6FCA">
            <w:pPr>
              <w:pStyle w:val="TableTextLeft"/>
              <w:rPr>
                <w:rFonts w:cstheme="minorHAnsi"/>
                <w:bCs/>
                <w:szCs w:val="20"/>
              </w:rPr>
            </w:pPr>
            <w:r w:rsidRPr="00CA3BCB">
              <w:rPr>
                <w:rFonts w:cstheme="minorHAnsi"/>
                <w:bCs/>
                <w:szCs w:val="20"/>
              </w:rPr>
              <w:t xml:space="preserve">Child and Youth Risk Management Strategy (CYRMS) obligations in the </w:t>
            </w:r>
            <w:r w:rsidRPr="00CA3BCB">
              <w:rPr>
                <w:rFonts w:cstheme="minorHAnsi"/>
                <w:bCs/>
                <w:i/>
                <w:szCs w:val="20"/>
              </w:rPr>
              <w:t xml:space="preserve">Working with Children (Risk Management and Screening) Act 2000 </w:t>
            </w:r>
            <w:r w:rsidRPr="00CA3BCB">
              <w:rPr>
                <w:rFonts w:cstheme="minorHAnsi"/>
                <w:bCs/>
                <w:szCs w:val="20"/>
              </w:rPr>
              <w:t>(Qld)</w:t>
            </w:r>
            <w:r w:rsidR="0076380B" w:rsidRPr="00CA3BCB">
              <w:rPr>
                <w:rFonts w:cstheme="minorHAnsi"/>
                <w:bCs/>
                <w:szCs w:val="20"/>
              </w:rPr>
              <w:t>.</w:t>
            </w:r>
          </w:p>
        </w:tc>
        <w:tc>
          <w:tcPr>
            <w:tcW w:w="2562" w:type="dxa"/>
          </w:tcPr>
          <w:p w14:paraId="02F10CE3" w14:textId="54D620E3" w:rsidR="00C90914" w:rsidRPr="00CA3BCB" w:rsidRDefault="002653DB" w:rsidP="00EA6FCA">
            <w:pPr>
              <w:pStyle w:val="TableTextLeft"/>
              <w:rPr>
                <w:rFonts w:cstheme="minorHAnsi"/>
                <w:bCs/>
                <w:szCs w:val="20"/>
              </w:rPr>
            </w:pPr>
            <w:r w:rsidRPr="00CA3BCB">
              <w:rPr>
                <w:rFonts w:cstheme="minorHAnsi"/>
                <w:bCs/>
                <w:szCs w:val="20"/>
              </w:rPr>
              <w:t>DJAG (Blue Card Services) with limited oversight capacity</w:t>
            </w:r>
            <w:r w:rsidR="001E0464" w:rsidRPr="00CA3BCB">
              <w:rPr>
                <w:rFonts w:cstheme="minorHAnsi"/>
                <w:bCs/>
                <w:szCs w:val="20"/>
              </w:rPr>
              <w:t>.</w:t>
            </w:r>
          </w:p>
          <w:p w14:paraId="74880C98" w14:textId="0CA08D20" w:rsidR="00DA22F0" w:rsidRPr="00CA3BCB" w:rsidRDefault="002653DB" w:rsidP="00EA6FCA">
            <w:pPr>
              <w:pStyle w:val="TableTextLeft"/>
              <w:rPr>
                <w:rFonts w:cstheme="minorHAnsi"/>
                <w:bCs/>
                <w:szCs w:val="20"/>
              </w:rPr>
            </w:pPr>
            <w:r w:rsidRPr="00CA3BCB">
              <w:rPr>
                <w:rFonts w:cstheme="minorHAnsi"/>
                <w:bCs/>
                <w:szCs w:val="20"/>
              </w:rPr>
              <w:t>Individual faith bodies, such as the Australian Catholic Safeguarding/Professional Standards Office</w:t>
            </w:r>
            <w:r w:rsidR="0076380B" w:rsidRPr="00CA3BCB">
              <w:rPr>
                <w:rFonts w:cstheme="minorHAnsi"/>
                <w:bCs/>
                <w:szCs w:val="20"/>
              </w:rPr>
              <w:t>.</w:t>
            </w:r>
          </w:p>
        </w:tc>
      </w:tr>
      <w:tr w:rsidR="00B438C6" w:rsidRPr="00CA3BCB" w14:paraId="57C97BE5" w14:textId="77777777" w:rsidTr="000A6594">
        <w:trPr>
          <w:trHeight w:val="1814"/>
        </w:trPr>
        <w:tc>
          <w:tcPr>
            <w:tcW w:w="2547" w:type="dxa"/>
            <w:vMerge w:val="restart"/>
            <w:shd w:val="clear" w:color="auto" w:fill="F2F2F2" w:themeFill="background1" w:themeFillShade="F2"/>
          </w:tcPr>
          <w:p w14:paraId="2A3FAFE4" w14:textId="77777777" w:rsidR="00C90914" w:rsidRPr="00CA3BCB" w:rsidRDefault="002653DB" w:rsidP="00D10C88">
            <w:pPr>
              <w:pStyle w:val="TableHeadingLeft"/>
            </w:pPr>
            <w:r w:rsidRPr="00CA3BCB">
              <w:t>Childcare or childminding services</w:t>
            </w:r>
          </w:p>
          <w:p w14:paraId="684B8B9A" w14:textId="77777777" w:rsidR="00C90914" w:rsidRPr="00CA3BCB" w:rsidRDefault="00C90914" w:rsidP="00D10C88">
            <w:pPr>
              <w:pStyle w:val="TableHeadingLeft"/>
            </w:pPr>
          </w:p>
        </w:tc>
        <w:tc>
          <w:tcPr>
            <w:tcW w:w="2546" w:type="dxa"/>
          </w:tcPr>
          <w:p w14:paraId="3537819E" w14:textId="090DA50D" w:rsidR="00C90914" w:rsidRPr="00CA3BCB" w:rsidRDefault="002653DB" w:rsidP="00D10C88">
            <w:pPr>
              <w:pStyle w:val="TableTextLeft"/>
              <w:rPr>
                <w:rFonts w:cstheme="minorHAnsi"/>
                <w:bCs/>
                <w:szCs w:val="20"/>
              </w:rPr>
            </w:pPr>
            <w:r w:rsidRPr="00CA3BCB">
              <w:rPr>
                <w:rFonts w:cstheme="minorHAnsi"/>
                <w:bCs/>
                <w:szCs w:val="20"/>
              </w:rPr>
              <w:t>Early childhood education and care (registered</w:t>
            </w:r>
            <w:r w:rsidR="00AA5B99">
              <w:rPr>
                <w:rFonts w:cstheme="minorHAnsi"/>
                <w:bCs/>
                <w:szCs w:val="20"/>
              </w:rPr>
              <w:t xml:space="preserve"> or regulated</w:t>
            </w:r>
            <w:r w:rsidRPr="00CA3BCB">
              <w:rPr>
                <w:rFonts w:cstheme="minorHAnsi"/>
                <w:bCs/>
                <w:szCs w:val="20"/>
              </w:rPr>
              <w:t xml:space="preserve"> under state or national law) – e.g. kindergarten, outside school hours care, standalone care services</w:t>
            </w:r>
            <w:r w:rsidR="001E0464" w:rsidRPr="00CA3BCB">
              <w:rPr>
                <w:rFonts w:cstheme="minorHAnsi"/>
                <w:bCs/>
                <w:szCs w:val="20"/>
              </w:rPr>
              <w:t>.</w:t>
            </w:r>
          </w:p>
        </w:tc>
        <w:tc>
          <w:tcPr>
            <w:tcW w:w="2546" w:type="dxa"/>
          </w:tcPr>
          <w:p w14:paraId="2D7448BE" w14:textId="4E3B5772" w:rsidR="00C90914" w:rsidRPr="00CA3BCB" w:rsidRDefault="002653DB" w:rsidP="00EA6FCA">
            <w:pPr>
              <w:pStyle w:val="TableTextLeft"/>
              <w:rPr>
                <w:rFonts w:cstheme="minorHAnsi"/>
                <w:bCs/>
                <w:szCs w:val="20"/>
              </w:rPr>
            </w:pPr>
            <w:r w:rsidRPr="00CA3BCB">
              <w:rPr>
                <w:rFonts w:cstheme="minorHAnsi"/>
                <w:bCs/>
                <w:szCs w:val="20"/>
              </w:rPr>
              <w:t>National Quality Framework for early childhood/</w:t>
            </w:r>
            <w:r w:rsidR="00AA5B99">
              <w:rPr>
                <w:rFonts w:cstheme="minorHAnsi"/>
                <w:bCs/>
                <w:iCs/>
                <w:szCs w:val="20"/>
              </w:rPr>
              <w:t>e</w:t>
            </w:r>
            <w:r w:rsidRPr="00F86840">
              <w:rPr>
                <w:rFonts w:cstheme="minorHAnsi"/>
                <w:bCs/>
                <w:iCs/>
                <w:szCs w:val="20"/>
              </w:rPr>
              <w:t>ducation</w:t>
            </w:r>
            <w:r w:rsidRPr="00CA3BCB">
              <w:rPr>
                <w:rFonts w:cstheme="minorHAnsi"/>
                <w:bCs/>
                <w:i/>
                <w:szCs w:val="20"/>
              </w:rPr>
              <w:t xml:space="preserve"> </w:t>
            </w:r>
            <w:r w:rsidRPr="00F86840">
              <w:rPr>
                <w:rFonts w:cstheme="minorHAnsi"/>
                <w:bCs/>
                <w:iCs/>
                <w:szCs w:val="20"/>
              </w:rPr>
              <w:t>and</w:t>
            </w:r>
            <w:r w:rsidRPr="00CA3BCB">
              <w:rPr>
                <w:rFonts w:cstheme="minorHAnsi"/>
                <w:bCs/>
                <w:i/>
                <w:szCs w:val="20"/>
              </w:rPr>
              <w:t xml:space="preserve"> Education and Care Services Act 2013 </w:t>
            </w:r>
            <w:r w:rsidRPr="00CA3BCB">
              <w:rPr>
                <w:rFonts w:cstheme="minorHAnsi"/>
                <w:bCs/>
                <w:szCs w:val="20"/>
              </w:rPr>
              <w:t>(Qld)</w:t>
            </w:r>
            <w:r w:rsidR="009A1A7C">
              <w:rPr>
                <w:rFonts w:cstheme="minorHAnsi"/>
                <w:bCs/>
                <w:szCs w:val="20"/>
              </w:rPr>
              <w:t>.</w:t>
            </w:r>
          </w:p>
        </w:tc>
        <w:tc>
          <w:tcPr>
            <w:tcW w:w="2562" w:type="dxa"/>
          </w:tcPr>
          <w:p w14:paraId="7DDFED4A" w14:textId="77777777" w:rsidR="00C90914" w:rsidRDefault="002653DB" w:rsidP="00EA6FCA">
            <w:pPr>
              <w:pStyle w:val="TableTextLeft"/>
              <w:rPr>
                <w:rFonts w:cstheme="minorHAnsi"/>
                <w:bCs/>
                <w:szCs w:val="20"/>
              </w:rPr>
            </w:pPr>
            <w:r w:rsidRPr="00CA3BCB">
              <w:rPr>
                <w:rFonts w:cstheme="minorHAnsi"/>
                <w:bCs/>
                <w:szCs w:val="20"/>
              </w:rPr>
              <w:t>Department of Education (DoE) as regulator</w:t>
            </w:r>
            <w:r w:rsidR="001E0464" w:rsidRPr="00CA3BCB">
              <w:rPr>
                <w:rFonts w:cstheme="minorHAnsi"/>
                <w:bCs/>
                <w:szCs w:val="20"/>
              </w:rPr>
              <w:t>.</w:t>
            </w:r>
          </w:p>
          <w:p w14:paraId="6117594B" w14:textId="55969A10" w:rsidR="0012368B" w:rsidRPr="00CA3BCB" w:rsidRDefault="00FA18D4" w:rsidP="00EA6FCA">
            <w:pPr>
              <w:pStyle w:val="TableTextLeft"/>
              <w:rPr>
                <w:rFonts w:cstheme="minorHAnsi"/>
                <w:bCs/>
                <w:szCs w:val="20"/>
              </w:rPr>
            </w:pPr>
            <w:r w:rsidRPr="00FA18D4">
              <w:rPr>
                <w:rFonts w:cstheme="minorHAnsi"/>
                <w:bCs/>
                <w:szCs w:val="20"/>
              </w:rPr>
              <w:t>Australian Children’s Education and Care Quality Authority</w:t>
            </w:r>
            <w:r w:rsidR="009A1A7C">
              <w:rPr>
                <w:rFonts w:cstheme="minorHAnsi"/>
                <w:bCs/>
                <w:szCs w:val="20"/>
              </w:rPr>
              <w:t>.</w:t>
            </w:r>
          </w:p>
        </w:tc>
      </w:tr>
      <w:tr w:rsidR="00B438C6" w:rsidRPr="00CA3BCB" w14:paraId="47753280" w14:textId="77777777" w:rsidTr="000A6594">
        <w:trPr>
          <w:trHeight w:val="850"/>
        </w:trPr>
        <w:tc>
          <w:tcPr>
            <w:tcW w:w="2547" w:type="dxa"/>
            <w:vMerge/>
          </w:tcPr>
          <w:p w14:paraId="67A2DE60" w14:textId="77777777" w:rsidR="00C90914" w:rsidRPr="00CA3BCB" w:rsidRDefault="00C90914" w:rsidP="00D10C88">
            <w:pPr>
              <w:pStyle w:val="TableHeadingLeft"/>
            </w:pPr>
          </w:p>
        </w:tc>
        <w:tc>
          <w:tcPr>
            <w:tcW w:w="2546" w:type="dxa"/>
          </w:tcPr>
          <w:p w14:paraId="6E39EF13" w14:textId="77777777" w:rsidR="00C90914" w:rsidRPr="00CA3BCB" w:rsidRDefault="002653DB" w:rsidP="00EA6FCA">
            <w:pPr>
              <w:pStyle w:val="TableTextLeft"/>
              <w:rPr>
                <w:rFonts w:cstheme="minorHAnsi"/>
                <w:bCs/>
                <w:szCs w:val="20"/>
              </w:rPr>
            </w:pPr>
            <w:r w:rsidRPr="00CA3BCB">
              <w:rPr>
                <w:rFonts w:cstheme="minorHAnsi"/>
                <w:bCs/>
                <w:szCs w:val="20"/>
              </w:rPr>
              <w:t>Adjunct care services (e.g. care in shopping centres/holiday resorts</w:t>
            </w:r>
          </w:p>
        </w:tc>
        <w:tc>
          <w:tcPr>
            <w:tcW w:w="2546" w:type="dxa"/>
          </w:tcPr>
          <w:p w14:paraId="3F95A2D0" w14:textId="4A04525B" w:rsidR="00C90914" w:rsidRPr="00CA3BCB" w:rsidRDefault="002653DB" w:rsidP="00EA6FCA">
            <w:pPr>
              <w:pStyle w:val="TableTextLeft"/>
              <w:rPr>
                <w:rFonts w:cstheme="minorHAnsi"/>
                <w:bCs/>
                <w:szCs w:val="20"/>
              </w:rPr>
            </w:pPr>
            <w:r w:rsidRPr="00CA3BCB">
              <w:rPr>
                <w:rFonts w:cstheme="minorHAnsi"/>
                <w:bCs/>
                <w:szCs w:val="20"/>
              </w:rPr>
              <w:t>CYRMS</w:t>
            </w:r>
            <w:r w:rsidR="001E0464" w:rsidRPr="00CA3BCB">
              <w:rPr>
                <w:rFonts w:cstheme="minorHAnsi"/>
                <w:bCs/>
                <w:szCs w:val="20"/>
              </w:rPr>
              <w:t>.</w:t>
            </w:r>
            <w:r w:rsidRPr="00CA3BCB">
              <w:rPr>
                <w:rFonts w:cstheme="minorHAnsi"/>
                <w:bCs/>
                <w:szCs w:val="20"/>
              </w:rPr>
              <w:t xml:space="preserve"> </w:t>
            </w:r>
          </w:p>
        </w:tc>
        <w:tc>
          <w:tcPr>
            <w:tcW w:w="2562" w:type="dxa"/>
          </w:tcPr>
          <w:p w14:paraId="6A93E997" w14:textId="34FB8EA5" w:rsidR="00C90914" w:rsidRPr="00CA3BCB" w:rsidRDefault="002653DB" w:rsidP="00EA6FCA">
            <w:pPr>
              <w:pStyle w:val="TableTextLeft"/>
              <w:rPr>
                <w:rFonts w:cstheme="minorHAnsi"/>
                <w:bCs/>
                <w:szCs w:val="20"/>
              </w:rPr>
            </w:pPr>
            <w:r w:rsidRPr="00CA3BCB">
              <w:rPr>
                <w:rFonts w:cstheme="minorHAnsi"/>
                <w:bCs/>
                <w:szCs w:val="20"/>
              </w:rPr>
              <w:t>DJAG (Blue Card Services) with limited oversight capacity</w:t>
            </w:r>
            <w:r w:rsidR="00F67354">
              <w:rPr>
                <w:rFonts w:cstheme="minorHAnsi"/>
                <w:bCs/>
                <w:szCs w:val="20"/>
              </w:rPr>
              <w:t>.</w:t>
            </w:r>
          </w:p>
        </w:tc>
      </w:tr>
      <w:tr w:rsidR="00B438C6" w:rsidRPr="00CA3BCB" w14:paraId="41509E76" w14:textId="77777777" w:rsidTr="000A6594">
        <w:trPr>
          <w:trHeight w:val="794"/>
        </w:trPr>
        <w:tc>
          <w:tcPr>
            <w:tcW w:w="2547" w:type="dxa"/>
            <w:vMerge/>
          </w:tcPr>
          <w:p w14:paraId="761F40DF" w14:textId="77777777" w:rsidR="00C90914" w:rsidRPr="00CA3BCB" w:rsidRDefault="00C90914" w:rsidP="00D10C88">
            <w:pPr>
              <w:pStyle w:val="TableHeadingLeft"/>
            </w:pPr>
          </w:p>
        </w:tc>
        <w:tc>
          <w:tcPr>
            <w:tcW w:w="2546" w:type="dxa"/>
          </w:tcPr>
          <w:p w14:paraId="2808AC31" w14:textId="21539E09" w:rsidR="00C90914" w:rsidRPr="00CA3BCB" w:rsidRDefault="002653DB" w:rsidP="00EA6FCA">
            <w:pPr>
              <w:pStyle w:val="TableTextLeft"/>
              <w:rPr>
                <w:rFonts w:cstheme="minorHAnsi"/>
                <w:bCs/>
                <w:szCs w:val="20"/>
              </w:rPr>
            </w:pPr>
            <w:r w:rsidRPr="00CA3BCB">
              <w:rPr>
                <w:rFonts w:cstheme="minorHAnsi"/>
                <w:bCs/>
                <w:szCs w:val="20"/>
              </w:rPr>
              <w:t>Professionally organised child minding / babysitting</w:t>
            </w:r>
            <w:r w:rsidR="00AA5B99">
              <w:rPr>
                <w:rFonts w:cstheme="minorHAnsi"/>
                <w:bCs/>
                <w:szCs w:val="20"/>
              </w:rPr>
              <w:t xml:space="preserve"> / in home care services</w:t>
            </w:r>
            <w:r w:rsidR="001E0464" w:rsidRPr="00CA3BCB">
              <w:rPr>
                <w:rFonts w:cstheme="minorHAnsi"/>
                <w:bCs/>
                <w:szCs w:val="20"/>
              </w:rPr>
              <w:t>.</w:t>
            </w:r>
          </w:p>
        </w:tc>
        <w:tc>
          <w:tcPr>
            <w:tcW w:w="2546" w:type="dxa"/>
          </w:tcPr>
          <w:p w14:paraId="6FC28CF8" w14:textId="22D795EE" w:rsidR="00C90914" w:rsidRPr="00CA3BCB" w:rsidRDefault="002653DB" w:rsidP="00EA6FCA">
            <w:pPr>
              <w:pStyle w:val="TableTextLeft"/>
              <w:rPr>
                <w:rFonts w:cstheme="minorHAnsi"/>
                <w:bCs/>
                <w:szCs w:val="20"/>
              </w:rPr>
            </w:pPr>
            <w:r w:rsidRPr="00CA3BCB">
              <w:rPr>
                <w:rFonts w:cstheme="minorHAnsi"/>
                <w:bCs/>
                <w:szCs w:val="20"/>
              </w:rPr>
              <w:t>CYRMS</w:t>
            </w:r>
            <w:r w:rsidR="001E0464" w:rsidRPr="00CA3BCB">
              <w:rPr>
                <w:rFonts w:cstheme="minorHAnsi"/>
                <w:bCs/>
                <w:szCs w:val="20"/>
              </w:rPr>
              <w:t>.</w:t>
            </w:r>
          </w:p>
        </w:tc>
        <w:tc>
          <w:tcPr>
            <w:tcW w:w="2562" w:type="dxa"/>
          </w:tcPr>
          <w:p w14:paraId="15A6F6A4" w14:textId="47260980" w:rsidR="00C90914" w:rsidRPr="00CA3BCB" w:rsidRDefault="002653DB" w:rsidP="00EA6FCA">
            <w:pPr>
              <w:pStyle w:val="TableTextLeft"/>
              <w:rPr>
                <w:rFonts w:cstheme="minorHAnsi"/>
                <w:bCs/>
                <w:szCs w:val="20"/>
              </w:rPr>
            </w:pPr>
            <w:r w:rsidRPr="00CA3BCB">
              <w:rPr>
                <w:rFonts w:cstheme="minorHAnsi"/>
                <w:bCs/>
                <w:szCs w:val="20"/>
              </w:rPr>
              <w:t>DJAG (Blue Card Services) with limited oversight capacity</w:t>
            </w:r>
            <w:r w:rsidR="001E0464" w:rsidRPr="00CA3BCB">
              <w:rPr>
                <w:rFonts w:cstheme="minorHAnsi"/>
                <w:bCs/>
                <w:szCs w:val="20"/>
              </w:rPr>
              <w:t>.</w:t>
            </w:r>
          </w:p>
        </w:tc>
      </w:tr>
      <w:tr w:rsidR="00887386" w:rsidRPr="00CA3BCB" w14:paraId="2BF27906" w14:textId="77777777" w:rsidTr="000A6594">
        <w:tc>
          <w:tcPr>
            <w:tcW w:w="2547" w:type="dxa"/>
            <w:vMerge w:val="restart"/>
            <w:shd w:val="clear" w:color="auto" w:fill="F2F2F2" w:themeFill="background1" w:themeFillShade="F2"/>
          </w:tcPr>
          <w:p w14:paraId="4CDBE723" w14:textId="77777777" w:rsidR="00887386" w:rsidRPr="00CA3BCB" w:rsidRDefault="00887386" w:rsidP="00D10C88">
            <w:pPr>
              <w:pStyle w:val="TableHeadingLeft"/>
            </w:pPr>
            <w:r w:rsidRPr="00CA3BCB">
              <w:t xml:space="preserve">Child protection services, including providers of </w:t>
            </w:r>
            <w:proofErr w:type="gramStart"/>
            <w:r w:rsidRPr="00CA3BCB">
              <w:t>family based</w:t>
            </w:r>
            <w:proofErr w:type="gramEnd"/>
            <w:r w:rsidRPr="00CA3BCB">
              <w:t xml:space="preserve"> care (foster and kinship care) and residential care, as well as family support/secondary services</w:t>
            </w:r>
          </w:p>
        </w:tc>
        <w:tc>
          <w:tcPr>
            <w:tcW w:w="2546" w:type="dxa"/>
          </w:tcPr>
          <w:p w14:paraId="2B3F147D" w14:textId="0AFC6C6C" w:rsidR="00887386" w:rsidRPr="00CA3BCB" w:rsidRDefault="00887386" w:rsidP="00EA6FCA">
            <w:pPr>
              <w:pStyle w:val="TableTextLeft"/>
              <w:rPr>
                <w:rFonts w:cstheme="minorHAnsi"/>
                <w:bCs/>
                <w:szCs w:val="20"/>
              </w:rPr>
            </w:pPr>
            <w:r w:rsidRPr="00CA3BCB">
              <w:rPr>
                <w:rFonts w:cstheme="minorHAnsi"/>
                <w:bCs/>
                <w:szCs w:val="20"/>
              </w:rPr>
              <w:t>Tertiary child protection services.</w:t>
            </w:r>
          </w:p>
        </w:tc>
        <w:tc>
          <w:tcPr>
            <w:tcW w:w="2546" w:type="dxa"/>
          </w:tcPr>
          <w:p w14:paraId="2E01D308" w14:textId="016A4026" w:rsidR="00887386" w:rsidRPr="00CA3BCB" w:rsidRDefault="00887386" w:rsidP="00EA6FCA">
            <w:pPr>
              <w:pStyle w:val="TableTextLeft"/>
              <w:rPr>
                <w:rFonts w:cstheme="minorHAnsi"/>
                <w:bCs/>
                <w:szCs w:val="20"/>
              </w:rPr>
            </w:pPr>
            <w:r w:rsidRPr="00CA3BCB">
              <w:rPr>
                <w:rFonts w:cstheme="minorHAnsi"/>
                <w:bCs/>
                <w:szCs w:val="20"/>
              </w:rPr>
              <w:t>HSQF.</w:t>
            </w:r>
          </w:p>
          <w:p w14:paraId="1709A8A9" w14:textId="6DD0A0B2" w:rsidR="00887386" w:rsidRPr="00CA3BCB" w:rsidRDefault="00887386" w:rsidP="00EA6FCA">
            <w:pPr>
              <w:pStyle w:val="TableTextLeft"/>
              <w:rPr>
                <w:rFonts w:cstheme="minorHAnsi"/>
                <w:bCs/>
                <w:szCs w:val="20"/>
              </w:rPr>
            </w:pPr>
            <w:r w:rsidRPr="00CA3BCB">
              <w:rPr>
                <w:rFonts w:cstheme="minorHAnsi"/>
                <w:bCs/>
                <w:szCs w:val="20"/>
              </w:rPr>
              <w:t>Statutory framework and internal controls.</w:t>
            </w:r>
          </w:p>
        </w:tc>
        <w:tc>
          <w:tcPr>
            <w:tcW w:w="2562" w:type="dxa"/>
          </w:tcPr>
          <w:p w14:paraId="68980B32" w14:textId="1FB5ECFF" w:rsidR="00887386" w:rsidRPr="00CA3BCB" w:rsidRDefault="00887386" w:rsidP="00EA6FCA">
            <w:pPr>
              <w:pStyle w:val="TableTextLeft"/>
              <w:rPr>
                <w:rFonts w:cstheme="minorHAnsi"/>
                <w:bCs/>
                <w:szCs w:val="20"/>
              </w:rPr>
            </w:pPr>
            <w:r w:rsidRPr="00CA3BCB">
              <w:rPr>
                <w:rFonts w:cstheme="minorHAnsi"/>
                <w:bCs/>
                <w:szCs w:val="20"/>
              </w:rPr>
              <w:t>DCSSD</w:t>
            </w:r>
            <w:r w:rsidR="00AA5B99">
              <w:rPr>
                <w:rFonts w:cstheme="minorHAnsi"/>
                <w:bCs/>
                <w:szCs w:val="20"/>
              </w:rPr>
              <w:t>S</w:t>
            </w:r>
            <w:r w:rsidRPr="00CA3BCB">
              <w:rPr>
                <w:rFonts w:cstheme="minorHAnsi"/>
                <w:bCs/>
                <w:szCs w:val="20"/>
              </w:rPr>
              <w:t xml:space="preserve"> as funding agency.</w:t>
            </w:r>
          </w:p>
        </w:tc>
      </w:tr>
      <w:tr w:rsidR="00887386" w:rsidRPr="00CA3BCB" w14:paraId="4DA3E474" w14:textId="77777777" w:rsidTr="000A6594">
        <w:tc>
          <w:tcPr>
            <w:tcW w:w="2547" w:type="dxa"/>
            <w:vMerge/>
          </w:tcPr>
          <w:p w14:paraId="10199853" w14:textId="77777777" w:rsidR="00887386" w:rsidRPr="00CA3BCB" w:rsidRDefault="00887386" w:rsidP="00D10C88">
            <w:pPr>
              <w:pStyle w:val="TableHeadingLeft"/>
            </w:pPr>
          </w:p>
        </w:tc>
        <w:tc>
          <w:tcPr>
            <w:tcW w:w="2546" w:type="dxa"/>
          </w:tcPr>
          <w:p w14:paraId="40F56405" w14:textId="4D94BE71" w:rsidR="00887386" w:rsidRPr="00CA3BCB" w:rsidRDefault="00887386" w:rsidP="00EA6FCA">
            <w:pPr>
              <w:pStyle w:val="TableTextLeft"/>
              <w:rPr>
                <w:rFonts w:cstheme="minorHAnsi"/>
                <w:bCs/>
                <w:szCs w:val="20"/>
              </w:rPr>
            </w:pPr>
            <w:r w:rsidRPr="00CA3BCB">
              <w:rPr>
                <w:rFonts w:cstheme="minorHAnsi"/>
                <w:bCs/>
                <w:szCs w:val="20"/>
              </w:rPr>
              <w:t>Secondary child protection services.</w:t>
            </w:r>
          </w:p>
        </w:tc>
        <w:tc>
          <w:tcPr>
            <w:tcW w:w="2546" w:type="dxa"/>
          </w:tcPr>
          <w:p w14:paraId="210AF2AE" w14:textId="4161EBAE" w:rsidR="00887386" w:rsidRPr="00CA3BCB" w:rsidRDefault="00887386" w:rsidP="00EA6FCA">
            <w:pPr>
              <w:pStyle w:val="TableTextLeft"/>
              <w:rPr>
                <w:rFonts w:cstheme="minorHAnsi"/>
                <w:bCs/>
                <w:szCs w:val="20"/>
              </w:rPr>
            </w:pPr>
            <w:r w:rsidRPr="00CA3BCB">
              <w:rPr>
                <w:rFonts w:cstheme="minorHAnsi"/>
                <w:bCs/>
                <w:szCs w:val="20"/>
              </w:rPr>
              <w:t>HSQF.</w:t>
            </w:r>
          </w:p>
        </w:tc>
        <w:tc>
          <w:tcPr>
            <w:tcW w:w="2562" w:type="dxa"/>
          </w:tcPr>
          <w:p w14:paraId="3C0CAF0A" w14:textId="5A73813A" w:rsidR="00887386" w:rsidRPr="00CA3BCB" w:rsidRDefault="00887386" w:rsidP="00EA6FCA">
            <w:pPr>
              <w:pStyle w:val="TableTextLeft"/>
              <w:rPr>
                <w:rFonts w:cstheme="minorHAnsi"/>
                <w:bCs/>
                <w:szCs w:val="20"/>
              </w:rPr>
            </w:pPr>
            <w:r w:rsidRPr="00CA3BCB">
              <w:rPr>
                <w:rFonts w:cstheme="minorHAnsi"/>
                <w:bCs/>
                <w:szCs w:val="20"/>
              </w:rPr>
              <w:t>DCSSDS as funding agency.</w:t>
            </w:r>
          </w:p>
        </w:tc>
      </w:tr>
      <w:tr w:rsidR="00887386" w:rsidRPr="00CA3BCB" w14:paraId="5046C609" w14:textId="77777777" w:rsidTr="000A6594">
        <w:tc>
          <w:tcPr>
            <w:tcW w:w="2547" w:type="dxa"/>
            <w:vMerge/>
          </w:tcPr>
          <w:p w14:paraId="23801D78" w14:textId="77777777" w:rsidR="00887386" w:rsidRPr="00CA3BCB" w:rsidRDefault="00887386" w:rsidP="00D10C88">
            <w:pPr>
              <w:pStyle w:val="TableHeadingLeft"/>
            </w:pPr>
          </w:p>
        </w:tc>
        <w:tc>
          <w:tcPr>
            <w:tcW w:w="2546" w:type="dxa"/>
          </w:tcPr>
          <w:p w14:paraId="04F74A95" w14:textId="30468C80" w:rsidR="00887386" w:rsidRPr="00CA3BCB" w:rsidRDefault="00887386" w:rsidP="00EA6FCA">
            <w:pPr>
              <w:pStyle w:val="TableTextLeft"/>
              <w:rPr>
                <w:rFonts w:cstheme="minorHAnsi"/>
                <w:bCs/>
                <w:szCs w:val="20"/>
              </w:rPr>
            </w:pPr>
            <w:r w:rsidRPr="00CA3BCB">
              <w:rPr>
                <w:rFonts w:cstheme="minorHAnsi"/>
                <w:bCs/>
                <w:szCs w:val="20"/>
              </w:rPr>
              <w:t>Advocacy services.</w:t>
            </w:r>
          </w:p>
        </w:tc>
        <w:tc>
          <w:tcPr>
            <w:tcW w:w="2546" w:type="dxa"/>
          </w:tcPr>
          <w:p w14:paraId="1DF4DC45" w14:textId="27EE9C07" w:rsidR="00887386" w:rsidRPr="00CA3BCB" w:rsidRDefault="00887386" w:rsidP="00EA6FCA">
            <w:pPr>
              <w:pStyle w:val="TableTextLeft"/>
              <w:rPr>
                <w:rFonts w:cstheme="minorHAnsi"/>
                <w:bCs/>
                <w:szCs w:val="20"/>
              </w:rPr>
            </w:pPr>
            <w:r w:rsidRPr="00CA3BCB">
              <w:rPr>
                <w:rFonts w:cstheme="minorHAnsi"/>
                <w:bCs/>
                <w:szCs w:val="20"/>
              </w:rPr>
              <w:t>HSQF.</w:t>
            </w:r>
          </w:p>
        </w:tc>
        <w:tc>
          <w:tcPr>
            <w:tcW w:w="2562" w:type="dxa"/>
          </w:tcPr>
          <w:p w14:paraId="55B30800" w14:textId="2651CFC1" w:rsidR="00887386" w:rsidRPr="00CA3BCB" w:rsidRDefault="00887386" w:rsidP="00EA6FCA">
            <w:pPr>
              <w:pStyle w:val="TableTextLeft"/>
              <w:rPr>
                <w:rFonts w:cstheme="minorHAnsi"/>
                <w:bCs/>
                <w:szCs w:val="20"/>
              </w:rPr>
            </w:pPr>
            <w:r w:rsidRPr="00CA3BCB">
              <w:rPr>
                <w:rFonts w:cstheme="minorHAnsi"/>
                <w:bCs/>
                <w:szCs w:val="20"/>
              </w:rPr>
              <w:t>DCSSDS as funding agency.</w:t>
            </w:r>
          </w:p>
        </w:tc>
      </w:tr>
      <w:tr w:rsidR="00887386" w:rsidRPr="00CA3BCB" w14:paraId="576F18DD" w14:textId="77777777" w:rsidTr="1A54CDC0">
        <w:tc>
          <w:tcPr>
            <w:tcW w:w="2547" w:type="dxa"/>
            <w:vMerge/>
          </w:tcPr>
          <w:p w14:paraId="58F12695" w14:textId="77777777" w:rsidR="00887386" w:rsidRPr="00CA3BCB" w:rsidRDefault="00887386" w:rsidP="00887386">
            <w:pPr>
              <w:pStyle w:val="TableHeadingLeft"/>
            </w:pPr>
          </w:p>
        </w:tc>
        <w:tc>
          <w:tcPr>
            <w:tcW w:w="2546" w:type="dxa"/>
          </w:tcPr>
          <w:p w14:paraId="3661FC7E" w14:textId="319C286F" w:rsidR="00887386" w:rsidRPr="00CA3BCB" w:rsidRDefault="00887386" w:rsidP="00887386">
            <w:pPr>
              <w:pStyle w:val="TableTextLeft"/>
              <w:rPr>
                <w:rFonts w:cstheme="minorHAnsi"/>
                <w:bCs/>
                <w:szCs w:val="20"/>
              </w:rPr>
            </w:pPr>
            <w:r w:rsidRPr="00CA3BCB">
              <w:rPr>
                <w:rFonts w:cstheme="minorHAnsi"/>
                <w:bCs/>
                <w:szCs w:val="20"/>
              </w:rPr>
              <w:t>Advocacy and community visiting</w:t>
            </w:r>
            <w:r w:rsidR="00F67354">
              <w:rPr>
                <w:rFonts w:cstheme="minorHAnsi"/>
                <w:bCs/>
                <w:szCs w:val="20"/>
              </w:rPr>
              <w:t>.</w:t>
            </w:r>
          </w:p>
        </w:tc>
        <w:tc>
          <w:tcPr>
            <w:tcW w:w="2546" w:type="dxa"/>
          </w:tcPr>
          <w:p w14:paraId="682049DC" w14:textId="77777777" w:rsidR="00887386" w:rsidRPr="00CA3BCB" w:rsidRDefault="00887386" w:rsidP="00887386">
            <w:pPr>
              <w:pStyle w:val="TableTextLeft"/>
              <w:rPr>
                <w:rFonts w:cstheme="minorHAnsi"/>
                <w:bCs/>
                <w:szCs w:val="20"/>
              </w:rPr>
            </w:pPr>
          </w:p>
        </w:tc>
        <w:tc>
          <w:tcPr>
            <w:tcW w:w="2562" w:type="dxa"/>
          </w:tcPr>
          <w:p w14:paraId="39BE5FD4" w14:textId="4EC7F1A8" w:rsidR="00887386" w:rsidRPr="00CA3BCB" w:rsidRDefault="00887386" w:rsidP="00887386">
            <w:pPr>
              <w:pStyle w:val="TableTextLeft"/>
              <w:rPr>
                <w:rFonts w:cstheme="minorHAnsi"/>
                <w:bCs/>
                <w:szCs w:val="20"/>
              </w:rPr>
            </w:pPr>
            <w:r w:rsidRPr="00CA3BCB">
              <w:rPr>
                <w:rFonts w:cstheme="minorHAnsi"/>
                <w:bCs/>
                <w:szCs w:val="20"/>
              </w:rPr>
              <w:t>Office of the Public Guardian</w:t>
            </w:r>
            <w:r w:rsidR="00F67354">
              <w:rPr>
                <w:rFonts w:cstheme="minorHAnsi"/>
                <w:bCs/>
                <w:szCs w:val="20"/>
              </w:rPr>
              <w:t>.</w:t>
            </w:r>
          </w:p>
        </w:tc>
      </w:tr>
      <w:tr w:rsidR="00B438C6" w:rsidRPr="00CA3BCB" w14:paraId="0B7D40BD" w14:textId="77777777" w:rsidTr="000A6594">
        <w:tc>
          <w:tcPr>
            <w:tcW w:w="2547" w:type="dxa"/>
            <w:shd w:val="clear" w:color="auto" w:fill="F2F2F2" w:themeFill="background1" w:themeFillShade="F2"/>
          </w:tcPr>
          <w:p w14:paraId="46281F89" w14:textId="77777777" w:rsidR="00C90914" w:rsidRPr="00CA3BCB" w:rsidRDefault="002653DB" w:rsidP="00D10C88">
            <w:pPr>
              <w:pStyle w:val="TableHeadingLeft"/>
            </w:pPr>
            <w:r w:rsidRPr="00CA3BCB">
              <w:t>Activities or services where clubs and associations have a significant membership of, or involvement by, children</w:t>
            </w:r>
          </w:p>
        </w:tc>
        <w:tc>
          <w:tcPr>
            <w:tcW w:w="2546" w:type="dxa"/>
          </w:tcPr>
          <w:p w14:paraId="0C4EA390" w14:textId="12A06B97" w:rsidR="00C90914" w:rsidRPr="00CA3BCB" w:rsidRDefault="002653DB" w:rsidP="00EA6FCA">
            <w:pPr>
              <w:pStyle w:val="TableTextLeft"/>
              <w:rPr>
                <w:rFonts w:cstheme="minorHAnsi"/>
                <w:bCs/>
                <w:szCs w:val="20"/>
              </w:rPr>
            </w:pPr>
            <w:r w:rsidRPr="00CA3BCB">
              <w:rPr>
                <w:rFonts w:cstheme="minorHAnsi"/>
                <w:bCs/>
                <w:szCs w:val="20"/>
              </w:rPr>
              <w:t>Sporting and recreational clubs/organisations</w:t>
            </w:r>
            <w:r w:rsidR="00AA5B99">
              <w:rPr>
                <w:rFonts w:cstheme="minorHAnsi"/>
                <w:bCs/>
                <w:szCs w:val="20"/>
              </w:rPr>
              <w:t xml:space="preserve"> or centres.</w:t>
            </w:r>
          </w:p>
        </w:tc>
        <w:tc>
          <w:tcPr>
            <w:tcW w:w="2546" w:type="dxa"/>
          </w:tcPr>
          <w:p w14:paraId="3FE58828" w14:textId="338EC79C" w:rsidR="00C90914" w:rsidRPr="00CA3BCB" w:rsidRDefault="002653DB" w:rsidP="00EA6FCA">
            <w:pPr>
              <w:pStyle w:val="TableTextLeft"/>
              <w:rPr>
                <w:rFonts w:cstheme="minorHAnsi"/>
                <w:bCs/>
                <w:szCs w:val="20"/>
              </w:rPr>
            </w:pPr>
            <w:r w:rsidRPr="00CA3BCB">
              <w:rPr>
                <w:rFonts w:cstheme="minorHAnsi"/>
                <w:bCs/>
                <w:szCs w:val="20"/>
              </w:rPr>
              <w:t>CYRMS</w:t>
            </w:r>
            <w:r w:rsidR="001E0464" w:rsidRPr="00CA3BCB">
              <w:rPr>
                <w:rFonts w:cstheme="minorHAnsi"/>
                <w:bCs/>
                <w:szCs w:val="20"/>
              </w:rPr>
              <w:t>.</w:t>
            </w:r>
          </w:p>
          <w:p w14:paraId="63A52CE3" w14:textId="702798DC" w:rsidR="00016B61" w:rsidRPr="00CA3BCB" w:rsidRDefault="002653DB" w:rsidP="00EA6FCA">
            <w:pPr>
              <w:pStyle w:val="TableTextLeft"/>
              <w:rPr>
                <w:rFonts w:cstheme="minorHAnsi"/>
                <w:bCs/>
                <w:szCs w:val="20"/>
              </w:rPr>
            </w:pPr>
            <w:r w:rsidRPr="00CA3BCB">
              <w:rPr>
                <w:rFonts w:cstheme="minorHAnsi"/>
                <w:bCs/>
                <w:szCs w:val="20"/>
              </w:rPr>
              <w:t>National Integrity Framework</w:t>
            </w:r>
            <w:r w:rsidR="001E0464" w:rsidRPr="00CA3BCB">
              <w:rPr>
                <w:rFonts w:cstheme="minorHAnsi"/>
                <w:bCs/>
                <w:szCs w:val="20"/>
              </w:rPr>
              <w:t>.</w:t>
            </w:r>
          </w:p>
        </w:tc>
        <w:tc>
          <w:tcPr>
            <w:tcW w:w="2562" w:type="dxa"/>
          </w:tcPr>
          <w:p w14:paraId="52B7EFCF" w14:textId="682CABAC" w:rsidR="00C90914" w:rsidRPr="00CA3BCB" w:rsidRDefault="002653DB" w:rsidP="00EA6FCA">
            <w:pPr>
              <w:pStyle w:val="TableTextLeft"/>
              <w:rPr>
                <w:rFonts w:cstheme="minorHAnsi"/>
                <w:bCs/>
                <w:szCs w:val="20"/>
              </w:rPr>
            </w:pPr>
            <w:r w:rsidRPr="00CA3BCB">
              <w:rPr>
                <w:rFonts w:cstheme="minorHAnsi"/>
                <w:bCs/>
                <w:szCs w:val="20"/>
              </w:rPr>
              <w:t>DJAG (Blue Card Services) with limited oversight capacity</w:t>
            </w:r>
            <w:r w:rsidR="001E0464" w:rsidRPr="00CA3BCB">
              <w:rPr>
                <w:rFonts w:cstheme="minorHAnsi"/>
                <w:bCs/>
                <w:szCs w:val="20"/>
              </w:rPr>
              <w:t>.</w:t>
            </w:r>
          </w:p>
          <w:p w14:paraId="540F9A46" w14:textId="2F4C3DF9" w:rsidR="00016B61" w:rsidRDefault="002653DB" w:rsidP="00EA6FCA">
            <w:pPr>
              <w:pStyle w:val="TableTextLeft"/>
              <w:rPr>
                <w:rFonts w:cstheme="minorHAnsi"/>
                <w:bCs/>
                <w:szCs w:val="20"/>
              </w:rPr>
            </w:pPr>
            <w:r w:rsidRPr="00CA3BCB">
              <w:rPr>
                <w:rFonts w:cstheme="minorHAnsi"/>
                <w:bCs/>
                <w:szCs w:val="20"/>
              </w:rPr>
              <w:t>Sport Integrity Australia</w:t>
            </w:r>
            <w:r w:rsidR="001E0464" w:rsidRPr="00CA3BCB">
              <w:rPr>
                <w:rFonts w:cstheme="minorHAnsi"/>
                <w:bCs/>
                <w:szCs w:val="20"/>
              </w:rPr>
              <w:t>.</w:t>
            </w:r>
          </w:p>
          <w:p w14:paraId="6EECC9D0" w14:textId="3A163A3D" w:rsidR="00AA5B99" w:rsidRPr="00F333F7" w:rsidRDefault="00AA5B99" w:rsidP="00F86840">
            <w:pPr>
              <w:pStyle w:val="TableBullet"/>
              <w:numPr>
                <w:ilvl w:val="0"/>
                <w:numId w:val="0"/>
              </w:numPr>
            </w:pPr>
            <w:r w:rsidRPr="00F333F7">
              <w:t xml:space="preserve">Department of Tourism, Innovation and Sport (DTIS) as </w:t>
            </w:r>
            <w:r>
              <w:t xml:space="preserve">a </w:t>
            </w:r>
            <w:r w:rsidRPr="00F333F7">
              <w:t>fund</w:t>
            </w:r>
            <w:r>
              <w:t>ing provider</w:t>
            </w:r>
            <w:r w:rsidR="00FA18D4">
              <w:t>.</w:t>
            </w:r>
          </w:p>
          <w:p w14:paraId="7577AEE3" w14:textId="6358A8DB" w:rsidR="00AA5B99" w:rsidRPr="00AA5B99" w:rsidRDefault="00AA5B99" w:rsidP="00EA6FCA">
            <w:pPr>
              <w:pStyle w:val="TableTextLeft"/>
              <w:rPr>
                <w:rFonts w:cstheme="minorHAnsi"/>
                <w:bCs/>
              </w:rPr>
            </w:pPr>
            <w:r w:rsidRPr="00AA5B99">
              <w:rPr>
                <w:rFonts w:cstheme="minorHAnsi"/>
                <w:bCs/>
              </w:rPr>
              <w:t>Arts Queensland as funder for some commercially focused arts organisations</w:t>
            </w:r>
            <w:r w:rsidR="00F67354">
              <w:rPr>
                <w:rFonts w:cstheme="minorHAnsi"/>
                <w:bCs/>
              </w:rPr>
              <w:t>.</w:t>
            </w:r>
          </w:p>
        </w:tc>
      </w:tr>
      <w:tr w:rsidR="00B438C6" w:rsidRPr="00CA3BCB" w14:paraId="2AF604BD" w14:textId="77777777" w:rsidTr="000A6594">
        <w:tc>
          <w:tcPr>
            <w:tcW w:w="2547" w:type="dxa"/>
            <w:shd w:val="clear" w:color="auto" w:fill="F2F2F2" w:themeFill="background1" w:themeFillShade="F2"/>
          </w:tcPr>
          <w:p w14:paraId="5F295951" w14:textId="77777777" w:rsidR="00C90914" w:rsidRPr="00CA3BCB" w:rsidRDefault="002653DB" w:rsidP="00D10C88">
            <w:pPr>
              <w:pStyle w:val="TableHeadingLeft"/>
            </w:pPr>
            <w:r w:rsidRPr="00CA3BCB">
              <w:t>Coaching or tuition services for children</w:t>
            </w:r>
          </w:p>
        </w:tc>
        <w:tc>
          <w:tcPr>
            <w:tcW w:w="2546" w:type="dxa"/>
          </w:tcPr>
          <w:p w14:paraId="50545D47" w14:textId="452B8BD5" w:rsidR="00C90914" w:rsidRPr="00CA3BCB" w:rsidRDefault="002653DB" w:rsidP="00EA6FCA">
            <w:pPr>
              <w:pStyle w:val="TableTextLeft"/>
              <w:rPr>
                <w:rFonts w:cstheme="minorHAnsi"/>
                <w:bCs/>
                <w:szCs w:val="20"/>
              </w:rPr>
            </w:pPr>
            <w:r w:rsidRPr="00CA3BCB">
              <w:rPr>
                <w:rFonts w:cstheme="minorHAnsi"/>
                <w:bCs/>
                <w:szCs w:val="20"/>
              </w:rPr>
              <w:t>Private tutoring services</w:t>
            </w:r>
            <w:r w:rsidR="001E0464" w:rsidRPr="00CA3BCB">
              <w:rPr>
                <w:rFonts w:cstheme="minorHAnsi"/>
                <w:bCs/>
                <w:szCs w:val="20"/>
              </w:rPr>
              <w:t>.</w:t>
            </w:r>
            <w:r w:rsidRPr="00CA3BCB">
              <w:rPr>
                <w:rFonts w:cstheme="minorHAnsi"/>
                <w:bCs/>
                <w:szCs w:val="20"/>
              </w:rPr>
              <w:t xml:space="preserve"> </w:t>
            </w:r>
          </w:p>
        </w:tc>
        <w:tc>
          <w:tcPr>
            <w:tcW w:w="2546" w:type="dxa"/>
          </w:tcPr>
          <w:p w14:paraId="4F8B595D" w14:textId="0F637F4C" w:rsidR="00C90914" w:rsidRPr="00CA3BCB" w:rsidRDefault="002653DB" w:rsidP="00EA6FCA">
            <w:pPr>
              <w:pStyle w:val="TableTextLeft"/>
              <w:rPr>
                <w:rFonts w:cstheme="minorHAnsi"/>
                <w:bCs/>
                <w:szCs w:val="20"/>
              </w:rPr>
            </w:pPr>
            <w:r w:rsidRPr="00CA3BCB">
              <w:rPr>
                <w:rFonts w:cstheme="minorHAnsi"/>
                <w:bCs/>
                <w:szCs w:val="20"/>
              </w:rPr>
              <w:t>CYRMS</w:t>
            </w:r>
            <w:r w:rsidR="001E0464" w:rsidRPr="00CA3BCB">
              <w:rPr>
                <w:rFonts w:cstheme="minorHAnsi"/>
                <w:bCs/>
                <w:szCs w:val="20"/>
              </w:rPr>
              <w:t>.</w:t>
            </w:r>
          </w:p>
        </w:tc>
        <w:tc>
          <w:tcPr>
            <w:tcW w:w="2562" w:type="dxa"/>
          </w:tcPr>
          <w:p w14:paraId="2FF02631" w14:textId="3ECF87EE" w:rsidR="00C90914" w:rsidRPr="00CA3BCB" w:rsidRDefault="002653DB" w:rsidP="00EA6FCA">
            <w:pPr>
              <w:pStyle w:val="TableTextLeft"/>
              <w:rPr>
                <w:rFonts w:cstheme="minorHAnsi"/>
                <w:bCs/>
                <w:szCs w:val="20"/>
              </w:rPr>
            </w:pPr>
            <w:r w:rsidRPr="00CA3BCB">
              <w:rPr>
                <w:rFonts w:cstheme="minorHAnsi"/>
                <w:bCs/>
                <w:szCs w:val="20"/>
              </w:rPr>
              <w:t>DJAG (Blue Card Services) with limited oversight capacity</w:t>
            </w:r>
            <w:r w:rsidR="001E0464" w:rsidRPr="00CA3BCB">
              <w:rPr>
                <w:rFonts w:cstheme="minorHAnsi"/>
                <w:bCs/>
                <w:szCs w:val="20"/>
              </w:rPr>
              <w:t>.</w:t>
            </w:r>
          </w:p>
        </w:tc>
      </w:tr>
      <w:tr w:rsidR="00B438C6" w:rsidRPr="00CA3BCB" w14:paraId="6F4549C3" w14:textId="77777777" w:rsidTr="000A6594">
        <w:tc>
          <w:tcPr>
            <w:tcW w:w="2547" w:type="dxa"/>
            <w:shd w:val="clear" w:color="auto" w:fill="F2F2F2" w:themeFill="background1" w:themeFillShade="F2"/>
          </w:tcPr>
          <w:p w14:paraId="3B207F75" w14:textId="77777777" w:rsidR="00C90914" w:rsidRPr="00CA3BCB" w:rsidRDefault="002653DB" w:rsidP="00D10C88">
            <w:pPr>
              <w:pStyle w:val="TableHeadingLeft"/>
            </w:pPr>
            <w:r w:rsidRPr="00CA3BCB">
              <w:t>Commercial services for children</w:t>
            </w:r>
          </w:p>
          <w:p w14:paraId="68C67934" w14:textId="77777777" w:rsidR="00C90914" w:rsidRPr="00CA3BCB" w:rsidRDefault="00C90914" w:rsidP="00D10C88">
            <w:pPr>
              <w:pStyle w:val="TableHeadingLeft"/>
            </w:pPr>
          </w:p>
        </w:tc>
        <w:tc>
          <w:tcPr>
            <w:tcW w:w="2546" w:type="dxa"/>
          </w:tcPr>
          <w:p w14:paraId="2124A798" w14:textId="5358AC38" w:rsidR="00C90914" w:rsidRPr="00CA3BCB" w:rsidRDefault="002653DB" w:rsidP="00EA6FCA">
            <w:pPr>
              <w:pStyle w:val="TableTextLeft"/>
              <w:rPr>
                <w:rFonts w:cstheme="minorHAnsi"/>
                <w:bCs/>
                <w:szCs w:val="20"/>
              </w:rPr>
            </w:pPr>
            <w:r w:rsidRPr="00CA3BCB">
              <w:rPr>
                <w:rFonts w:cstheme="minorHAnsi"/>
                <w:bCs/>
                <w:szCs w:val="20"/>
              </w:rPr>
              <w:t>Entertainment or party services, gym or play facilities, photography services, and talent or beauty competitions</w:t>
            </w:r>
            <w:r w:rsidR="001E0464" w:rsidRPr="00CA3BCB">
              <w:rPr>
                <w:rFonts w:cstheme="minorHAnsi"/>
                <w:bCs/>
                <w:szCs w:val="20"/>
              </w:rPr>
              <w:t>.</w:t>
            </w:r>
          </w:p>
        </w:tc>
        <w:tc>
          <w:tcPr>
            <w:tcW w:w="2546" w:type="dxa"/>
          </w:tcPr>
          <w:p w14:paraId="163E34AF" w14:textId="5B52BE56" w:rsidR="00C90914" w:rsidRPr="00CA3BCB" w:rsidRDefault="00AA5B99" w:rsidP="00EA6FCA">
            <w:pPr>
              <w:pStyle w:val="TableTextLeft"/>
              <w:rPr>
                <w:rFonts w:cstheme="minorHAnsi"/>
                <w:bCs/>
                <w:szCs w:val="20"/>
              </w:rPr>
            </w:pPr>
            <w:r>
              <w:rPr>
                <w:rFonts w:cstheme="minorHAnsi"/>
                <w:bCs/>
                <w:szCs w:val="20"/>
              </w:rPr>
              <w:t>CYRMS for some (not all) in this category</w:t>
            </w:r>
            <w:r w:rsidR="00F67354">
              <w:rPr>
                <w:rFonts w:cstheme="minorHAnsi"/>
                <w:bCs/>
                <w:szCs w:val="20"/>
              </w:rPr>
              <w:t>.</w:t>
            </w:r>
          </w:p>
        </w:tc>
        <w:tc>
          <w:tcPr>
            <w:tcW w:w="2562" w:type="dxa"/>
          </w:tcPr>
          <w:p w14:paraId="6B77D578" w14:textId="3E190369" w:rsidR="00C90914" w:rsidRPr="00CA3BCB" w:rsidRDefault="00AA5B99" w:rsidP="00EA6FCA">
            <w:pPr>
              <w:pStyle w:val="TableTextLeft"/>
              <w:rPr>
                <w:rFonts w:cstheme="minorHAnsi"/>
                <w:bCs/>
                <w:szCs w:val="20"/>
              </w:rPr>
            </w:pPr>
            <w:r w:rsidRPr="00CA3BCB">
              <w:rPr>
                <w:rFonts w:cstheme="minorHAnsi"/>
                <w:bCs/>
                <w:szCs w:val="20"/>
              </w:rPr>
              <w:t>DJAG (Blue Card Services) with limited oversight capacity.</w:t>
            </w:r>
          </w:p>
        </w:tc>
      </w:tr>
      <w:tr w:rsidR="00B438C6" w:rsidRPr="00CA3BCB" w14:paraId="63D77333" w14:textId="77777777" w:rsidTr="000A6594">
        <w:tc>
          <w:tcPr>
            <w:tcW w:w="2547" w:type="dxa"/>
            <w:vMerge w:val="restart"/>
            <w:shd w:val="clear" w:color="auto" w:fill="F2F2F2" w:themeFill="background1" w:themeFillShade="F2"/>
          </w:tcPr>
          <w:p w14:paraId="502BB0B4" w14:textId="77777777" w:rsidR="00C90914" w:rsidRPr="00CA3BCB" w:rsidRDefault="002653DB" w:rsidP="00D10C88">
            <w:pPr>
              <w:pStyle w:val="TableHeadingLeft"/>
            </w:pPr>
            <w:r w:rsidRPr="00CA3BCB">
              <w:t>Services for children with a disability</w:t>
            </w:r>
          </w:p>
        </w:tc>
        <w:tc>
          <w:tcPr>
            <w:tcW w:w="2546" w:type="dxa"/>
          </w:tcPr>
          <w:p w14:paraId="3726D4C4" w14:textId="0DB31D0F" w:rsidR="00C90914" w:rsidRPr="00CA3BCB" w:rsidRDefault="002653DB" w:rsidP="00EA6FCA">
            <w:pPr>
              <w:pStyle w:val="TableTextLeft"/>
              <w:rPr>
                <w:rFonts w:cstheme="minorHAnsi"/>
                <w:bCs/>
                <w:szCs w:val="20"/>
              </w:rPr>
            </w:pPr>
            <w:r w:rsidRPr="00CA3BCB">
              <w:rPr>
                <w:rFonts w:cstheme="minorHAnsi"/>
                <w:bCs/>
                <w:szCs w:val="20"/>
              </w:rPr>
              <w:t>NDIS registered services</w:t>
            </w:r>
            <w:r w:rsidR="001E0464" w:rsidRPr="00CA3BCB">
              <w:rPr>
                <w:rFonts w:cstheme="minorHAnsi"/>
                <w:bCs/>
                <w:szCs w:val="20"/>
              </w:rPr>
              <w:t>.</w:t>
            </w:r>
          </w:p>
        </w:tc>
        <w:tc>
          <w:tcPr>
            <w:tcW w:w="2546" w:type="dxa"/>
          </w:tcPr>
          <w:p w14:paraId="67BD21D7" w14:textId="3A45B9EE" w:rsidR="00C90914" w:rsidRPr="00CA3BCB" w:rsidRDefault="002653DB" w:rsidP="00EA6FCA">
            <w:pPr>
              <w:pStyle w:val="TableTextLeft"/>
              <w:rPr>
                <w:rFonts w:cstheme="minorHAnsi"/>
                <w:bCs/>
                <w:szCs w:val="20"/>
              </w:rPr>
            </w:pPr>
            <w:r w:rsidRPr="00CA3BCB">
              <w:rPr>
                <w:rFonts w:cstheme="minorHAnsi"/>
                <w:bCs/>
                <w:szCs w:val="20"/>
              </w:rPr>
              <w:t>NDIS Quality and Safeguard</w:t>
            </w:r>
            <w:r w:rsidR="008D5D0E" w:rsidRPr="00CA3BCB">
              <w:rPr>
                <w:rFonts w:cstheme="minorHAnsi"/>
                <w:bCs/>
                <w:szCs w:val="20"/>
              </w:rPr>
              <w:t>ing</w:t>
            </w:r>
            <w:r w:rsidRPr="00CA3BCB">
              <w:rPr>
                <w:rFonts w:cstheme="minorHAnsi"/>
                <w:bCs/>
                <w:szCs w:val="20"/>
              </w:rPr>
              <w:t xml:space="preserve"> Framework</w:t>
            </w:r>
            <w:r w:rsidR="001E0464" w:rsidRPr="00CA3BCB">
              <w:rPr>
                <w:rFonts w:cstheme="minorHAnsi"/>
                <w:bCs/>
                <w:szCs w:val="20"/>
              </w:rPr>
              <w:t>.</w:t>
            </w:r>
          </w:p>
        </w:tc>
        <w:tc>
          <w:tcPr>
            <w:tcW w:w="2562" w:type="dxa"/>
          </w:tcPr>
          <w:p w14:paraId="5DC82F9D" w14:textId="6BBFF60F" w:rsidR="00C90914" w:rsidRPr="00CA3BCB" w:rsidRDefault="002653DB" w:rsidP="00EA6FCA">
            <w:pPr>
              <w:pStyle w:val="TableTextLeft"/>
              <w:rPr>
                <w:rFonts w:cstheme="minorHAnsi"/>
                <w:bCs/>
                <w:szCs w:val="20"/>
              </w:rPr>
            </w:pPr>
            <w:r w:rsidRPr="00CA3BCB">
              <w:rPr>
                <w:rFonts w:cstheme="minorHAnsi"/>
                <w:bCs/>
                <w:szCs w:val="20"/>
              </w:rPr>
              <w:t>NDIS Quality and Safeguards Commission</w:t>
            </w:r>
            <w:r w:rsidR="001E0464" w:rsidRPr="00CA3BCB">
              <w:rPr>
                <w:rFonts w:cstheme="minorHAnsi"/>
                <w:bCs/>
                <w:szCs w:val="20"/>
              </w:rPr>
              <w:t>.</w:t>
            </w:r>
          </w:p>
        </w:tc>
      </w:tr>
      <w:tr w:rsidR="00B438C6" w:rsidRPr="00CA3BCB" w14:paraId="1B926160" w14:textId="77777777" w:rsidTr="000A6594">
        <w:tc>
          <w:tcPr>
            <w:tcW w:w="2547" w:type="dxa"/>
            <w:vMerge/>
          </w:tcPr>
          <w:p w14:paraId="5B6B4B36" w14:textId="77777777" w:rsidR="00C90914" w:rsidRPr="00CA3BCB" w:rsidRDefault="00C90914" w:rsidP="00D10C88">
            <w:pPr>
              <w:pStyle w:val="TableHeadingLeft"/>
            </w:pPr>
          </w:p>
        </w:tc>
        <w:tc>
          <w:tcPr>
            <w:tcW w:w="2546" w:type="dxa"/>
          </w:tcPr>
          <w:p w14:paraId="3E312EBC" w14:textId="7B3BFED6" w:rsidR="00C90914" w:rsidRPr="00CA3BCB" w:rsidRDefault="002653DB" w:rsidP="00EA6FCA">
            <w:pPr>
              <w:pStyle w:val="TableTextLeft"/>
              <w:rPr>
                <w:rFonts w:cstheme="minorHAnsi"/>
                <w:bCs/>
                <w:szCs w:val="20"/>
              </w:rPr>
            </w:pPr>
            <w:r w:rsidRPr="00CA3BCB">
              <w:rPr>
                <w:rFonts w:cstheme="minorHAnsi"/>
                <w:bCs/>
                <w:szCs w:val="20"/>
              </w:rPr>
              <w:t>Unregistered providers</w:t>
            </w:r>
            <w:r w:rsidR="001E0464" w:rsidRPr="00CA3BCB">
              <w:rPr>
                <w:rFonts w:cstheme="minorHAnsi"/>
                <w:bCs/>
                <w:szCs w:val="20"/>
              </w:rPr>
              <w:t>.</w:t>
            </w:r>
          </w:p>
        </w:tc>
        <w:tc>
          <w:tcPr>
            <w:tcW w:w="2546" w:type="dxa"/>
          </w:tcPr>
          <w:p w14:paraId="7FDAAD26" w14:textId="3583515B" w:rsidR="00C90914" w:rsidRPr="00CA3BCB" w:rsidRDefault="002653DB" w:rsidP="00EA6FCA">
            <w:pPr>
              <w:pStyle w:val="TableTextLeft"/>
              <w:rPr>
                <w:rFonts w:cstheme="minorHAnsi"/>
                <w:bCs/>
                <w:szCs w:val="20"/>
              </w:rPr>
            </w:pPr>
            <w:r w:rsidRPr="00CA3BCB">
              <w:rPr>
                <w:rFonts w:cstheme="minorHAnsi"/>
                <w:bCs/>
                <w:szCs w:val="20"/>
              </w:rPr>
              <w:t>CYRMS</w:t>
            </w:r>
            <w:r w:rsidR="001E0464" w:rsidRPr="00CA3BCB">
              <w:rPr>
                <w:rFonts w:cstheme="minorHAnsi"/>
                <w:bCs/>
                <w:szCs w:val="20"/>
              </w:rPr>
              <w:t>.</w:t>
            </w:r>
          </w:p>
        </w:tc>
        <w:tc>
          <w:tcPr>
            <w:tcW w:w="2562" w:type="dxa"/>
          </w:tcPr>
          <w:p w14:paraId="03317642" w14:textId="5D3A0140" w:rsidR="00C90914" w:rsidRPr="00CA3BCB" w:rsidRDefault="002653DB" w:rsidP="00EA6FCA">
            <w:pPr>
              <w:pStyle w:val="TableTextLeft"/>
              <w:rPr>
                <w:rFonts w:cstheme="minorHAnsi"/>
                <w:bCs/>
                <w:szCs w:val="20"/>
              </w:rPr>
            </w:pPr>
            <w:r w:rsidRPr="00CA3BCB">
              <w:rPr>
                <w:rFonts w:cstheme="minorHAnsi"/>
                <w:bCs/>
                <w:szCs w:val="20"/>
              </w:rPr>
              <w:t>DJAG (Blue Card Services) with limited oversight capacity</w:t>
            </w:r>
            <w:r w:rsidR="001E0464" w:rsidRPr="00CA3BCB">
              <w:rPr>
                <w:rFonts w:cstheme="minorHAnsi"/>
                <w:bCs/>
                <w:szCs w:val="20"/>
              </w:rPr>
              <w:t>.</w:t>
            </w:r>
          </w:p>
        </w:tc>
      </w:tr>
      <w:tr w:rsidR="00B438C6" w:rsidRPr="00CA3BCB" w14:paraId="648204B7" w14:textId="77777777" w:rsidTr="000A6594">
        <w:tc>
          <w:tcPr>
            <w:tcW w:w="2547" w:type="dxa"/>
            <w:vMerge/>
          </w:tcPr>
          <w:p w14:paraId="59AE5779" w14:textId="77777777" w:rsidR="00C90914" w:rsidRPr="00CA3BCB" w:rsidRDefault="00C90914" w:rsidP="00D10C88">
            <w:pPr>
              <w:pStyle w:val="TableHeadingLeft"/>
            </w:pPr>
          </w:p>
        </w:tc>
        <w:tc>
          <w:tcPr>
            <w:tcW w:w="2546" w:type="dxa"/>
          </w:tcPr>
          <w:p w14:paraId="105EA543" w14:textId="750E163D" w:rsidR="00C90914" w:rsidRPr="00CA3BCB" w:rsidRDefault="002653DB" w:rsidP="00EA6FCA">
            <w:pPr>
              <w:pStyle w:val="TableTextLeft"/>
              <w:rPr>
                <w:rFonts w:cstheme="minorHAnsi"/>
                <w:bCs/>
                <w:szCs w:val="20"/>
              </w:rPr>
            </w:pPr>
            <w:r w:rsidRPr="00CA3BCB">
              <w:rPr>
                <w:rFonts w:cstheme="minorHAnsi"/>
                <w:bCs/>
                <w:szCs w:val="20"/>
              </w:rPr>
              <w:t xml:space="preserve">Services for children with disability provided or funded by state Disability Services, including the </w:t>
            </w:r>
            <w:r w:rsidR="008D5D0E" w:rsidRPr="00CA3BCB">
              <w:rPr>
                <w:rFonts w:cstheme="minorHAnsi"/>
                <w:bCs/>
                <w:szCs w:val="20"/>
              </w:rPr>
              <w:t>re</w:t>
            </w:r>
            <w:r w:rsidRPr="00CA3BCB">
              <w:rPr>
                <w:rFonts w:cstheme="minorHAnsi"/>
                <w:bCs/>
                <w:szCs w:val="20"/>
              </w:rPr>
              <w:t xml:space="preserve">spite </w:t>
            </w:r>
            <w:r w:rsidR="008D5D0E" w:rsidRPr="00CA3BCB">
              <w:rPr>
                <w:rFonts w:cstheme="minorHAnsi"/>
                <w:bCs/>
                <w:szCs w:val="20"/>
              </w:rPr>
              <w:t>s</w:t>
            </w:r>
            <w:r w:rsidRPr="00CA3BCB">
              <w:rPr>
                <w:rFonts w:cstheme="minorHAnsi"/>
                <w:bCs/>
                <w:szCs w:val="20"/>
              </w:rPr>
              <w:t>ervice</w:t>
            </w:r>
            <w:r w:rsidR="008D5D0E" w:rsidRPr="00CA3BCB">
              <w:rPr>
                <w:rFonts w:cstheme="minorHAnsi"/>
                <w:bCs/>
                <w:szCs w:val="20"/>
              </w:rPr>
              <w:t>s</w:t>
            </w:r>
            <w:r w:rsidRPr="00CA3BCB">
              <w:rPr>
                <w:rFonts w:cstheme="minorHAnsi"/>
                <w:bCs/>
                <w:szCs w:val="20"/>
              </w:rPr>
              <w:t xml:space="preserve"> and disability advocacy services</w:t>
            </w:r>
            <w:r w:rsidR="001E0464" w:rsidRPr="00CA3BCB">
              <w:rPr>
                <w:rFonts w:cstheme="minorHAnsi"/>
                <w:bCs/>
                <w:szCs w:val="20"/>
              </w:rPr>
              <w:t>.</w:t>
            </w:r>
          </w:p>
        </w:tc>
        <w:tc>
          <w:tcPr>
            <w:tcW w:w="2546" w:type="dxa"/>
          </w:tcPr>
          <w:p w14:paraId="19F6A8D3" w14:textId="5E586725" w:rsidR="00C90914" w:rsidRPr="00CA3BCB" w:rsidRDefault="002653DB" w:rsidP="00EA6FCA">
            <w:pPr>
              <w:pStyle w:val="TableTextLeft"/>
              <w:rPr>
                <w:rFonts w:cstheme="minorHAnsi"/>
                <w:bCs/>
                <w:szCs w:val="20"/>
              </w:rPr>
            </w:pPr>
            <w:r w:rsidRPr="00CA3BCB">
              <w:rPr>
                <w:rFonts w:cstheme="minorHAnsi"/>
                <w:bCs/>
                <w:szCs w:val="20"/>
              </w:rPr>
              <w:t>HSQF</w:t>
            </w:r>
            <w:r w:rsidR="001E0464" w:rsidRPr="00CA3BCB">
              <w:rPr>
                <w:rFonts w:cstheme="minorHAnsi"/>
                <w:bCs/>
                <w:szCs w:val="20"/>
              </w:rPr>
              <w:t>.</w:t>
            </w:r>
            <w:r w:rsidRPr="00CA3BCB">
              <w:rPr>
                <w:rFonts w:cstheme="minorHAnsi"/>
                <w:bCs/>
                <w:szCs w:val="20"/>
              </w:rPr>
              <w:t xml:space="preserve"> </w:t>
            </w:r>
          </w:p>
        </w:tc>
        <w:tc>
          <w:tcPr>
            <w:tcW w:w="2562" w:type="dxa"/>
          </w:tcPr>
          <w:p w14:paraId="26B763F2" w14:textId="7FE69C57" w:rsidR="00C90914" w:rsidRPr="00CA3BCB" w:rsidRDefault="002653DB" w:rsidP="00EA6FCA">
            <w:pPr>
              <w:pStyle w:val="TableTextLeft"/>
              <w:rPr>
                <w:rFonts w:cstheme="minorHAnsi"/>
                <w:bCs/>
                <w:szCs w:val="20"/>
              </w:rPr>
            </w:pPr>
            <w:r w:rsidRPr="00CA3BCB">
              <w:rPr>
                <w:rFonts w:cstheme="minorHAnsi"/>
                <w:bCs/>
                <w:szCs w:val="20"/>
              </w:rPr>
              <w:t>DCSSDS as fundin</w:t>
            </w:r>
            <w:r w:rsidR="00F04B44" w:rsidRPr="00CA3BCB">
              <w:rPr>
                <w:rFonts w:cstheme="minorHAnsi"/>
                <w:bCs/>
                <w:szCs w:val="20"/>
              </w:rPr>
              <w:t xml:space="preserve">g and/or delivering </w:t>
            </w:r>
            <w:r w:rsidRPr="00CA3BCB">
              <w:rPr>
                <w:rFonts w:cstheme="minorHAnsi"/>
                <w:bCs/>
                <w:szCs w:val="20"/>
              </w:rPr>
              <w:t>agency</w:t>
            </w:r>
            <w:r w:rsidR="001E0464" w:rsidRPr="00CA3BCB">
              <w:rPr>
                <w:rFonts w:cstheme="minorHAnsi"/>
                <w:bCs/>
                <w:szCs w:val="20"/>
              </w:rPr>
              <w:t>.</w:t>
            </w:r>
          </w:p>
        </w:tc>
      </w:tr>
      <w:tr w:rsidR="00B438C6" w:rsidRPr="00CA3BCB" w14:paraId="619C8E3E" w14:textId="77777777" w:rsidTr="000A6594">
        <w:tc>
          <w:tcPr>
            <w:tcW w:w="2547" w:type="dxa"/>
            <w:vMerge w:val="restart"/>
            <w:shd w:val="clear" w:color="auto" w:fill="F2F2F2" w:themeFill="background1" w:themeFillShade="F2"/>
          </w:tcPr>
          <w:p w14:paraId="6AFBDD75" w14:textId="77777777" w:rsidR="00C90914" w:rsidRPr="00CA3BCB" w:rsidRDefault="002653DB" w:rsidP="00D10C88">
            <w:pPr>
              <w:pStyle w:val="TableHeadingLeft"/>
            </w:pPr>
            <w:r w:rsidRPr="00CA3BCB">
              <w:t>Education services for children</w:t>
            </w:r>
          </w:p>
        </w:tc>
        <w:tc>
          <w:tcPr>
            <w:tcW w:w="2546" w:type="dxa"/>
          </w:tcPr>
          <w:p w14:paraId="5B6BD0CE" w14:textId="69ACE707" w:rsidR="00C90914" w:rsidRPr="00CA3BCB" w:rsidRDefault="002653DB" w:rsidP="00EA6FCA">
            <w:pPr>
              <w:pStyle w:val="TableTextLeft"/>
              <w:rPr>
                <w:rFonts w:cstheme="minorHAnsi"/>
                <w:bCs/>
                <w:szCs w:val="20"/>
              </w:rPr>
            </w:pPr>
            <w:r w:rsidRPr="00CA3BCB">
              <w:rPr>
                <w:rFonts w:cstheme="minorHAnsi"/>
                <w:bCs/>
                <w:szCs w:val="20"/>
              </w:rPr>
              <w:t>State schools</w:t>
            </w:r>
            <w:r w:rsidR="001E0464" w:rsidRPr="00CA3BCB">
              <w:rPr>
                <w:rFonts w:cstheme="minorHAnsi"/>
                <w:bCs/>
                <w:szCs w:val="20"/>
              </w:rPr>
              <w:t>.</w:t>
            </w:r>
          </w:p>
        </w:tc>
        <w:tc>
          <w:tcPr>
            <w:tcW w:w="2546" w:type="dxa"/>
          </w:tcPr>
          <w:p w14:paraId="5236600D" w14:textId="5A923F83" w:rsidR="00C90914" w:rsidRPr="00CA3BCB" w:rsidRDefault="002653DB" w:rsidP="00EA6FCA">
            <w:pPr>
              <w:pStyle w:val="TableTextLeft"/>
              <w:rPr>
                <w:rFonts w:cstheme="minorHAnsi"/>
                <w:bCs/>
                <w:szCs w:val="20"/>
              </w:rPr>
            </w:pPr>
            <w:r w:rsidRPr="00CA3BCB">
              <w:rPr>
                <w:rFonts w:cstheme="minorHAnsi"/>
                <w:bCs/>
                <w:szCs w:val="20"/>
              </w:rPr>
              <w:t>Statutory and internal controls</w:t>
            </w:r>
            <w:r w:rsidR="001E0464" w:rsidRPr="00CA3BCB">
              <w:rPr>
                <w:rFonts w:cstheme="minorHAnsi"/>
                <w:bCs/>
                <w:szCs w:val="20"/>
              </w:rPr>
              <w:t>.</w:t>
            </w:r>
          </w:p>
        </w:tc>
        <w:tc>
          <w:tcPr>
            <w:tcW w:w="2562" w:type="dxa"/>
          </w:tcPr>
          <w:p w14:paraId="0B0FBE2C" w14:textId="226FCDB8" w:rsidR="00C90914" w:rsidRPr="00CA3BCB" w:rsidRDefault="002653DB" w:rsidP="00EA6FCA">
            <w:pPr>
              <w:pStyle w:val="TableTextLeft"/>
              <w:rPr>
                <w:rFonts w:cstheme="minorHAnsi"/>
                <w:bCs/>
                <w:szCs w:val="20"/>
              </w:rPr>
            </w:pPr>
            <w:r w:rsidRPr="00CA3BCB">
              <w:rPr>
                <w:rFonts w:cstheme="minorHAnsi"/>
                <w:bCs/>
                <w:szCs w:val="20"/>
              </w:rPr>
              <w:t>DoE</w:t>
            </w:r>
            <w:r w:rsidR="001E0464" w:rsidRPr="00CA3BCB">
              <w:rPr>
                <w:rFonts w:cstheme="minorHAnsi"/>
                <w:bCs/>
                <w:szCs w:val="20"/>
              </w:rPr>
              <w:t>.</w:t>
            </w:r>
          </w:p>
          <w:p w14:paraId="75FF6397" w14:textId="6D7A3875" w:rsidR="00DA22F0" w:rsidRPr="00CA3BCB" w:rsidRDefault="002653DB" w:rsidP="00EA6FCA">
            <w:pPr>
              <w:pStyle w:val="TableTextLeft"/>
              <w:rPr>
                <w:rFonts w:cstheme="minorHAnsi"/>
                <w:bCs/>
                <w:szCs w:val="20"/>
              </w:rPr>
            </w:pPr>
            <w:r w:rsidRPr="00CA3BCB">
              <w:rPr>
                <w:rFonts w:cstheme="minorHAnsi"/>
                <w:bCs/>
                <w:szCs w:val="20"/>
              </w:rPr>
              <w:t>Queensland College of Teachers</w:t>
            </w:r>
            <w:r w:rsidR="001E0464" w:rsidRPr="00CA3BCB">
              <w:rPr>
                <w:rFonts w:cstheme="minorHAnsi"/>
                <w:bCs/>
                <w:szCs w:val="20"/>
              </w:rPr>
              <w:t>.</w:t>
            </w:r>
          </w:p>
        </w:tc>
      </w:tr>
      <w:tr w:rsidR="00B438C6" w:rsidRPr="00CA3BCB" w14:paraId="67D6BD79" w14:textId="77777777" w:rsidTr="000A6594">
        <w:tc>
          <w:tcPr>
            <w:tcW w:w="2547" w:type="dxa"/>
            <w:vMerge/>
          </w:tcPr>
          <w:p w14:paraId="4E09BA10" w14:textId="77777777" w:rsidR="00C90914" w:rsidRPr="00CA3BCB" w:rsidRDefault="00C90914" w:rsidP="00D10C88">
            <w:pPr>
              <w:pStyle w:val="TableHeadingLeft"/>
            </w:pPr>
          </w:p>
        </w:tc>
        <w:tc>
          <w:tcPr>
            <w:tcW w:w="2546" w:type="dxa"/>
          </w:tcPr>
          <w:p w14:paraId="6633D3F9" w14:textId="18B3E2CC" w:rsidR="00C90914" w:rsidRPr="00CA3BCB" w:rsidRDefault="002653DB" w:rsidP="00EA6FCA">
            <w:pPr>
              <w:pStyle w:val="TableTextLeft"/>
              <w:rPr>
                <w:rFonts w:cstheme="minorHAnsi"/>
                <w:bCs/>
                <w:szCs w:val="20"/>
              </w:rPr>
            </w:pPr>
            <w:r w:rsidRPr="00CA3BCB">
              <w:rPr>
                <w:rFonts w:cstheme="minorHAnsi"/>
                <w:bCs/>
                <w:szCs w:val="20"/>
              </w:rPr>
              <w:t>Non-state schools</w:t>
            </w:r>
            <w:r w:rsidR="001E0464" w:rsidRPr="00CA3BCB">
              <w:rPr>
                <w:rFonts w:cstheme="minorHAnsi"/>
                <w:bCs/>
                <w:szCs w:val="20"/>
              </w:rPr>
              <w:t>.</w:t>
            </w:r>
          </w:p>
        </w:tc>
        <w:tc>
          <w:tcPr>
            <w:tcW w:w="2546" w:type="dxa"/>
          </w:tcPr>
          <w:p w14:paraId="6D57E154" w14:textId="2EE55894" w:rsidR="00C90914" w:rsidRPr="00CA3BCB" w:rsidRDefault="002653DB" w:rsidP="00EA6FCA">
            <w:pPr>
              <w:pStyle w:val="TableTextLeft"/>
              <w:rPr>
                <w:rFonts w:cstheme="minorHAnsi"/>
                <w:bCs/>
                <w:szCs w:val="20"/>
              </w:rPr>
            </w:pPr>
            <w:r w:rsidRPr="00CA3BCB">
              <w:rPr>
                <w:rFonts w:cstheme="minorHAnsi"/>
                <w:bCs/>
                <w:szCs w:val="20"/>
              </w:rPr>
              <w:t>Non-State Schools Accreditation framework</w:t>
            </w:r>
            <w:r w:rsidR="001E0464" w:rsidRPr="00CA3BCB">
              <w:rPr>
                <w:rFonts w:cstheme="minorHAnsi"/>
                <w:bCs/>
                <w:szCs w:val="20"/>
              </w:rPr>
              <w:t>.</w:t>
            </w:r>
          </w:p>
        </w:tc>
        <w:tc>
          <w:tcPr>
            <w:tcW w:w="2562" w:type="dxa"/>
          </w:tcPr>
          <w:p w14:paraId="5F6C469B" w14:textId="3B78AC87" w:rsidR="00C90914" w:rsidRPr="00CA3BCB" w:rsidRDefault="002653DB" w:rsidP="00EA6FCA">
            <w:pPr>
              <w:pStyle w:val="TableTextLeft"/>
              <w:rPr>
                <w:rFonts w:cstheme="minorHAnsi"/>
                <w:bCs/>
                <w:szCs w:val="20"/>
              </w:rPr>
            </w:pPr>
            <w:r w:rsidRPr="00CA3BCB">
              <w:rPr>
                <w:rFonts w:cstheme="minorHAnsi"/>
                <w:bCs/>
                <w:szCs w:val="20"/>
              </w:rPr>
              <w:t>Non-State Schools Accreditation Board</w:t>
            </w:r>
            <w:r w:rsidR="001E0464" w:rsidRPr="00CA3BCB">
              <w:rPr>
                <w:rFonts w:cstheme="minorHAnsi"/>
                <w:bCs/>
                <w:szCs w:val="20"/>
              </w:rPr>
              <w:t>.</w:t>
            </w:r>
          </w:p>
          <w:p w14:paraId="57DD8226" w14:textId="29398976" w:rsidR="00DA22F0" w:rsidRPr="00CA3BCB" w:rsidRDefault="00DA22F0" w:rsidP="00EA6FCA">
            <w:pPr>
              <w:pStyle w:val="TableTextLeft"/>
              <w:rPr>
                <w:rFonts w:cstheme="minorHAnsi"/>
                <w:bCs/>
                <w:szCs w:val="20"/>
              </w:rPr>
            </w:pPr>
          </w:p>
        </w:tc>
      </w:tr>
      <w:tr w:rsidR="00B438C6" w:rsidRPr="00CA3BCB" w14:paraId="32F5DB1F" w14:textId="77777777" w:rsidTr="000A6594">
        <w:tc>
          <w:tcPr>
            <w:tcW w:w="2547" w:type="dxa"/>
            <w:vMerge w:val="restart"/>
            <w:shd w:val="clear" w:color="auto" w:fill="F2F2F2" w:themeFill="background1" w:themeFillShade="F2"/>
          </w:tcPr>
          <w:p w14:paraId="342FCAB6" w14:textId="77777777" w:rsidR="00C90914" w:rsidRPr="00CA3BCB" w:rsidRDefault="002653DB" w:rsidP="00D10C88">
            <w:pPr>
              <w:pStyle w:val="TableHeadingLeft"/>
            </w:pPr>
            <w:bookmarkStart w:id="127" w:name="_Hlk109728272"/>
            <w:r w:rsidRPr="00CA3BCB">
              <w:t>Health services for children</w:t>
            </w:r>
          </w:p>
        </w:tc>
        <w:tc>
          <w:tcPr>
            <w:tcW w:w="2546" w:type="dxa"/>
          </w:tcPr>
          <w:p w14:paraId="28807658" w14:textId="1F8BBF75" w:rsidR="00C90914" w:rsidRPr="00CA3BCB" w:rsidRDefault="002653DB" w:rsidP="00EA6FCA">
            <w:pPr>
              <w:pStyle w:val="TableTextLeft"/>
              <w:rPr>
                <w:rFonts w:cstheme="minorHAnsi"/>
                <w:bCs/>
                <w:szCs w:val="20"/>
              </w:rPr>
            </w:pPr>
            <w:r w:rsidRPr="00CA3BCB">
              <w:rPr>
                <w:rFonts w:cstheme="minorHAnsi"/>
                <w:bCs/>
                <w:szCs w:val="20"/>
              </w:rPr>
              <w:t>Hospital and Health Services</w:t>
            </w:r>
            <w:r w:rsidR="001E0464" w:rsidRPr="00CA3BCB">
              <w:rPr>
                <w:rFonts w:cstheme="minorHAnsi"/>
                <w:bCs/>
                <w:szCs w:val="20"/>
              </w:rPr>
              <w:t>.</w:t>
            </w:r>
          </w:p>
        </w:tc>
        <w:tc>
          <w:tcPr>
            <w:tcW w:w="2546" w:type="dxa"/>
            <w:vMerge w:val="restart"/>
          </w:tcPr>
          <w:p w14:paraId="6348D9B8" w14:textId="0C96894E" w:rsidR="00C90914" w:rsidRPr="00CA3BCB" w:rsidRDefault="002653DB" w:rsidP="00EA6FCA">
            <w:pPr>
              <w:pStyle w:val="TableTextLeft"/>
              <w:rPr>
                <w:rFonts w:cstheme="minorHAnsi"/>
                <w:bCs/>
                <w:szCs w:val="20"/>
              </w:rPr>
            </w:pPr>
            <w:r w:rsidRPr="00CA3BCB">
              <w:rPr>
                <w:rFonts w:cstheme="minorHAnsi"/>
                <w:szCs w:val="20"/>
              </w:rPr>
              <w:t>Statutory frameworks and internal controls</w:t>
            </w:r>
            <w:r w:rsidR="001E0464" w:rsidRPr="00CA3BCB">
              <w:rPr>
                <w:rFonts w:cstheme="minorHAnsi"/>
                <w:szCs w:val="20"/>
              </w:rPr>
              <w:t>.</w:t>
            </w:r>
          </w:p>
          <w:p w14:paraId="7CD55A2E" w14:textId="203D7C30" w:rsidR="00C90914" w:rsidRPr="00CA3BCB" w:rsidRDefault="002653DB" w:rsidP="00EA6FCA">
            <w:pPr>
              <w:pStyle w:val="TableTextLeft"/>
              <w:rPr>
                <w:rFonts w:cstheme="minorHAnsi"/>
                <w:bCs/>
                <w:szCs w:val="20"/>
              </w:rPr>
            </w:pPr>
            <w:r w:rsidRPr="00CA3BCB">
              <w:rPr>
                <w:rFonts w:cstheme="minorHAnsi"/>
                <w:bCs/>
                <w:szCs w:val="20"/>
              </w:rPr>
              <w:t>Australian Health Service Safety and Quality Accreditation</w:t>
            </w:r>
            <w:r w:rsidR="001E0464" w:rsidRPr="00CA3BCB">
              <w:rPr>
                <w:rFonts w:cstheme="minorHAnsi"/>
                <w:bCs/>
                <w:szCs w:val="20"/>
              </w:rPr>
              <w:t>.</w:t>
            </w:r>
          </w:p>
        </w:tc>
        <w:tc>
          <w:tcPr>
            <w:tcW w:w="2562" w:type="dxa"/>
          </w:tcPr>
          <w:p w14:paraId="1FF19DF5" w14:textId="1F5B3C2D" w:rsidR="00C90914" w:rsidRPr="00CA3BCB" w:rsidRDefault="002653DB" w:rsidP="00EA6FCA">
            <w:pPr>
              <w:pStyle w:val="TableTextLeft"/>
              <w:rPr>
                <w:rFonts w:cstheme="minorHAnsi"/>
                <w:bCs/>
                <w:szCs w:val="20"/>
              </w:rPr>
            </w:pPr>
            <w:r w:rsidRPr="00CA3BCB">
              <w:rPr>
                <w:rFonts w:cstheme="minorHAnsi"/>
                <w:bCs/>
                <w:szCs w:val="20"/>
              </w:rPr>
              <w:t>Department of Health (</w:t>
            </w:r>
            <w:proofErr w:type="spellStart"/>
            <w:r w:rsidR="009849F5" w:rsidRPr="00CA3BCB">
              <w:rPr>
                <w:rFonts w:cstheme="minorHAnsi"/>
                <w:bCs/>
                <w:szCs w:val="20"/>
              </w:rPr>
              <w:t>Do</w:t>
            </w:r>
            <w:r w:rsidR="00AA5B99">
              <w:rPr>
                <w:rFonts w:cstheme="minorHAnsi"/>
                <w:bCs/>
                <w:szCs w:val="20"/>
              </w:rPr>
              <w:t>H</w:t>
            </w:r>
            <w:proofErr w:type="spellEnd"/>
            <w:r w:rsidRPr="00CA3BCB">
              <w:rPr>
                <w:rFonts w:cstheme="minorHAnsi"/>
                <w:bCs/>
                <w:szCs w:val="20"/>
              </w:rPr>
              <w:t>)</w:t>
            </w:r>
            <w:r w:rsidR="001E0464" w:rsidRPr="00CA3BCB">
              <w:rPr>
                <w:rFonts w:cstheme="minorHAnsi"/>
                <w:bCs/>
                <w:szCs w:val="20"/>
              </w:rPr>
              <w:t>.</w:t>
            </w:r>
          </w:p>
          <w:p w14:paraId="1345949A" w14:textId="47892177" w:rsidR="00DA22F0" w:rsidRPr="00CA3BCB" w:rsidRDefault="002653DB" w:rsidP="00EA6FCA">
            <w:pPr>
              <w:pStyle w:val="TableTextLeft"/>
              <w:rPr>
                <w:rFonts w:cstheme="minorHAnsi"/>
                <w:bCs/>
                <w:szCs w:val="20"/>
              </w:rPr>
            </w:pPr>
            <w:r w:rsidRPr="00CA3BCB">
              <w:rPr>
                <w:rFonts w:cstheme="minorHAnsi"/>
                <w:bCs/>
                <w:szCs w:val="20"/>
              </w:rPr>
              <w:t>Office of the Health Ombudsman</w:t>
            </w:r>
            <w:r w:rsidR="001E0464" w:rsidRPr="00CA3BCB">
              <w:rPr>
                <w:rFonts w:cstheme="minorHAnsi"/>
                <w:bCs/>
                <w:szCs w:val="20"/>
              </w:rPr>
              <w:t>.</w:t>
            </w:r>
          </w:p>
          <w:p w14:paraId="6F628E31" w14:textId="1FE53BFC" w:rsidR="00DA22F0" w:rsidRPr="00CA3BCB" w:rsidRDefault="002653DB" w:rsidP="00EA6FCA">
            <w:pPr>
              <w:pStyle w:val="TableTextLeft"/>
              <w:rPr>
                <w:rFonts w:cstheme="minorHAnsi"/>
                <w:bCs/>
                <w:szCs w:val="20"/>
              </w:rPr>
            </w:pPr>
            <w:r w:rsidRPr="00CA3BCB">
              <w:rPr>
                <w:rFonts w:cstheme="minorHAnsi"/>
                <w:bCs/>
                <w:szCs w:val="20"/>
              </w:rPr>
              <w:t>Australian Health Practitioner Regulation Agency (AHPRA)</w:t>
            </w:r>
            <w:r w:rsidR="001E0464" w:rsidRPr="00CA3BCB">
              <w:rPr>
                <w:rFonts w:cstheme="minorHAnsi"/>
                <w:bCs/>
                <w:szCs w:val="20"/>
              </w:rPr>
              <w:t>.</w:t>
            </w:r>
          </w:p>
        </w:tc>
      </w:tr>
      <w:tr w:rsidR="00B438C6" w:rsidRPr="00CA3BCB" w14:paraId="3101DA4D" w14:textId="77777777" w:rsidTr="000A6594">
        <w:tc>
          <w:tcPr>
            <w:tcW w:w="2547" w:type="dxa"/>
            <w:vMerge/>
          </w:tcPr>
          <w:p w14:paraId="1CE40EB4" w14:textId="77777777" w:rsidR="00C90914" w:rsidRPr="00CA3BCB" w:rsidRDefault="00C90914" w:rsidP="00D10C88">
            <w:pPr>
              <w:pStyle w:val="TableHeadingLeft"/>
            </w:pPr>
          </w:p>
        </w:tc>
        <w:tc>
          <w:tcPr>
            <w:tcW w:w="2546" w:type="dxa"/>
          </w:tcPr>
          <w:p w14:paraId="7414CC14" w14:textId="63E76267" w:rsidR="00C90914" w:rsidRPr="00CA3BCB" w:rsidRDefault="002653DB" w:rsidP="00EA6FCA">
            <w:pPr>
              <w:pStyle w:val="TableTextLeft"/>
              <w:rPr>
                <w:rFonts w:cstheme="minorHAnsi"/>
                <w:bCs/>
                <w:szCs w:val="20"/>
              </w:rPr>
            </w:pPr>
            <w:r w:rsidRPr="00CA3BCB">
              <w:rPr>
                <w:rFonts w:cstheme="minorHAnsi"/>
                <w:bCs/>
                <w:szCs w:val="20"/>
              </w:rPr>
              <w:t>Private health services and hospitals</w:t>
            </w:r>
            <w:r w:rsidR="001E0464" w:rsidRPr="00CA3BCB">
              <w:rPr>
                <w:rFonts w:cstheme="minorHAnsi"/>
                <w:bCs/>
                <w:szCs w:val="20"/>
              </w:rPr>
              <w:t>.</w:t>
            </w:r>
          </w:p>
        </w:tc>
        <w:tc>
          <w:tcPr>
            <w:tcW w:w="2546" w:type="dxa"/>
            <w:vMerge/>
          </w:tcPr>
          <w:p w14:paraId="5CE62069" w14:textId="77777777" w:rsidR="00C90914" w:rsidRPr="00CA3BCB" w:rsidRDefault="00C90914" w:rsidP="00EA6FCA">
            <w:pPr>
              <w:pStyle w:val="TableTextLeft"/>
              <w:rPr>
                <w:rFonts w:cstheme="minorHAnsi"/>
                <w:bCs/>
                <w:szCs w:val="20"/>
              </w:rPr>
            </w:pPr>
          </w:p>
        </w:tc>
        <w:tc>
          <w:tcPr>
            <w:tcW w:w="2562" w:type="dxa"/>
          </w:tcPr>
          <w:p w14:paraId="037653CF" w14:textId="3D52537B" w:rsidR="00C90914" w:rsidRPr="00CA3BCB" w:rsidRDefault="002653DB" w:rsidP="00EA6FCA">
            <w:pPr>
              <w:pStyle w:val="TableTextLeft"/>
              <w:rPr>
                <w:rFonts w:cstheme="minorHAnsi"/>
                <w:bCs/>
                <w:szCs w:val="20"/>
              </w:rPr>
            </w:pPr>
            <w:r w:rsidRPr="00CA3BCB">
              <w:rPr>
                <w:rFonts w:cstheme="minorHAnsi"/>
                <w:bCs/>
                <w:szCs w:val="20"/>
              </w:rPr>
              <w:t>Australian Commission on Safety and Quality in Health Care</w:t>
            </w:r>
            <w:r w:rsidR="001E0464" w:rsidRPr="00CA3BCB">
              <w:rPr>
                <w:rFonts w:cstheme="minorHAnsi"/>
                <w:bCs/>
                <w:szCs w:val="20"/>
              </w:rPr>
              <w:t>.</w:t>
            </w:r>
          </w:p>
          <w:p w14:paraId="6D79E2BF" w14:textId="4A053D10" w:rsidR="00DA22F0" w:rsidRPr="00CA3BCB" w:rsidRDefault="002653DB" w:rsidP="00EA6FCA">
            <w:pPr>
              <w:pStyle w:val="TableTextLeft"/>
              <w:rPr>
                <w:rFonts w:cstheme="minorHAnsi"/>
                <w:bCs/>
                <w:szCs w:val="20"/>
              </w:rPr>
            </w:pPr>
            <w:r w:rsidRPr="00CA3BCB">
              <w:rPr>
                <w:rFonts w:cstheme="minorHAnsi"/>
                <w:bCs/>
                <w:szCs w:val="20"/>
              </w:rPr>
              <w:t>Office of the Health Ombudsman</w:t>
            </w:r>
            <w:r w:rsidR="001E0464" w:rsidRPr="00CA3BCB">
              <w:rPr>
                <w:rFonts w:cstheme="minorHAnsi"/>
                <w:bCs/>
                <w:szCs w:val="20"/>
              </w:rPr>
              <w:t>.</w:t>
            </w:r>
          </w:p>
          <w:p w14:paraId="77FC9C37" w14:textId="27A15993" w:rsidR="00DA22F0" w:rsidRPr="00CA3BCB" w:rsidRDefault="002653DB" w:rsidP="00EA6FCA">
            <w:pPr>
              <w:pStyle w:val="TableTextLeft"/>
              <w:rPr>
                <w:rFonts w:cstheme="minorHAnsi"/>
                <w:bCs/>
                <w:szCs w:val="20"/>
              </w:rPr>
            </w:pPr>
            <w:r w:rsidRPr="00CA3BCB">
              <w:rPr>
                <w:rFonts w:cstheme="minorHAnsi"/>
                <w:bCs/>
                <w:szCs w:val="20"/>
              </w:rPr>
              <w:t>AHPRA</w:t>
            </w:r>
            <w:r w:rsidR="001E0464" w:rsidRPr="00CA3BCB">
              <w:rPr>
                <w:rFonts w:cstheme="minorHAnsi"/>
                <w:bCs/>
                <w:szCs w:val="20"/>
              </w:rPr>
              <w:t>.</w:t>
            </w:r>
          </w:p>
        </w:tc>
      </w:tr>
      <w:tr w:rsidR="00B438C6" w:rsidRPr="00CA3BCB" w14:paraId="50FFB5B8" w14:textId="77777777" w:rsidTr="000A6594">
        <w:tc>
          <w:tcPr>
            <w:tcW w:w="2547" w:type="dxa"/>
            <w:vMerge/>
          </w:tcPr>
          <w:p w14:paraId="2F207A3D" w14:textId="77777777" w:rsidR="00C90914" w:rsidRPr="00CA3BCB" w:rsidRDefault="00C90914" w:rsidP="00D10C88">
            <w:pPr>
              <w:pStyle w:val="TableHeadingLeft"/>
            </w:pPr>
          </w:p>
        </w:tc>
        <w:tc>
          <w:tcPr>
            <w:tcW w:w="2546" w:type="dxa"/>
          </w:tcPr>
          <w:p w14:paraId="0BFE4DD4" w14:textId="05A8FE8C" w:rsidR="00C90914" w:rsidRPr="00CA3BCB" w:rsidRDefault="002653DB" w:rsidP="00EA6FCA">
            <w:pPr>
              <w:pStyle w:val="TableTextLeft"/>
              <w:rPr>
                <w:rFonts w:cstheme="minorHAnsi"/>
                <w:bCs/>
                <w:szCs w:val="20"/>
              </w:rPr>
            </w:pPr>
            <w:r w:rsidRPr="00CA3BCB">
              <w:rPr>
                <w:rFonts w:cstheme="minorHAnsi"/>
                <w:bCs/>
                <w:szCs w:val="20"/>
              </w:rPr>
              <w:t>Limited funded health organisations</w:t>
            </w:r>
            <w:r w:rsidR="001E0464" w:rsidRPr="00CA3BCB">
              <w:rPr>
                <w:rFonts w:cstheme="minorHAnsi"/>
                <w:bCs/>
                <w:szCs w:val="20"/>
              </w:rPr>
              <w:t>.</w:t>
            </w:r>
          </w:p>
        </w:tc>
        <w:tc>
          <w:tcPr>
            <w:tcW w:w="2546" w:type="dxa"/>
          </w:tcPr>
          <w:p w14:paraId="35FC856C" w14:textId="40BF49B4" w:rsidR="00C90914" w:rsidRPr="00CA3BCB" w:rsidRDefault="002653DB" w:rsidP="00EA6FCA">
            <w:pPr>
              <w:pStyle w:val="TableTextLeft"/>
              <w:rPr>
                <w:rFonts w:cstheme="minorHAnsi"/>
                <w:bCs/>
                <w:szCs w:val="20"/>
              </w:rPr>
            </w:pPr>
            <w:r w:rsidRPr="00CA3BCB">
              <w:rPr>
                <w:rFonts w:cstheme="minorHAnsi"/>
                <w:bCs/>
                <w:szCs w:val="20"/>
              </w:rPr>
              <w:t>HSQF</w:t>
            </w:r>
            <w:r w:rsidR="001E0464" w:rsidRPr="00CA3BCB">
              <w:rPr>
                <w:rFonts w:cstheme="minorHAnsi"/>
                <w:bCs/>
                <w:szCs w:val="20"/>
              </w:rPr>
              <w:t>.</w:t>
            </w:r>
          </w:p>
        </w:tc>
        <w:tc>
          <w:tcPr>
            <w:tcW w:w="2562" w:type="dxa"/>
          </w:tcPr>
          <w:p w14:paraId="33975E0C" w14:textId="243EE185" w:rsidR="00C90914" w:rsidRPr="00CA3BCB" w:rsidRDefault="002653DB" w:rsidP="00EA6FCA">
            <w:pPr>
              <w:pStyle w:val="TableTextLeft"/>
              <w:rPr>
                <w:rFonts w:cstheme="minorHAnsi"/>
                <w:bCs/>
                <w:szCs w:val="20"/>
              </w:rPr>
            </w:pPr>
            <w:r w:rsidRPr="00CA3BCB">
              <w:rPr>
                <w:rFonts w:cstheme="minorHAnsi"/>
                <w:bCs/>
                <w:szCs w:val="20"/>
              </w:rPr>
              <w:t>Queensland Health as funding agency</w:t>
            </w:r>
            <w:r w:rsidR="001E0464" w:rsidRPr="00CA3BCB">
              <w:rPr>
                <w:rFonts w:cstheme="minorHAnsi"/>
                <w:bCs/>
                <w:szCs w:val="20"/>
              </w:rPr>
              <w:t>.</w:t>
            </w:r>
          </w:p>
        </w:tc>
      </w:tr>
      <w:bookmarkEnd w:id="127"/>
      <w:tr w:rsidR="004D65F0" w:rsidRPr="00CA3BCB" w14:paraId="60D43DB9" w14:textId="77777777" w:rsidTr="000A6594">
        <w:tc>
          <w:tcPr>
            <w:tcW w:w="2547" w:type="dxa"/>
            <w:vMerge w:val="restart"/>
            <w:shd w:val="clear" w:color="auto" w:fill="F2F2F2" w:themeFill="background1" w:themeFillShade="F2"/>
          </w:tcPr>
          <w:p w14:paraId="7CEB38FE" w14:textId="77777777" w:rsidR="004D65F0" w:rsidRPr="00CA3BCB" w:rsidRDefault="004D65F0" w:rsidP="00D10C88">
            <w:pPr>
              <w:pStyle w:val="TableHeadingLeft"/>
            </w:pPr>
            <w:r w:rsidRPr="00CA3BCB">
              <w:t>Justice and detention services for children</w:t>
            </w:r>
          </w:p>
        </w:tc>
        <w:tc>
          <w:tcPr>
            <w:tcW w:w="2546" w:type="dxa"/>
          </w:tcPr>
          <w:p w14:paraId="66F670B7" w14:textId="5A8252BF" w:rsidR="004D65F0" w:rsidRPr="00CA3BCB" w:rsidRDefault="004D65F0" w:rsidP="00EA6FCA">
            <w:pPr>
              <w:pStyle w:val="TableTextLeft"/>
              <w:rPr>
                <w:rFonts w:cstheme="minorHAnsi"/>
                <w:bCs/>
                <w:szCs w:val="20"/>
              </w:rPr>
            </w:pPr>
            <w:r w:rsidRPr="00CA3BCB">
              <w:rPr>
                <w:rFonts w:cstheme="minorHAnsi"/>
                <w:bCs/>
                <w:szCs w:val="20"/>
              </w:rPr>
              <w:t>Youth detention centres.</w:t>
            </w:r>
          </w:p>
        </w:tc>
        <w:tc>
          <w:tcPr>
            <w:tcW w:w="2546" w:type="dxa"/>
          </w:tcPr>
          <w:p w14:paraId="174F13D8" w14:textId="29667BFB" w:rsidR="004D65F0" w:rsidRPr="00CA3BCB" w:rsidRDefault="004D65F0" w:rsidP="00EA6FCA">
            <w:pPr>
              <w:pStyle w:val="TableTextLeft"/>
              <w:rPr>
                <w:rFonts w:cstheme="minorHAnsi"/>
                <w:bCs/>
                <w:szCs w:val="20"/>
              </w:rPr>
            </w:pPr>
            <w:r w:rsidRPr="00CA3BCB">
              <w:rPr>
                <w:rFonts w:cstheme="minorBidi"/>
              </w:rPr>
              <w:t>Statutory and internal controls.</w:t>
            </w:r>
            <w:r w:rsidRPr="00CA3BCB">
              <w:rPr>
                <w:rStyle w:val="FootnoteReference"/>
                <w:rFonts w:cstheme="minorBidi"/>
              </w:rPr>
              <w:footnoteReference w:id="95"/>
            </w:r>
          </w:p>
        </w:tc>
        <w:tc>
          <w:tcPr>
            <w:tcW w:w="2562" w:type="dxa"/>
          </w:tcPr>
          <w:p w14:paraId="4FB90682" w14:textId="4B09B4E2" w:rsidR="004D65F0" w:rsidRPr="00CA3BCB" w:rsidRDefault="004D65F0" w:rsidP="00EA6FCA">
            <w:pPr>
              <w:pStyle w:val="TableTextLeft"/>
              <w:rPr>
                <w:rFonts w:cstheme="minorHAnsi"/>
                <w:bCs/>
                <w:szCs w:val="20"/>
              </w:rPr>
            </w:pPr>
            <w:r w:rsidRPr="00CA3BCB">
              <w:rPr>
                <w:rFonts w:cstheme="minorHAnsi"/>
                <w:bCs/>
                <w:szCs w:val="20"/>
              </w:rPr>
              <w:t xml:space="preserve">Department of Youth Justice, Employment, Small Business and Training as administering agency, with independent oversight – including by: </w:t>
            </w:r>
          </w:p>
          <w:p w14:paraId="083B762F" w14:textId="44511AC6" w:rsidR="004D65F0" w:rsidRPr="00CA3BCB" w:rsidRDefault="004D65F0" w:rsidP="00A824FF">
            <w:pPr>
              <w:pStyle w:val="TableBullet"/>
            </w:pPr>
            <w:r w:rsidRPr="00CA3BCB">
              <w:t>Office of the Public Guardian</w:t>
            </w:r>
            <w:r w:rsidR="00F67354">
              <w:t>.</w:t>
            </w:r>
          </w:p>
          <w:p w14:paraId="6C318B17" w14:textId="767D03C1" w:rsidR="004D65F0" w:rsidRPr="00CA3BCB" w:rsidRDefault="004D65F0" w:rsidP="00A824FF">
            <w:pPr>
              <w:pStyle w:val="TableBullet"/>
            </w:pPr>
            <w:r w:rsidRPr="00CA3BCB">
              <w:t>Queensland Ombudsman</w:t>
            </w:r>
            <w:r w:rsidR="00F67354">
              <w:t>.</w:t>
            </w:r>
          </w:p>
          <w:p w14:paraId="43B1DD07" w14:textId="3505FD8C" w:rsidR="004D65F0" w:rsidRPr="00CA3BCB" w:rsidRDefault="004D65F0" w:rsidP="00A824FF">
            <w:pPr>
              <w:pStyle w:val="TableBullet"/>
            </w:pPr>
            <w:r w:rsidRPr="00CA3BCB">
              <w:t>Inspector of Detention Services</w:t>
            </w:r>
            <w:r w:rsidR="00F67354">
              <w:t>.</w:t>
            </w:r>
          </w:p>
          <w:p w14:paraId="19793022" w14:textId="783E4859" w:rsidR="004D65F0" w:rsidRPr="00CA3BCB" w:rsidRDefault="004D65F0" w:rsidP="00A824FF">
            <w:pPr>
              <w:pStyle w:val="TableBullet"/>
            </w:pPr>
            <w:r w:rsidRPr="00CA3BCB">
              <w:t>Queensland Family and Child Commission</w:t>
            </w:r>
            <w:r w:rsidR="00F67354">
              <w:t>.</w:t>
            </w:r>
            <w:r w:rsidRPr="00CA3BCB">
              <w:t xml:space="preserve"> </w:t>
            </w:r>
          </w:p>
          <w:p w14:paraId="593852FB" w14:textId="086A73D3" w:rsidR="004D65F0" w:rsidRPr="00CA3BCB" w:rsidRDefault="004D65F0" w:rsidP="00A824FF">
            <w:pPr>
              <w:pStyle w:val="TableBullet"/>
            </w:pPr>
            <w:r w:rsidRPr="00CA3BCB">
              <w:t>Queensland Human Rights Commission</w:t>
            </w:r>
            <w:r w:rsidR="00F67354">
              <w:t>.</w:t>
            </w:r>
            <w:r w:rsidRPr="00CA3BCB">
              <w:t xml:space="preserve"> </w:t>
            </w:r>
          </w:p>
        </w:tc>
      </w:tr>
      <w:tr w:rsidR="004D65F0" w:rsidRPr="00CA3BCB" w14:paraId="281D0FAD" w14:textId="77777777" w:rsidTr="000A6594">
        <w:trPr>
          <w:trHeight w:val="917"/>
        </w:trPr>
        <w:tc>
          <w:tcPr>
            <w:tcW w:w="2547" w:type="dxa"/>
            <w:vMerge/>
          </w:tcPr>
          <w:p w14:paraId="4950DA8B" w14:textId="77777777" w:rsidR="004D65F0" w:rsidRPr="00CA3BCB" w:rsidRDefault="004D65F0" w:rsidP="00D10C88">
            <w:pPr>
              <w:pStyle w:val="TableHeadingLeft"/>
            </w:pPr>
          </w:p>
        </w:tc>
        <w:tc>
          <w:tcPr>
            <w:tcW w:w="2546" w:type="dxa"/>
          </w:tcPr>
          <w:p w14:paraId="3DDCD565" w14:textId="0454D1AF" w:rsidR="004D65F0" w:rsidRPr="00CA3BCB" w:rsidRDefault="004D65F0" w:rsidP="00EA6FCA">
            <w:pPr>
              <w:pStyle w:val="TableTextLeft"/>
              <w:rPr>
                <w:rFonts w:cstheme="minorHAnsi"/>
                <w:bCs/>
                <w:szCs w:val="20"/>
              </w:rPr>
            </w:pPr>
            <w:r w:rsidRPr="00CA3BCB">
              <w:rPr>
                <w:rFonts w:cstheme="minorHAnsi"/>
                <w:bCs/>
                <w:szCs w:val="20"/>
              </w:rPr>
              <w:t>Youth advocacy.</w:t>
            </w:r>
          </w:p>
        </w:tc>
        <w:tc>
          <w:tcPr>
            <w:tcW w:w="2546" w:type="dxa"/>
          </w:tcPr>
          <w:p w14:paraId="5BF367CB" w14:textId="7F8113D9" w:rsidR="004D65F0" w:rsidRPr="00CA3BCB" w:rsidRDefault="004D65F0" w:rsidP="00EA6FCA">
            <w:pPr>
              <w:pStyle w:val="TableTextLeft"/>
              <w:rPr>
                <w:rFonts w:cstheme="minorHAnsi"/>
                <w:bCs/>
                <w:szCs w:val="20"/>
              </w:rPr>
            </w:pPr>
            <w:r w:rsidRPr="00CA3BCB">
              <w:rPr>
                <w:rFonts w:cstheme="minorHAnsi"/>
                <w:bCs/>
                <w:szCs w:val="20"/>
              </w:rPr>
              <w:t>CYRMS.</w:t>
            </w:r>
          </w:p>
        </w:tc>
        <w:tc>
          <w:tcPr>
            <w:tcW w:w="2562" w:type="dxa"/>
          </w:tcPr>
          <w:p w14:paraId="23E1CA5D" w14:textId="105CCED9" w:rsidR="004D65F0" w:rsidRPr="00CA3BCB" w:rsidRDefault="004D65F0" w:rsidP="00EA6FCA">
            <w:pPr>
              <w:pStyle w:val="TableTextLeft"/>
              <w:rPr>
                <w:rFonts w:cstheme="minorHAnsi"/>
                <w:bCs/>
                <w:szCs w:val="20"/>
              </w:rPr>
            </w:pPr>
            <w:r w:rsidRPr="00CA3BCB">
              <w:rPr>
                <w:rFonts w:cstheme="minorHAnsi"/>
                <w:bCs/>
                <w:szCs w:val="20"/>
              </w:rPr>
              <w:t>DJAG (Blue Card Services) with limited oversight capacity.</w:t>
            </w:r>
          </w:p>
        </w:tc>
      </w:tr>
      <w:tr w:rsidR="004D65F0" w:rsidRPr="00CA3BCB" w14:paraId="36F42D37" w14:textId="77777777" w:rsidTr="000A6594">
        <w:trPr>
          <w:trHeight w:val="917"/>
        </w:trPr>
        <w:tc>
          <w:tcPr>
            <w:tcW w:w="2547" w:type="dxa"/>
            <w:vMerge/>
          </w:tcPr>
          <w:p w14:paraId="7DEF3B08" w14:textId="77777777" w:rsidR="004D65F0" w:rsidRPr="00CA3BCB" w:rsidRDefault="004D65F0" w:rsidP="00D10C88">
            <w:pPr>
              <w:pStyle w:val="TableHeadingLeft"/>
            </w:pPr>
          </w:p>
        </w:tc>
        <w:tc>
          <w:tcPr>
            <w:tcW w:w="2546" w:type="dxa"/>
          </w:tcPr>
          <w:p w14:paraId="112F7DDB" w14:textId="77777777" w:rsidR="004D65F0" w:rsidRDefault="004D65F0" w:rsidP="00EA6FCA">
            <w:pPr>
              <w:pStyle w:val="TableTextLeft"/>
              <w:rPr>
                <w:rFonts w:cstheme="minorHAnsi"/>
                <w:bCs/>
                <w:szCs w:val="20"/>
              </w:rPr>
            </w:pPr>
            <w:r w:rsidRPr="00CA3BCB">
              <w:rPr>
                <w:rFonts w:cstheme="minorHAnsi"/>
                <w:bCs/>
                <w:szCs w:val="20"/>
              </w:rPr>
              <w:t>Funded non-government services working in the youth justice sector.</w:t>
            </w:r>
          </w:p>
          <w:p w14:paraId="509AD35B" w14:textId="77777777" w:rsidR="004D65F0" w:rsidRDefault="004D65F0" w:rsidP="00EA6FCA">
            <w:pPr>
              <w:pStyle w:val="TableTextLeft"/>
              <w:rPr>
                <w:rFonts w:cstheme="minorHAnsi"/>
                <w:bCs/>
                <w:szCs w:val="20"/>
              </w:rPr>
            </w:pPr>
          </w:p>
          <w:p w14:paraId="5DB8A448" w14:textId="113D2B33" w:rsidR="004D65F0" w:rsidRPr="00CA3BCB" w:rsidRDefault="004D65F0" w:rsidP="00EA6FCA">
            <w:pPr>
              <w:pStyle w:val="TableTextLeft"/>
              <w:rPr>
                <w:rFonts w:cstheme="minorHAnsi"/>
                <w:bCs/>
                <w:szCs w:val="20"/>
              </w:rPr>
            </w:pPr>
            <w:r>
              <w:rPr>
                <w:rFonts w:cstheme="minorHAnsi"/>
                <w:bCs/>
                <w:szCs w:val="20"/>
              </w:rPr>
              <w:t>Community justice groups</w:t>
            </w:r>
            <w:r w:rsidR="00FA18D4">
              <w:rPr>
                <w:rFonts w:cstheme="minorHAnsi"/>
                <w:bCs/>
                <w:szCs w:val="20"/>
              </w:rPr>
              <w:t>.</w:t>
            </w:r>
          </w:p>
        </w:tc>
        <w:tc>
          <w:tcPr>
            <w:tcW w:w="2546" w:type="dxa"/>
          </w:tcPr>
          <w:p w14:paraId="2636800F" w14:textId="4D1B9068" w:rsidR="004D65F0" w:rsidRPr="00CA3BCB" w:rsidRDefault="004D65F0" w:rsidP="001E0464">
            <w:pPr>
              <w:pStyle w:val="TableTextLeft"/>
              <w:rPr>
                <w:rFonts w:cstheme="minorHAnsi"/>
                <w:szCs w:val="20"/>
              </w:rPr>
            </w:pPr>
            <w:r w:rsidRPr="00CA3BCB">
              <w:rPr>
                <w:rFonts w:cstheme="minorHAnsi"/>
                <w:szCs w:val="20"/>
              </w:rPr>
              <w:t>CYRMS.</w:t>
            </w:r>
          </w:p>
          <w:p w14:paraId="38587FB0" w14:textId="26DEE698" w:rsidR="004D65F0" w:rsidRPr="00CA3BCB" w:rsidRDefault="004D65F0" w:rsidP="001E0464">
            <w:pPr>
              <w:pStyle w:val="TableTextLeft"/>
              <w:rPr>
                <w:rFonts w:cstheme="minorHAnsi"/>
                <w:bCs/>
                <w:szCs w:val="20"/>
              </w:rPr>
            </w:pPr>
            <w:r w:rsidRPr="00CA3BCB">
              <w:rPr>
                <w:rFonts w:cstheme="minorHAnsi"/>
                <w:szCs w:val="20"/>
              </w:rPr>
              <w:t>Contractual requirements.</w:t>
            </w:r>
          </w:p>
        </w:tc>
        <w:tc>
          <w:tcPr>
            <w:tcW w:w="2562" w:type="dxa"/>
          </w:tcPr>
          <w:p w14:paraId="36275C07" w14:textId="72DFEE22" w:rsidR="004D65F0" w:rsidRPr="00CA3BCB" w:rsidRDefault="004D65F0" w:rsidP="00EA6FCA">
            <w:pPr>
              <w:pStyle w:val="TableTextLeft"/>
              <w:rPr>
                <w:rFonts w:cstheme="minorHAnsi"/>
                <w:bCs/>
                <w:szCs w:val="20"/>
              </w:rPr>
            </w:pPr>
            <w:r w:rsidRPr="00CA3BCB">
              <w:rPr>
                <w:rFonts w:cstheme="minorHAnsi"/>
                <w:bCs/>
                <w:szCs w:val="20"/>
              </w:rPr>
              <w:t>DJAG (Blue Card Services) with limited oversight capacity.</w:t>
            </w:r>
          </w:p>
          <w:p w14:paraId="1F025143" w14:textId="6C81A2D8" w:rsidR="004D65F0" w:rsidRPr="00CA3BCB" w:rsidRDefault="004D65F0" w:rsidP="00EA6FCA">
            <w:pPr>
              <w:pStyle w:val="TableTextLeft"/>
              <w:rPr>
                <w:rFonts w:cstheme="minorHAnsi"/>
                <w:bCs/>
                <w:szCs w:val="20"/>
              </w:rPr>
            </w:pPr>
            <w:r w:rsidRPr="00CA3BCB">
              <w:rPr>
                <w:rFonts w:cstheme="minorHAnsi"/>
                <w:bCs/>
                <w:szCs w:val="20"/>
              </w:rPr>
              <w:t>Department of Youth Justice, Employment</w:t>
            </w:r>
            <w:r w:rsidR="00F67354">
              <w:rPr>
                <w:rFonts w:cstheme="minorHAnsi"/>
                <w:bCs/>
                <w:szCs w:val="20"/>
              </w:rPr>
              <w:t>.</w:t>
            </w:r>
            <w:r w:rsidRPr="00CA3BCB">
              <w:rPr>
                <w:rFonts w:cstheme="minorHAnsi"/>
                <w:bCs/>
                <w:szCs w:val="20"/>
              </w:rPr>
              <w:t xml:space="preserve"> </w:t>
            </w:r>
            <w:r w:rsidRPr="00CA3BCB">
              <w:rPr>
                <w:rFonts w:cstheme="minorHAnsi"/>
                <w:bCs/>
                <w:szCs w:val="20"/>
              </w:rPr>
              <w:lastRenderedPageBreak/>
              <w:t>Small Business and Training.</w:t>
            </w:r>
          </w:p>
        </w:tc>
      </w:tr>
      <w:tr w:rsidR="004D65F0" w:rsidRPr="00CA3BCB" w14:paraId="3EFFC366" w14:textId="77777777" w:rsidTr="000A6594">
        <w:trPr>
          <w:trHeight w:val="917"/>
        </w:trPr>
        <w:tc>
          <w:tcPr>
            <w:tcW w:w="2547" w:type="dxa"/>
            <w:vMerge/>
          </w:tcPr>
          <w:p w14:paraId="50776175" w14:textId="77777777" w:rsidR="004D65F0" w:rsidRPr="00CA3BCB" w:rsidRDefault="004D65F0" w:rsidP="00D10C88">
            <w:pPr>
              <w:pStyle w:val="TableHeadingLeft"/>
            </w:pPr>
          </w:p>
        </w:tc>
        <w:tc>
          <w:tcPr>
            <w:tcW w:w="2546" w:type="dxa"/>
          </w:tcPr>
          <w:p w14:paraId="0EE2B47A" w14:textId="2989CD5B" w:rsidR="004D65F0" w:rsidRPr="00CA3BCB" w:rsidRDefault="004D65F0" w:rsidP="00EA6FCA">
            <w:pPr>
              <w:pStyle w:val="TableTextLeft"/>
              <w:rPr>
                <w:rFonts w:cstheme="minorHAnsi"/>
                <w:bCs/>
                <w:szCs w:val="20"/>
              </w:rPr>
            </w:pPr>
            <w:r w:rsidRPr="00CA3BCB">
              <w:rPr>
                <w:rFonts w:cstheme="minorHAnsi"/>
                <w:bCs/>
                <w:szCs w:val="20"/>
              </w:rPr>
              <w:t>Watch houses.</w:t>
            </w:r>
          </w:p>
        </w:tc>
        <w:tc>
          <w:tcPr>
            <w:tcW w:w="2546" w:type="dxa"/>
          </w:tcPr>
          <w:p w14:paraId="2A32602C" w14:textId="537819FF" w:rsidR="004D65F0" w:rsidRPr="00CA3BCB" w:rsidRDefault="004D65F0" w:rsidP="00EA6FCA">
            <w:pPr>
              <w:pStyle w:val="TableTextLeft"/>
              <w:rPr>
                <w:rFonts w:cstheme="minorHAnsi"/>
                <w:bCs/>
                <w:szCs w:val="20"/>
              </w:rPr>
            </w:pPr>
            <w:r w:rsidRPr="00CA3BCB">
              <w:rPr>
                <w:rFonts w:cstheme="minorBidi"/>
              </w:rPr>
              <w:t>Statutory and internal controls</w:t>
            </w:r>
            <w:r w:rsidR="00F67354">
              <w:rPr>
                <w:rFonts w:cstheme="minorBidi"/>
              </w:rPr>
              <w:t>.</w:t>
            </w:r>
            <w:r w:rsidRPr="00CA3BCB">
              <w:rPr>
                <w:rStyle w:val="FootnoteReference"/>
                <w:rFonts w:cstheme="minorBidi"/>
              </w:rPr>
              <w:footnoteReference w:id="96"/>
            </w:r>
          </w:p>
        </w:tc>
        <w:tc>
          <w:tcPr>
            <w:tcW w:w="2562" w:type="dxa"/>
          </w:tcPr>
          <w:p w14:paraId="69A04622" w14:textId="76EA11EF" w:rsidR="004D65F0" w:rsidRPr="00CA3BCB" w:rsidRDefault="004D65F0" w:rsidP="00EA6FCA">
            <w:pPr>
              <w:pStyle w:val="TableTextLeft"/>
              <w:rPr>
                <w:rFonts w:cstheme="minorHAnsi"/>
                <w:bCs/>
                <w:szCs w:val="20"/>
              </w:rPr>
            </w:pPr>
            <w:r w:rsidRPr="00CA3BCB">
              <w:rPr>
                <w:rFonts w:cstheme="minorHAnsi"/>
                <w:bCs/>
                <w:szCs w:val="20"/>
              </w:rPr>
              <w:t>Queensland Police Service</w:t>
            </w:r>
            <w:r w:rsidR="00F67354">
              <w:rPr>
                <w:rFonts w:cstheme="minorHAnsi"/>
                <w:bCs/>
                <w:szCs w:val="20"/>
              </w:rPr>
              <w:t>.</w:t>
            </w:r>
          </w:p>
          <w:p w14:paraId="44AF7180" w14:textId="0CBEE514" w:rsidR="004D65F0" w:rsidRPr="00CA3BCB" w:rsidRDefault="004D65F0" w:rsidP="00EA6FCA">
            <w:pPr>
              <w:pStyle w:val="TableTextLeft"/>
              <w:rPr>
                <w:rFonts w:cstheme="minorHAnsi"/>
                <w:bCs/>
                <w:szCs w:val="20"/>
              </w:rPr>
            </w:pPr>
            <w:r w:rsidRPr="00CA3BCB">
              <w:rPr>
                <w:rFonts w:cstheme="minorHAnsi"/>
                <w:bCs/>
                <w:szCs w:val="20"/>
              </w:rPr>
              <w:t>Inspector of Detention Services</w:t>
            </w:r>
            <w:r w:rsidR="00F67354">
              <w:rPr>
                <w:rFonts w:cstheme="minorHAnsi"/>
                <w:bCs/>
                <w:szCs w:val="20"/>
              </w:rPr>
              <w:t>.</w:t>
            </w:r>
          </w:p>
          <w:p w14:paraId="19A20B9A" w14:textId="1266EF6F" w:rsidR="004D65F0" w:rsidRPr="00CA3BCB" w:rsidRDefault="004D65F0" w:rsidP="00EA6FCA">
            <w:pPr>
              <w:pStyle w:val="TableTextLeft"/>
              <w:rPr>
                <w:rFonts w:cstheme="minorHAnsi"/>
                <w:bCs/>
                <w:szCs w:val="20"/>
              </w:rPr>
            </w:pPr>
            <w:r w:rsidRPr="00CA3BCB">
              <w:rPr>
                <w:rFonts w:cstheme="minorHAnsi"/>
                <w:bCs/>
                <w:szCs w:val="20"/>
              </w:rPr>
              <w:t>Office of the Public Guardian</w:t>
            </w:r>
            <w:r w:rsidR="00F67354">
              <w:rPr>
                <w:rFonts w:cstheme="minorHAnsi"/>
                <w:bCs/>
                <w:szCs w:val="20"/>
              </w:rPr>
              <w:t>.</w:t>
            </w:r>
          </w:p>
          <w:p w14:paraId="40A7A66F" w14:textId="11FC2D86" w:rsidR="004D65F0" w:rsidRPr="00CA3BCB" w:rsidRDefault="004D65F0" w:rsidP="00EA6FCA">
            <w:pPr>
              <w:pStyle w:val="TableTextLeft"/>
              <w:rPr>
                <w:rFonts w:cstheme="minorHAnsi"/>
                <w:bCs/>
                <w:szCs w:val="20"/>
              </w:rPr>
            </w:pPr>
            <w:r w:rsidRPr="00CA3BCB">
              <w:rPr>
                <w:rFonts w:cstheme="minorHAnsi"/>
                <w:bCs/>
                <w:szCs w:val="20"/>
              </w:rPr>
              <w:t>Queensland Human Rights Commission</w:t>
            </w:r>
            <w:r w:rsidR="00F67354">
              <w:rPr>
                <w:rFonts w:cstheme="minorHAnsi"/>
                <w:bCs/>
                <w:szCs w:val="20"/>
              </w:rPr>
              <w:t>.</w:t>
            </w:r>
          </w:p>
          <w:p w14:paraId="78A3CD16" w14:textId="126B2A00" w:rsidR="004D65F0" w:rsidRPr="00CA3BCB" w:rsidRDefault="004D65F0" w:rsidP="00EA6FCA">
            <w:pPr>
              <w:pStyle w:val="TableTextLeft"/>
              <w:rPr>
                <w:rFonts w:cstheme="minorHAnsi"/>
                <w:bCs/>
                <w:szCs w:val="20"/>
              </w:rPr>
            </w:pPr>
            <w:r w:rsidRPr="00CA3BCB">
              <w:rPr>
                <w:szCs w:val="20"/>
              </w:rPr>
              <w:t>Queensland Family and Child Commission</w:t>
            </w:r>
            <w:r w:rsidR="00F67354">
              <w:rPr>
                <w:szCs w:val="20"/>
              </w:rPr>
              <w:t>.</w:t>
            </w:r>
          </w:p>
        </w:tc>
      </w:tr>
      <w:tr w:rsidR="00074816" w:rsidRPr="00CA3BCB" w14:paraId="5889A1B0" w14:textId="77777777" w:rsidTr="00074816">
        <w:tc>
          <w:tcPr>
            <w:tcW w:w="2547" w:type="dxa"/>
            <w:vMerge w:val="restart"/>
            <w:shd w:val="clear" w:color="auto" w:fill="F2F2F2" w:themeFill="background1" w:themeFillShade="F2"/>
          </w:tcPr>
          <w:p w14:paraId="74F7E403" w14:textId="77777777" w:rsidR="00074816" w:rsidRPr="00CA3BCB" w:rsidRDefault="00074816" w:rsidP="00D10C88">
            <w:pPr>
              <w:pStyle w:val="TableHeadingLeft"/>
            </w:pPr>
            <w:r w:rsidRPr="00CA3BCB">
              <w:t>Transport services for children</w:t>
            </w:r>
          </w:p>
        </w:tc>
        <w:tc>
          <w:tcPr>
            <w:tcW w:w="2546" w:type="dxa"/>
          </w:tcPr>
          <w:p w14:paraId="58DC768B" w14:textId="77777777" w:rsidR="00074816" w:rsidRDefault="00074816" w:rsidP="00EA6FCA">
            <w:pPr>
              <w:pStyle w:val="TableTextLeft"/>
            </w:pPr>
            <w:r w:rsidRPr="00CA3BCB">
              <w:t>Ride shares targeted towards children and families.</w:t>
            </w:r>
          </w:p>
          <w:p w14:paraId="285BBE9C" w14:textId="77777777" w:rsidR="00074816" w:rsidRDefault="00074816" w:rsidP="00EA6FCA">
            <w:pPr>
              <w:pStyle w:val="TableTextLeft"/>
            </w:pPr>
          </w:p>
          <w:p w14:paraId="64F33DA0" w14:textId="118B4ED3" w:rsidR="00074816" w:rsidRPr="00CA3BCB" w:rsidRDefault="00074816" w:rsidP="00EA6FCA">
            <w:pPr>
              <w:pStyle w:val="TableTextLeft"/>
            </w:pPr>
          </w:p>
        </w:tc>
        <w:tc>
          <w:tcPr>
            <w:tcW w:w="2546" w:type="dxa"/>
          </w:tcPr>
          <w:p w14:paraId="62900AC0" w14:textId="675FA5A7" w:rsidR="00074816" w:rsidRPr="00CA3BCB" w:rsidRDefault="00074816" w:rsidP="00D10C88">
            <w:pPr>
              <w:pStyle w:val="TableTextLeft"/>
            </w:pPr>
            <w:r w:rsidRPr="00CA3BCB">
              <w:t>Nil relevant, except for school crossing supervisors (CYRMS).</w:t>
            </w:r>
          </w:p>
        </w:tc>
        <w:tc>
          <w:tcPr>
            <w:tcW w:w="2562" w:type="dxa"/>
          </w:tcPr>
          <w:p w14:paraId="675F735D" w14:textId="3436FDF2" w:rsidR="00074816" w:rsidRPr="00CA3BCB" w:rsidRDefault="00074816" w:rsidP="00887386">
            <w:pPr>
              <w:pStyle w:val="TableTextLeft"/>
            </w:pPr>
            <w:r w:rsidRPr="00CA3BCB">
              <w:t>Department of Transport and Main Roads (operator accreditation and driver authorisation)</w:t>
            </w:r>
            <w:r w:rsidR="00F67354">
              <w:t>.</w:t>
            </w:r>
          </w:p>
          <w:p w14:paraId="53D99E43" w14:textId="3CB8EC61" w:rsidR="00074816" w:rsidRPr="00CA3BCB" w:rsidRDefault="00074816" w:rsidP="00887386">
            <w:pPr>
              <w:pStyle w:val="TableTextLeft"/>
            </w:pPr>
            <w:r w:rsidRPr="00CA3BCB">
              <w:t>Department of Education</w:t>
            </w:r>
            <w:r w:rsidR="00F67354">
              <w:t>.</w:t>
            </w:r>
          </w:p>
          <w:p w14:paraId="4AF9499B" w14:textId="04685CD8" w:rsidR="00074816" w:rsidRPr="00CA3BCB" w:rsidRDefault="00074816" w:rsidP="00EA6FCA">
            <w:pPr>
              <w:pStyle w:val="TableTextLeft"/>
            </w:pPr>
            <w:r w:rsidRPr="00CA3BCB">
              <w:t>School crossing supervisors (DJAG (Blue Card Services) with limited oversight capacity).</w:t>
            </w:r>
          </w:p>
        </w:tc>
      </w:tr>
      <w:tr w:rsidR="00074816" w:rsidRPr="00CA3BCB" w14:paraId="6B45AC99" w14:textId="77777777" w:rsidTr="00074816">
        <w:tc>
          <w:tcPr>
            <w:tcW w:w="2547" w:type="dxa"/>
            <w:vMerge/>
            <w:shd w:val="clear" w:color="auto" w:fill="F2F2F2" w:themeFill="background1" w:themeFillShade="F2"/>
          </w:tcPr>
          <w:p w14:paraId="09C08100" w14:textId="5D3451E2" w:rsidR="00074816" w:rsidRPr="00CA3BCB" w:rsidRDefault="00074816" w:rsidP="00D10C88">
            <w:pPr>
              <w:pStyle w:val="TableHeadingLeft"/>
            </w:pPr>
          </w:p>
        </w:tc>
        <w:tc>
          <w:tcPr>
            <w:tcW w:w="2546" w:type="dxa"/>
          </w:tcPr>
          <w:p w14:paraId="39219BCA" w14:textId="4B44BDE5" w:rsidR="00074816" w:rsidRPr="00CA3BCB" w:rsidRDefault="00074816" w:rsidP="00EA6FCA">
            <w:pPr>
              <w:pStyle w:val="TableTextLeft"/>
            </w:pPr>
            <w:r>
              <w:t>Driving schools for learner drivers of motor vehicles</w:t>
            </w:r>
            <w:r w:rsidR="00F67354">
              <w:t>.</w:t>
            </w:r>
          </w:p>
        </w:tc>
        <w:tc>
          <w:tcPr>
            <w:tcW w:w="2546" w:type="dxa"/>
          </w:tcPr>
          <w:p w14:paraId="59627676" w14:textId="4C2C1DB8" w:rsidR="00074816" w:rsidRPr="00CA3BCB" w:rsidRDefault="00074816" w:rsidP="00D10C88">
            <w:pPr>
              <w:pStyle w:val="TableTextLeft"/>
            </w:pPr>
            <w:r>
              <w:t xml:space="preserve">Driver trainers </w:t>
            </w:r>
            <w:r w:rsidRPr="004D65F0">
              <w:t xml:space="preserve">are accredited and regulated under the </w:t>
            </w:r>
            <w:r w:rsidRPr="004D65F0">
              <w:rPr>
                <w:i/>
                <w:iCs/>
              </w:rPr>
              <w:t>Transport Operations (Road Use Management—Accreditation and Other Provisions) Regulation 2015</w:t>
            </w:r>
            <w:r w:rsidRPr="004D65F0">
              <w:t xml:space="preserve">.  </w:t>
            </w:r>
          </w:p>
        </w:tc>
        <w:tc>
          <w:tcPr>
            <w:tcW w:w="2562" w:type="dxa"/>
          </w:tcPr>
          <w:p w14:paraId="43580776" w14:textId="1D51194F" w:rsidR="00074816" w:rsidRPr="00CA3BCB" w:rsidRDefault="00074816" w:rsidP="004D65F0">
            <w:pPr>
              <w:pStyle w:val="TableTextLeft"/>
            </w:pPr>
            <w:r w:rsidRPr="00CA3BCB">
              <w:t>Department of Transport and Main Roads (</w:t>
            </w:r>
            <w:r>
              <w:t>driver trainer</w:t>
            </w:r>
            <w:r w:rsidRPr="00CA3BCB">
              <w:t xml:space="preserve"> accreditation)</w:t>
            </w:r>
            <w:r w:rsidR="00F67354">
              <w:t>.</w:t>
            </w:r>
          </w:p>
          <w:p w14:paraId="31678427" w14:textId="4BE5A0D6" w:rsidR="00074816" w:rsidRPr="00CA3BCB" w:rsidRDefault="00074816" w:rsidP="00887386">
            <w:pPr>
              <w:pStyle w:val="TableTextLeft"/>
            </w:pPr>
          </w:p>
        </w:tc>
      </w:tr>
      <w:bookmarkEnd w:id="125"/>
    </w:tbl>
    <w:p w14:paraId="0CA40140" w14:textId="77777777" w:rsidR="00752CB9" w:rsidRPr="00CA3BCB" w:rsidRDefault="00752CB9" w:rsidP="00DA1BE5">
      <w:pPr>
        <w:sectPr w:rsidR="00752CB9" w:rsidRPr="00CA3BCB" w:rsidSect="000B0ED1">
          <w:pgSz w:w="11906" w:h="16838" w:code="9"/>
          <w:pgMar w:top="709" w:right="992" w:bottom="992" w:left="992" w:header="425" w:footer="567" w:gutter="0"/>
          <w:cols w:space="708"/>
          <w:docGrid w:linePitch="360"/>
        </w:sectPr>
      </w:pPr>
    </w:p>
    <w:p w14:paraId="0AD0A076" w14:textId="02EC9F60" w:rsidR="00752CB9" w:rsidRPr="00CA3BCB" w:rsidRDefault="002653DB" w:rsidP="00875201">
      <w:pPr>
        <w:pStyle w:val="Heading2"/>
      </w:pPr>
      <w:bookmarkStart w:id="128" w:name="_Toc136962281"/>
      <w:r w:rsidRPr="00CA3BCB">
        <w:lastRenderedPageBreak/>
        <w:t xml:space="preserve">Appendix D – Child </w:t>
      </w:r>
      <w:r w:rsidR="001E0464" w:rsidRPr="00CA3BCB">
        <w:t>s</w:t>
      </w:r>
      <w:r w:rsidRPr="00CA3BCB">
        <w:t xml:space="preserve">afe </w:t>
      </w:r>
      <w:r w:rsidR="001E0464" w:rsidRPr="00CA3BCB">
        <w:t>s</w:t>
      </w:r>
      <w:r w:rsidRPr="00CA3BCB">
        <w:t>tandards and the National Principles for Child Safe Organisations</w:t>
      </w:r>
      <w:bookmarkEnd w:id="128"/>
    </w:p>
    <w:p w14:paraId="00A888CA" w14:textId="4CF38EEC" w:rsidR="00D24CBD" w:rsidRPr="00CA3BCB" w:rsidRDefault="38D3BAA5" w:rsidP="00EB1B9F">
      <w:pPr>
        <w:spacing w:after="120"/>
        <w:jc w:val="both"/>
      </w:pPr>
      <w:r w:rsidRPr="00CA3BCB">
        <w:t>The</w:t>
      </w:r>
      <w:r w:rsidR="3FFC4A36" w:rsidRPr="00CA3BCB">
        <w:t xml:space="preserve"> table below summarises the 10 Child Safe Standards as recommended by the Royal Commission, and the</w:t>
      </w:r>
      <w:r w:rsidR="78DED4F5" w:rsidRPr="00CA3BCB">
        <w:t xml:space="preserve"> 10 </w:t>
      </w:r>
      <w:r w:rsidR="3FFC4A36" w:rsidRPr="00CA3BCB">
        <w:t>National Principles for Child Safe Organisations</w:t>
      </w:r>
      <w:r w:rsidR="78DED4F5" w:rsidRPr="00CA3BCB">
        <w:t xml:space="preserve">, as endorsed by the Council of Australian Governments in 2019. Additionally, </w:t>
      </w:r>
      <w:r w:rsidR="52272021" w:rsidRPr="00CA3BCB">
        <w:t>next to</w:t>
      </w:r>
      <w:r w:rsidR="78DED4F5" w:rsidRPr="00CA3BCB">
        <w:t xml:space="preserve"> each standard and principle are the core components recommended to form the basis of implementation, which provides context for the general alignment, with minor differences, between the intent and scope of both sets of principles.</w:t>
      </w:r>
      <w:r w:rsidR="002653DB" w:rsidRPr="00CA3BCB">
        <w:rPr>
          <w:rStyle w:val="FootnoteReference"/>
        </w:rPr>
        <w:footnoteReference w:id="97"/>
      </w:r>
      <w:r w:rsidR="66AF9908" w:rsidRPr="00CA3BCB">
        <w:t xml:space="preserve"> </w:t>
      </w:r>
      <w:r w:rsidR="002653DB" w:rsidRPr="00CA3BCB">
        <w:rPr>
          <w:rStyle w:val="FootnoteReference"/>
        </w:rPr>
        <w:footnoteReference w:id="98"/>
      </w:r>
    </w:p>
    <w:tbl>
      <w:tblPr>
        <w:tblStyle w:val="TableGrid"/>
        <w:tblW w:w="148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5103"/>
        <w:gridCol w:w="1984"/>
        <w:gridCol w:w="5812"/>
      </w:tblGrid>
      <w:tr w:rsidR="00B438C6" w:rsidRPr="00CA3BCB" w14:paraId="635503B2" w14:textId="77777777" w:rsidTr="1A54CDC0">
        <w:trPr>
          <w:tblHeader/>
        </w:trPr>
        <w:tc>
          <w:tcPr>
            <w:tcW w:w="7083" w:type="dxa"/>
            <w:gridSpan w:val="2"/>
            <w:shd w:val="clear" w:color="auto" w:fill="B4E1E5"/>
          </w:tcPr>
          <w:p w14:paraId="5C947084" w14:textId="77777777" w:rsidR="009D591B" w:rsidRPr="00CA3BCB" w:rsidRDefault="002653DB" w:rsidP="009D591B">
            <w:pPr>
              <w:spacing w:line="276" w:lineRule="auto"/>
              <w:rPr>
                <w:b/>
                <w:bCs/>
                <w:sz w:val="20"/>
                <w:szCs w:val="18"/>
              </w:rPr>
            </w:pPr>
            <w:r w:rsidRPr="00CA3BCB">
              <w:rPr>
                <w:b/>
                <w:bCs/>
                <w:sz w:val="20"/>
                <w:szCs w:val="18"/>
              </w:rPr>
              <w:t>Child Safe Standards</w:t>
            </w:r>
          </w:p>
          <w:p w14:paraId="45AD6E91" w14:textId="77777777" w:rsidR="009D591B" w:rsidRPr="00CA3BCB" w:rsidRDefault="002653DB" w:rsidP="009D591B">
            <w:pPr>
              <w:spacing w:line="276" w:lineRule="auto"/>
              <w:rPr>
                <w:b/>
                <w:bCs/>
                <w:sz w:val="20"/>
                <w:szCs w:val="18"/>
              </w:rPr>
            </w:pPr>
            <w:r w:rsidRPr="00CA3BCB">
              <w:rPr>
                <w:sz w:val="20"/>
                <w:szCs w:val="18"/>
              </w:rPr>
              <w:t>Royal Commission into Institutional Responses to Child Sexual Abuse</w:t>
            </w:r>
          </w:p>
        </w:tc>
        <w:tc>
          <w:tcPr>
            <w:tcW w:w="7796" w:type="dxa"/>
            <w:gridSpan w:val="2"/>
            <w:shd w:val="clear" w:color="auto" w:fill="FBE4D5" w:themeFill="accent2" w:themeFillTint="33"/>
          </w:tcPr>
          <w:p w14:paraId="29778439" w14:textId="77777777" w:rsidR="009D591B" w:rsidRPr="00CA3BCB" w:rsidRDefault="002653DB" w:rsidP="009D591B">
            <w:pPr>
              <w:spacing w:line="276" w:lineRule="auto"/>
              <w:rPr>
                <w:b/>
                <w:bCs/>
                <w:sz w:val="20"/>
                <w:szCs w:val="18"/>
              </w:rPr>
            </w:pPr>
            <w:r w:rsidRPr="00CA3BCB">
              <w:rPr>
                <w:b/>
                <w:bCs/>
                <w:sz w:val="20"/>
                <w:szCs w:val="18"/>
              </w:rPr>
              <w:t>National Principles for Child Safe Organisations</w:t>
            </w:r>
          </w:p>
          <w:p w14:paraId="6918467C" w14:textId="77777777" w:rsidR="009D591B" w:rsidRPr="00CA3BCB" w:rsidRDefault="002653DB" w:rsidP="009D591B">
            <w:pPr>
              <w:spacing w:line="276" w:lineRule="auto"/>
              <w:rPr>
                <w:sz w:val="20"/>
                <w:szCs w:val="18"/>
              </w:rPr>
            </w:pPr>
            <w:r w:rsidRPr="00CA3BCB">
              <w:rPr>
                <w:sz w:val="20"/>
                <w:szCs w:val="18"/>
              </w:rPr>
              <w:t>Community Services Ministers and Council of Australian Governments</w:t>
            </w:r>
          </w:p>
        </w:tc>
      </w:tr>
      <w:tr w:rsidR="00B438C6" w:rsidRPr="00CA3BCB" w14:paraId="38D1D636" w14:textId="77777777" w:rsidTr="1A54CDC0">
        <w:tc>
          <w:tcPr>
            <w:tcW w:w="1980" w:type="dxa"/>
          </w:tcPr>
          <w:p w14:paraId="4F7BBF25" w14:textId="77777777" w:rsidR="009D591B" w:rsidRPr="00CA3BCB" w:rsidRDefault="002653DB" w:rsidP="00D10C88">
            <w:pPr>
              <w:pStyle w:val="TableHeadingLeft"/>
            </w:pPr>
            <w:r w:rsidRPr="00CA3BCB">
              <w:t xml:space="preserve">Standard 1: Child safety is embedded in institutional leadership, governance and culture </w:t>
            </w:r>
          </w:p>
        </w:tc>
        <w:tc>
          <w:tcPr>
            <w:tcW w:w="5103" w:type="dxa"/>
          </w:tcPr>
          <w:p w14:paraId="5960D577" w14:textId="77777777" w:rsidR="009D591B" w:rsidRPr="00CA3BCB" w:rsidRDefault="38D3BAA5" w:rsidP="005267F3">
            <w:pPr>
              <w:pStyle w:val="TableBullet"/>
            </w:pPr>
            <w:r w:rsidRPr="00CA3BCB">
              <w:t>The institution publicly commits to child safety and leaders champion a child safe culture.</w:t>
            </w:r>
          </w:p>
          <w:p w14:paraId="72EA2D10" w14:textId="77777777" w:rsidR="009D591B" w:rsidRPr="00CA3BCB" w:rsidRDefault="38D3BAA5" w:rsidP="005267F3">
            <w:pPr>
              <w:pStyle w:val="TableBullet"/>
            </w:pPr>
            <w:r w:rsidRPr="00CA3BCB">
              <w:t>Child safety is a shared responsibility at all levels of the institution.</w:t>
            </w:r>
          </w:p>
          <w:p w14:paraId="1CCFC22A" w14:textId="77777777" w:rsidR="009D591B" w:rsidRPr="00CA3BCB" w:rsidRDefault="38D3BAA5" w:rsidP="005267F3">
            <w:pPr>
              <w:pStyle w:val="TableBullet"/>
            </w:pPr>
            <w:r w:rsidRPr="00CA3BCB">
              <w:t>Risk management strategies focus on preventing, identifying and mitigating risks to children.</w:t>
            </w:r>
          </w:p>
          <w:p w14:paraId="695888C4" w14:textId="77777777" w:rsidR="009D591B" w:rsidRPr="00CA3BCB" w:rsidRDefault="38D3BAA5" w:rsidP="005267F3">
            <w:pPr>
              <w:pStyle w:val="TableBullet"/>
            </w:pPr>
            <w:r w:rsidRPr="00CA3BCB">
              <w:t>Staff and volunteers comply with a code of conduct that sets clear behavioural standards towards children</w:t>
            </w:r>
            <w:r w:rsidR="1898F21F" w:rsidRPr="00CA3BCB">
              <w:t>.</w:t>
            </w:r>
          </w:p>
          <w:p w14:paraId="0483BA4C" w14:textId="77777777" w:rsidR="009D591B" w:rsidRPr="00CA3BCB" w:rsidRDefault="38D3BAA5" w:rsidP="005267F3">
            <w:pPr>
              <w:pStyle w:val="TableBullet"/>
            </w:pPr>
            <w:r w:rsidRPr="00CA3BCB">
              <w:t>Staff and volunteers understand their obligations on information sharing and recordkeeping.</w:t>
            </w:r>
          </w:p>
        </w:tc>
        <w:tc>
          <w:tcPr>
            <w:tcW w:w="1984" w:type="dxa"/>
          </w:tcPr>
          <w:p w14:paraId="4C8EA916" w14:textId="77777777" w:rsidR="009D591B" w:rsidRPr="00CA3BCB" w:rsidRDefault="002653DB" w:rsidP="00EA6FCA">
            <w:pPr>
              <w:pStyle w:val="TableTextLeft"/>
            </w:pPr>
            <w:r w:rsidRPr="00CA3BCB">
              <w:t>(1) Child safety and wellbeing is embedded in organisational leadership, governance and culture.</w:t>
            </w:r>
          </w:p>
        </w:tc>
        <w:tc>
          <w:tcPr>
            <w:tcW w:w="5812" w:type="dxa"/>
          </w:tcPr>
          <w:p w14:paraId="17F982AB" w14:textId="77777777" w:rsidR="00BA0DBE" w:rsidRPr="00CA3BCB" w:rsidRDefault="38D3BAA5" w:rsidP="005267F3">
            <w:pPr>
              <w:pStyle w:val="TableBullet"/>
            </w:pPr>
            <w:r w:rsidRPr="00CA3BCB">
              <w:t>The organisation makes a public commitment to child safety.</w:t>
            </w:r>
          </w:p>
          <w:p w14:paraId="5A168D25" w14:textId="77777777" w:rsidR="00BA0DBE" w:rsidRPr="00CA3BCB" w:rsidRDefault="38D3BAA5" w:rsidP="005267F3">
            <w:pPr>
              <w:pStyle w:val="TableBullet"/>
            </w:pPr>
            <w:r w:rsidRPr="00CA3BCB">
              <w:t>A child safe culture is championed and modelled at all levels of the organisation from the top down and the bottom up.</w:t>
            </w:r>
          </w:p>
          <w:p w14:paraId="2E31B908" w14:textId="77777777" w:rsidR="00BA0DBE" w:rsidRPr="00CA3BCB" w:rsidRDefault="38D3BAA5" w:rsidP="005267F3">
            <w:pPr>
              <w:pStyle w:val="TableBullet"/>
            </w:pPr>
            <w:r w:rsidRPr="00CA3BCB">
              <w:t xml:space="preserve">Governance arrangements facilitate implementation of the child safety and wellbeing policy at all levels. </w:t>
            </w:r>
          </w:p>
          <w:p w14:paraId="449433A9" w14:textId="77777777" w:rsidR="00BA0DBE" w:rsidRPr="00CA3BCB" w:rsidRDefault="38D3BAA5" w:rsidP="005267F3">
            <w:pPr>
              <w:pStyle w:val="TableBullet"/>
            </w:pPr>
            <w:r w:rsidRPr="00CA3BCB">
              <w:t>A Code of Conduct provides guidelines for staff and volunteers on expected behavioural standards and responsibilities.</w:t>
            </w:r>
          </w:p>
          <w:p w14:paraId="048EA660" w14:textId="77777777" w:rsidR="00BA0DBE" w:rsidRPr="00CA3BCB" w:rsidRDefault="38D3BAA5" w:rsidP="005267F3">
            <w:pPr>
              <w:pStyle w:val="TableBullet"/>
            </w:pPr>
            <w:r w:rsidRPr="00CA3BCB">
              <w:t>Risk management strategies focus on preventing, identifying, and mitigating risks to children and young people.</w:t>
            </w:r>
          </w:p>
          <w:p w14:paraId="6F916B64" w14:textId="77777777" w:rsidR="009D591B" w:rsidRPr="00CA3BCB" w:rsidRDefault="38D3BAA5" w:rsidP="005267F3">
            <w:pPr>
              <w:pStyle w:val="TableBullet"/>
            </w:pPr>
            <w:r w:rsidRPr="00CA3BCB">
              <w:t>Staff and volunteers understand their obligations on information sharing and recordkeeping.</w:t>
            </w:r>
          </w:p>
        </w:tc>
      </w:tr>
      <w:tr w:rsidR="00B438C6" w:rsidRPr="00CA3BCB" w14:paraId="4036A4C5" w14:textId="77777777" w:rsidTr="1A54CDC0">
        <w:tc>
          <w:tcPr>
            <w:tcW w:w="1980" w:type="dxa"/>
          </w:tcPr>
          <w:p w14:paraId="6513AB42" w14:textId="77777777" w:rsidR="009D591B" w:rsidRPr="00CA3BCB" w:rsidRDefault="002653DB" w:rsidP="00D10C88">
            <w:pPr>
              <w:pStyle w:val="TableHeadingLeft"/>
            </w:pPr>
            <w:r w:rsidRPr="00CA3BCB">
              <w:t xml:space="preserve">Standard 2: Children participate in decisions </w:t>
            </w:r>
            <w:r w:rsidRPr="00CA3BCB">
              <w:lastRenderedPageBreak/>
              <w:t>affecting them and are taken seriously</w:t>
            </w:r>
          </w:p>
        </w:tc>
        <w:tc>
          <w:tcPr>
            <w:tcW w:w="5103" w:type="dxa"/>
          </w:tcPr>
          <w:p w14:paraId="3E9DF46B" w14:textId="77777777" w:rsidR="009D591B" w:rsidRPr="00CA3BCB" w:rsidRDefault="38D3BAA5" w:rsidP="005267F3">
            <w:pPr>
              <w:pStyle w:val="TableBullet"/>
            </w:pPr>
            <w:r w:rsidRPr="00CA3BCB">
              <w:lastRenderedPageBreak/>
              <w:t>Children are able to express their views and are provided opportunities to participate in decisions that affect their lives.</w:t>
            </w:r>
          </w:p>
          <w:p w14:paraId="4CB686DC" w14:textId="77777777" w:rsidR="009D591B" w:rsidRPr="00CA3BCB" w:rsidRDefault="38D3BAA5" w:rsidP="005267F3">
            <w:pPr>
              <w:pStyle w:val="TableBullet"/>
            </w:pPr>
            <w:r w:rsidRPr="00CA3BCB">
              <w:lastRenderedPageBreak/>
              <w:t>The importance of friendships is recognised and support from peers is encouraged, helping children feel safe and be less isolated.</w:t>
            </w:r>
          </w:p>
          <w:p w14:paraId="11608589" w14:textId="77777777" w:rsidR="009D591B" w:rsidRPr="00CA3BCB" w:rsidRDefault="38D3BAA5" w:rsidP="005267F3">
            <w:pPr>
              <w:pStyle w:val="TableBullet"/>
            </w:pPr>
            <w:r w:rsidRPr="00CA3BCB">
              <w:t xml:space="preserve">Children can access sexual abuse prevention programs and information. </w:t>
            </w:r>
          </w:p>
          <w:p w14:paraId="3EEF838E" w14:textId="77777777" w:rsidR="009D591B" w:rsidRPr="00CA3BCB" w:rsidRDefault="38D3BAA5" w:rsidP="005267F3">
            <w:pPr>
              <w:pStyle w:val="TableBullet"/>
            </w:pPr>
            <w:r w:rsidRPr="00CA3BCB">
              <w:t>Staff and volunteers are attuned to signs of harm and facilitate child-friendly ways for children to communicate and raise their concerns.</w:t>
            </w:r>
          </w:p>
        </w:tc>
        <w:tc>
          <w:tcPr>
            <w:tcW w:w="1984" w:type="dxa"/>
          </w:tcPr>
          <w:p w14:paraId="0596AD90" w14:textId="77777777" w:rsidR="009D591B" w:rsidRPr="00CA3BCB" w:rsidRDefault="002653DB" w:rsidP="00EA6FCA">
            <w:pPr>
              <w:pStyle w:val="TableTextLeft"/>
            </w:pPr>
            <w:r w:rsidRPr="00CA3BCB">
              <w:lastRenderedPageBreak/>
              <w:t xml:space="preserve">(2) Children and young people are informed about their rights, </w:t>
            </w:r>
            <w:r w:rsidRPr="00CA3BCB">
              <w:lastRenderedPageBreak/>
              <w:t>participate in decisions affecting them and are taken seriously.</w:t>
            </w:r>
          </w:p>
        </w:tc>
        <w:tc>
          <w:tcPr>
            <w:tcW w:w="5812" w:type="dxa"/>
          </w:tcPr>
          <w:p w14:paraId="008D3207" w14:textId="77777777" w:rsidR="00BA0DBE" w:rsidRPr="00CA3BCB" w:rsidRDefault="38D3BAA5" w:rsidP="005267F3">
            <w:pPr>
              <w:pStyle w:val="TableBullet"/>
            </w:pPr>
            <w:r w:rsidRPr="00CA3BCB">
              <w:lastRenderedPageBreak/>
              <w:t xml:space="preserve">Children and young people are informed about all of their rights, including to safety, information, and participation. </w:t>
            </w:r>
          </w:p>
          <w:p w14:paraId="43C4D94F" w14:textId="77777777" w:rsidR="00BA0DBE" w:rsidRPr="00CA3BCB" w:rsidRDefault="38D3BAA5" w:rsidP="005267F3">
            <w:pPr>
              <w:pStyle w:val="TableBullet"/>
            </w:pPr>
            <w:r w:rsidRPr="00CA3BCB">
              <w:lastRenderedPageBreak/>
              <w:t xml:space="preserve">The importance of friendships is recognised and support from peers is encouraged, to help children and young people feel safe and be less isolated. </w:t>
            </w:r>
          </w:p>
          <w:p w14:paraId="71D19054" w14:textId="77777777" w:rsidR="00BA0DBE" w:rsidRPr="00CA3BCB" w:rsidRDefault="38D3BAA5" w:rsidP="005267F3">
            <w:pPr>
              <w:pStyle w:val="TableBullet"/>
            </w:pPr>
            <w:r w:rsidRPr="00CA3BCB">
              <w:t xml:space="preserve">Where relevant to the setting or context, children may be offered access to sexual abuse prevention programs and to relevant related information in an age-appropriate way. </w:t>
            </w:r>
          </w:p>
          <w:p w14:paraId="0F9AC9A6" w14:textId="77777777" w:rsidR="009D591B" w:rsidRPr="00CA3BCB" w:rsidRDefault="38D3BAA5" w:rsidP="005267F3">
            <w:pPr>
              <w:pStyle w:val="TableBullet"/>
            </w:pPr>
            <w:r w:rsidRPr="00CA3BCB">
              <w:t>Staff and volunteers are attuned to signs of harm and facilitate child-friendly ways for children to express their views, participate in decision-making and raise their concerns.</w:t>
            </w:r>
          </w:p>
        </w:tc>
      </w:tr>
      <w:tr w:rsidR="00B438C6" w:rsidRPr="00CA3BCB" w14:paraId="60B9D2C2" w14:textId="77777777" w:rsidTr="1A54CDC0">
        <w:tc>
          <w:tcPr>
            <w:tcW w:w="1980" w:type="dxa"/>
          </w:tcPr>
          <w:p w14:paraId="0B5BEDA4" w14:textId="77777777" w:rsidR="009D591B" w:rsidRPr="00CA3BCB" w:rsidRDefault="002653DB" w:rsidP="00D10C88">
            <w:pPr>
              <w:pStyle w:val="TableHeadingLeft"/>
            </w:pPr>
            <w:r w:rsidRPr="00CA3BCB">
              <w:lastRenderedPageBreak/>
              <w:t xml:space="preserve">Standard 3: Families and communities are informed and involved </w:t>
            </w:r>
          </w:p>
        </w:tc>
        <w:tc>
          <w:tcPr>
            <w:tcW w:w="5103" w:type="dxa"/>
          </w:tcPr>
          <w:p w14:paraId="60B85869" w14:textId="77777777" w:rsidR="009D591B" w:rsidRPr="00CA3BCB" w:rsidRDefault="38D3BAA5" w:rsidP="005267F3">
            <w:pPr>
              <w:pStyle w:val="TableBullet"/>
            </w:pPr>
            <w:r w:rsidRPr="00CA3BCB">
              <w:t>Families have the primary responsibility for the upbringing and development of their child and participate in decisions affecting their child.</w:t>
            </w:r>
          </w:p>
          <w:p w14:paraId="1B2497F4" w14:textId="77777777" w:rsidR="009D591B" w:rsidRPr="00CA3BCB" w:rsidRDefault="38D3BAA5" w:rsidP="005267F3">
            <w:pPr>
              <w:pStyle w:val="TableBullet"/>
            </w:pPr>
            <w:r w:rsidRPr="00CA3BCB">
              <w:t>The institution engages in open, two-way communication with families and communities about its child safety approach and relevant information is accessible.</w:t>
            </w:r>
          </w:p>
          <w:p w14:paraId="65E61D04" w14:textId="77777777" w:rsidR="009D591B" w:rsidRPr="00CA3BCB" w:rsidRDefault="38D3BAA5" w:rsidP="005267F3">
            <w:pPr>
              <w:pStyle w:val="TableBullet"/>
            </w:pPr>
            <w:r w:rsidRPr="00CA3BCB">
              <w:t>Families and communities have a say in the institution’s policies and practices.</w:t>
            </w:r>
          </w:p>
          <w:p w14:paraId="47F41731" w14:textId="77777777" w:rsidR="009D591B" w:rsidRPr="00CA3BCB" w:rsidRDefault="38D3BAA5" w:rsidP="005267F3">
            <w:pPr>
              <w:pStyle w:val="TableBullet"/>
            </w:pPr>
            <w:r w:rsidRPr="00CA3BCB">
              <w:t>Families and communities are informed about the institution’s operations and governance.</w:t>
            </w:r>
          </w:p>
        </w:tc>
        <w:tc>
          <w:tcPr>
            <w:tcW w:w="1984" w:type="dxa"/>
          </w:tcPr>
          <w:p w14:paraId="7A2A8C7D" w14:textId="77777777" w:rsidR="009D591B" w:rsidRPr="00CA3BCB" w:rsidRDefault="002653DB" w:rsidP="00EA6FCA">
            <w:pPr>
              <w:pStyle w:val="TableTextLeft"/>
            </w:pPr>
            <w:r w:rsidRPr="00CA3BCB">
              <w:t>(3) Families and communities are informed and involved in promoting child safety and wellbeing.</w:t>
            </w:r>
          </w:p>
        </w:tc>
        <w:tc>
          <w:tcPr>
            <w:tcW w:w="5812" w:type="dxa"/>
          </w:tcPr>
          <w:p w14:paraId="4D5C8182" w14:textId="77777777" w:rsidR="00BA0DBE" w:rsidRPr="00CA3BCB" w:rsidRDefault="38D3BAA5" w:rsidP="005267F3">
            <w:pPr>
              <w:pStyle w:val="TableBullet"/>
            </w:pPr>
            <w:r w:rsidRPr="00CA3BCB">
              <w:t xml:space="preserve">Families participate in decisions affecting their child. </w:t>
            </w:r>
          </w:p>
          <w:p w14:paraId="70E139DB" w14:textId="77777777" w:rsidR="00BA0DBE" w:rsidRPr="00CA3BCB" w:rsidRDefault="38D3BAA5" w:rsidP="005267F3">
            <w:pPr>
              <w:pStyle w:val="TableBullet"/>
            </w:pPr>
            <w:r w:rsidRPr="00CA3BCB">
              <w:t xml:space="preserve">The organisation engages and openly communicates with families and the community about its child safe approach and relevant information is accessible. </w:t>
            </w:r>
          </w:p>
          <w:p w14:paraId="0B757A67" w14:textId="77777777" w:rsidR="00BA0DBE" w:rsidRPr="00CA3BCB" w:rsidRDefault="38D3BAA5" w:rsidP="005267F3">
            <w:pPr>
              <w:pStyle w:val="TableBullet"/>
            </w:pPr>
            <w:r w:rsidRPr="00CA3BCB">
              <w:t xml:space="preserve">Families and communities have a say in the development and review of the organisation’s policies and practices. </w:t>
            </w:r>
          </w:p>
          <w:p w14:paraId="34E56E00" w14:textId="77777777" w:rsidR="009D591B" w:rsidRPr="00CA3BCB" w:rsidRDefault="38D3BAA5" w:rsidP="005267F3">
            <w:pPr>
              <w:pStyle w:val="TableBullet"/>
            </w:pPr>
            <w:r w:rsidRPr="00CA3BCB">
              <w:t>Families, carers and the community are informed about the organisation’s operations and governance.</w:t>
            </w:r>
          </w:p>
        </w:tc>
      </w:tr>
      <w:tr w:rsidR="00B438C6" w:rsidRPr="00CA3BCB" w14:paraId="6485EF66" w14:textId="77777777" w:rsidTr="1A54CDC0">
        <w:tc>
          <w:tcPr>
            <w:tcW w:w="1980" w:type="dxa"/>
          </w:tcPr>
          <w:p w14:paraId="53D757BC" w14:textId="77777777" w:rsidR="009D591B" w:rsidRPr="00CA3BCB" w:rsidRDefault="002653DB" w:rsidP="00D10C88">
            <w:pPr>
              <w:pStyle w:val="TableHeadingLeft"/>
            </w:pPr>
            <w:r w:rsidRPr="00CA3BCB">
              <w:t xml:space="preserve">Standard 4: Equity is upheld and diverse needs are taken into account </w:t>
            </w:r>
          </w:p>
        </w:tc>
        <w:tc>
          <w:tcPr>
            <w:tcW w:w="5103" w:type="dxa"/>
          </w:tcPr>
          <w:p w14:paraId="074D996C" w14:textId="77777777" w:rsidR="009D591B" w:rsidRPr="00CA3BCB" w:rsidRDefault="38D3BAA5" w:rsidP="005267F3">
            <w:pPr>
              <w:pStyle w:val="TableBullet"/>
            </w:pPr>
            <w:r w:rsidRPr="00CA3BCB">
              <w:t>The institution actively anticipates children’s diverse circumstances and responds effectively to those with additional vulnerabilities.</w:t>
            </w:r>
          </w:p>
          <w:p w14:paraId="47037AB5" w14:textId="77777777" w:rsidR="009D591B" w:rsidRPr="00CA3BCB" w:rsidRDefault="38D3BAA5" w:rsidP="005267F3">
            <w:pPr>
              <w:pStyle w:val="TableBullet"/>
            </w:pPr>
            <w:r w:rsidRPr="00CA3BCB">
              <w:t>All children have access to information, support and complaints processes.</w:t>
            </w:r>
          </w:p>
          <w:p w14:paraId="6B874D9D" w14:textId="77777777" w:rsidR="009D591B" w:rsidRPr="00CA3BCB" w:rsidRDefault="38D3BAA5" w:rsidP="005267F3">
            <w:pPr>
              <w:pStyle w:val="TableBullet"/>
            </w:pPr>
            <w:r w:rsidRPr="00CA3BCB">
              <w:t>The institution pays particular attention to the needs of Aboriginal and Torres Strait Islander children, children with disability, and children from culturally and linguistically diverse backgrounds.</w:t>
            </w:r>
          </w:p>
        </w:tc>
        <w:tc>
          <w:tcPr>
            <w:tcW w:w="1984" w:type="dxa"/>
          </w:tcPr>
          <w:p w14:paraId="40B97466" w14:textId="77777777" w:rsidR="009D591B" w:rsidRPr="00CA3BCB" w:rsidRDefault="002653DB" w:rsidP="00EA6FCA">
            <w:pPr>
              <w:pStyle w:val="TableTextLeft"/>
            </w:pPr>
            <w:r w:rsidRPr="00CA3BCB">
              <w:t>(4) Equity is upheld and diverse needs respected in policy and practice.</w:t>
            </w:r>
          </w:p>
        </w:tc>
        <w:tc>
          <w:tcPr>
            <w:tcW w:w="5812" w:type="dxa"/>
          </w:tcPr>
          <w:p w14:paraId="25B34A58" w14:textId="77777777" w:rsidR="00BA0DBE" w:rsidRPr="00CA3BCB" w:rsidRDefault="38D3BAA5" w:rsidP="005267F3">
            <w:pPr>
              <w:pStyle w:val="TableBullet"/>
            </w:pPr>
            <w:r w:rsidRPr="00CA3BCB">
              <w:t xml:space="preserve">The organisation, including staff and volunteers, understands children and young people’s diverse circumstances, and provides support and responds to those who are vulnerable. </w:t>
            </w:r>
          </w:p>
          <w:p w14:paraId="6A37CAE9" w14:textId="77777777" w:rsidR="00BA0DBE" w:rsidRPr="00CA3BCB" w:rsidRDefault="38D3BAA5" w:rsidP="005267F3">
            <w:pPr>
              <w:pStyle w:val="TableBullet"/>
            </w:pPr>
            <w:r w:rsidRPr="00CA3BCB">
              <w:t xml:space="preserve">Children and young people have access to information, support and complaints processes in ways that are culturally safe, accessible and easy to understand. </w:t>
            </w:r>
          </w:p>
          <w:p w14:paraId="79704EA4" w14:textId="77777777" w:rsidR="009D591B" w:rsidRPr="00CA3BCB" w:rsidRDefault="38D3BAA5" w:rsidP="005267F3">
            <w:pPr>
              <w:pStyle w:val="TableBullet"/>
            </w:pPr>
            <w:r w:rsidRPr="00CA3BCB">
              <w:t xml:space="preserve">The organisation pays particular attention to the needs of Aboriginal and Torres Strait Islander children, children with disability, children from culturally and linguistically diverse backgrounds, those who are unable to live at home, and </w:t>
            </w:r>
            <w:r w:rsidRPr="00CA3BCB">
              <w:lastRenderedPageBreak/>
              <w:t>lesbian, gay, bisexual, transgender and intersex children and young people.</w:t>
            </w:r>
          </w:p>
        </w:tc>
      </w:tr>
      <w:tr w:rsidR="00B438C6" w:rsidRPr="00CA3BCB" w14:paraId="3551934D" w14:textId="77777777" w:rsidTr="1A54CDC0">
        <w:tc>
          <w:tcPr>
            <w:tcW w:w="1980" w:type="dxa"/>
          </w:tcPr>
          <w:p w14:paraId="013E05C8" w14:textId="77777777" w:rsidR="009D591B" w:rsidRPr="00CA3BCB" w:rsidRDefault="002653DB" w:rsidP="00D10C88">
            <w:pPr>
              <w:pStyle w:val="TableHeadingLeft"/>
            </w:pPr>
            <w:r w:rsidRPr="00CA3BCB">
              <w:lastRenderedPageBreak/>
              <w:t>Standard 5: People working with children are suitable and supported</w:t>
            </w:r>
          </w:p>
        </w:tc>
        <w:tc>
          <w:tcPr>
            <w:tcW w:w="5103" w:type="dxa"/>
          </w:tcPr>
          <w:p w14:paraId="43708872" w14:textId="77777777" w:rsidR="009D591B" w:rsidRPr="00CA3BCB" w:rsidRDefault="38D3BAA5" w:rsidP="005267F3">
            <w:pPr>
              <w:pStyle w:val="TableBullet"/>
            </w:pPr>
            <w:r w:rsidRPr="00CA3BCB">
              <w:t>Recruitment, including advertising and screening, emphasises child safety.</w:t>
            </w:r>
          </w:p>
          <w:p w14:paraId="4F2F5F7F" w14:textId="36BEDF8F" w:rsidR="009D591B" w:rsidRPr="00CA3BCB" w:rsidRDefault="38D3BAA5" w:rsidP="005267F3">
            <w:pPr>
              <w:pStyle w:val="TableBullet"/>
            </w:pPr>
            <w:r w:rsidRPr="00CA3BCB">
              <w:t xml:space="preserve">Relevant staff and volunteers have Working </w:t>
            </w:r>
            <w:r w:rsidR="0DCF0FF1" w:rsidRPr="00CA3BCB">
              <w:t>w</w:t>
            </w:r>
            <w:r w:rsidRPr="00CA3BCB">
              <w:t>ith Children Checks.</w:t>
            </w:r>
          </w:p>
          <w:p w14:paraId="676F6785" w14:textId="77777777" w:rsidR="009D591B" w:rsidRPr="00CA3BCB" w:rsidRDefault="38D3BAA5" w:rsidP="005267F3">
            <w:pPr>
              <w:pStyle w:val="TableBullet"/>
            </w:pPr>
            <w:r w:rsidRPr="00CA3BCB">
              <w:t>All staff and volunteers receive an appropriate induction and are aware of their child safety responsibilities, including reporting obligations.</w:t>
            </w:r>
          </w:p>
          <w:p w14:paraId="37E35819" w14:textId="77777777" w:rsidR="009D591B" w:rsidRPr="00CA3BCB" w:rsidRDefault="38D3BAA5" w:rsidP="005267F3">
            <w:pPr>
              <w:pStyle w:val="TableBullet"/>
            </w:pPr>
            <w:r w:rsidRPr="00CA3BCB">
              <w:t>Supervision and people management have a child safety focus.</w:t>
            </w:r>
          </w:p>
        </w:tc>
        <w:tc>
          <w:tcPr>
            <w:tcW w:w="1984" w:type="dxa"/>
          </w:tcPr>
          <w:p w14:paraId="27B77772" w14:textId="77777777" w:rsidR="009D591B" w:rsidRPr="00CA3BCB" w:rsidRDefault="002653DB" w:rsidP="00EA6FCA">
            <w:pPr>
              <w:pStyle w:val="TableTextLeft"/>
            </w:pPr>
            <w:r w:rsidRPr="00CA3BCB">
              <w:t>(5) People working with children and young people are suitable and supported to reflect child safety and wellbeing values in practice.</w:t>
            </w:r>
          </w:p>
        </w:tc>
        <w:tc>
          <w:tcPr>
            <w:tcW w:w="5812" w:type="dxa"/>
          </w:tcPr>
          <w:p w14:paraId="446E2B61" w14:textId="77777777" w:rsidR="00BA0DBE" w:rsidRPr="00CA3BCB" w:rsidRDefault="38D3BAA5" w:rsidP="005267F3">
            <w:pPr>
              <w:pStyle w:val="TableBullet"/>
            </w:pPr>
            <w:r w:rsidRPr="00CA3BCB">
              <w:t xml:space="preserve">Recruitment, including advertising, referee checks and staff and volunteer pre-employment screening, emphasise child safety and wellbeing. </w:t>
            </w:r>
          </w:p>
          <w:p w14:paraId="5182EF58" w14:textId="77777777" w:rsidR="00BA0DBE" w:rsidRPr="00CA3BCB" w:rsidRDefault="38D3BAA5" w:rsidP="005267F3">
            <w:pPr>
              <w:pStyle w:val="TableBullet"/>
            </w:pPr>
            <w:r w:rsidRPr="00CA3BCB">
              <w:t>Relevant staff and volunteers have current working with children checks or equivalent background checks.</w:t>
            </w:r>
          </w:p>
          <w:p w14:paraId="2724EB45" w14:textId="77777777" w:rsidR="00BA0DBE" w:rsidRPr="00CA3BCB" w:rsidRDefault="38D3BAA5" w:rsidP="005267F3">
            <w:pPr>
              <w:pStyle w:val="TableBullet"/>
            </w:pPr>
            <w:r w:rsidRPr="00CA3BCB">
              <w:t xml:space="preserve">All staff and volunteers receive an appropriate induction and are aware of their responsibilities to children and young people, including record keeping, information sharing and reporting obligations. </w:t>
            </w:r>
          </w:p>
          <w:p w14:paraId="4E6289E9" w14:textId="1A92B5FF" w:rsidR="009D591B" w:rsidRPr="00CA3BCB" w:rsidRDefault="38D3BAA5" w:rsidP="005267F3">
            <w:pPr>
              <w:pStyle w:val="TableBullet"/>
            </w:pPr>
            <w:r w:rsidRPr="00CA3BCB">
              <w:t>Ongoing supervision and people management is focused on child safety and wellbeing</w:t>
            </w:r>
            <w:r w:rsidR="0DCF0FF1" w:rsidRPr="00CA3BCB">
              <w:t>.</w:t>
            </w:r>
          </w:p>
        </w:tc>
      </w:tr>
      <w:tr w:rsidR="00B438C6" w:rsidRPr="00CA3BCB" w14:paraId="2E7982D6" w14:textId="77777777" w:rsidTr="1A54CDC0">
        <w:tc>
          <w:tcPr>
            <w:tcW w:w="1980" w:type="dxa"/>
          </w:tcPr>
          <w:p w14:paraId="158CBAC8" w14:textId="77777777" w:rsidR="009D591B" w:rsidRPr="00CA3BCB" w:rsidRDefault="002653DB" w:rsidP="00D10C88">
            <w:pPr>
              <w:pStyle w:val="TableHeadingLeft"/>
            </w:pPr>
            <w:r w:rsidRPr="00CA3BCB">
              <w:t xml:space="preserve">Standard 6: Processes to respond to complaints of child sexual abuse are child focused </w:t>
            </w:r>
          </w:p>
        </w:tc>
        <w:tc>
          <w:tcPr>
            <w:tcW w:w="5103" w:type="dxa"/>
          </w:tcPr>
          <w:p w14:paraId="52E63AE9" w14:textId="77777777" w:rsidR="009D591B" w:rsidRPr="00CA3BCB" w:rsidRDefault="38D3BAA5" w:rsidP="005267F3">
            <w:pPr>
              <w:pStyle w:val="TableBullet"/>
            </w:pPr>
            <w:r w:rsidRPr="00CA3BCB">
              <w:t>The institution has a child-focused complaint-handling system that is understood by children, staff, volunteers and families.</w:t>
            </w:r>
          </w:p>
          <w:p w14:paraId="656ED595" w14:textId="77777777" w:rsidR="009D591B" w:rsidRPr="00CA3BCB" w:rsidRDefault="38D3BAA5" w:rsidP="005267F3">
            <w:pPr>
              <w:pStyle w:val="TableBullet"/>
            </w:pPr>
            <w:r w:rsidRPr="00CA3BCB">
              <w:t>The institution has an effective complaint-handling policy and procedure which clearly outline roles and responsibilities, approaches to dealing with different types of complaints and obligations to act and report.</w:t>
            </w:r>
          </w:p>
          <w:p w14:paraId="6804A645" w14:textId="77777777" w:rsidR="009D591B" w:rsidRPr="00CA3BCB" w:rsidRDefault="38D3BAA5" w:rsidP="005267F3">
            <w:pPr>
              <w:pStyle w:val="TableBullet"/>
            </w:pPr>
            <w:r w:rsidRPr="00CA3BCB">
              <w:t>Complaints are taken seriously, responded to promptly and thoroughly, and reporting, privacy and employment law obligations are met.</w:t>
            </w:r>
          </w:p>
        </w:tc>
        <w:tc>
          <w:tcPr>
            <w:tcW w:w="1984" w:type="dxa"/>
          </w:tcPr>
          <w:p w14:paraId="156B898C" w14:textId="77777777" w:rsidR="009D591B" w:rsidRPr="00CA3BCB" w:rsidRDefault="002653DB" w:rsidP="00EA6FCA">
            <w:pPr>
              <w:pStyle w:val="TableTextLeft"/>
            </w:pPr>
            <w:r w:rsidRPr="00CA3BCB">
              <w:t>(6) Processes to respond to complaints and concerns are child focused.</w:t>
            </w:r>
          </w:p>
        </w:tc>
        <w:tc>
          <w:tcPr>
            <w:tcW w:w="5812" w:type="dxa"/>
          </w:tcPr>
          <w:p w14:paraId="59888996" w14:textId="77777777" w:rsidR="00BA0DBE" w:rsidRPr="00CA3BCB" w:rsidRDefault="38D3BAA5" w:rsidP="005267F3">
            <w:pPr>
              <w:pStyle w:val="TableBullet"/>
            </w:pPr>
            <w:r w:rsidRPr="00CA3BCB">
              <w:t xml:space="preserve">The organisation has an accessible, child focused complaint handling policy which clearly outlines the roles and responsibilities of leadership, staff and volunteers, approaches to dealing with different types of complaints, breaches of relevant policies or the Code of Conduct and obligations to act and report. </w:t>
            </w:r>
          </w:p>
          <w:p w14:paraId="66133581" w14:textId="77777777" w:rsidR="00BA0DBE" w:rsidRPr="00CA3BCB" w:rsidRDefault="38D3BAA5" w:rsidP="005267F3">
            <w:pPr>
              <w:pStyle w:val="TableBullet"/>
            </w:pPr>
            <w:r w:rsidRPr="00CA3BCB">
              <w:t xml:space="preserve">Effective complaint handling processes are understood by children and young people, families, staff and volunteers, and are culturally safe. </w:t>
            </w:r>
          </w:p>
          <w:p w14:paraId="09F872EE" w14:textId="5EE79131" w:rsidR="00BA0DBE" w:rsidRPr="00CA3BCB" w:rsidRDefault="38D3BAA5" w:rsidP="005267F3">
            <w:pPr>
              <w:pStyle w:val="TableBullet"/>
            </w:pPr>
            <w:r w:rsidRPr="00CA3BCB">
              <w:t xml:space="preserve">Complaints are taken </w:t>
            </w:r>
            <w:r w:rsidR="005F2B46" w:rsidRPr="00CA3BCB">
              <w:t>seriously and</w:t>
            </w:r>
            <w:r w:rsidRPr="00CA3BCB">
              <w:t xml:space="preserve"> responded to promptly and thoroughly. </w:t>
            </w:r>
          </w:p>
          <w:p w14:paraId="1B5DB881" w14:textId="77777777" w:rsidR="00BA0DBE" w:rsidRPr="00CA3BCB" w:rsidRDefault="38D3BAA5" w:rsidP="005267F3">
            <w:pPr>
              <w:pStyle w:val="TableBullet"/>
            </w:pPr>
            <w:r w:rsidRPr="00CA3BCB">
              <w:t xml:space="preserve">The organisation has policies and procedures in place that address reporting of complaints and concerns to relevant authorities, whether or not the law requires reporting, and co-operates with law enforcement. </w:t>
            </w:r>
          </w:p>
          <w:p w14:paraId="757BEE7F" w14:textId="77777777" w:rsidR="00BA0DBE" w:rsidRPr="00CA3BCB" w:rsidRDefault="38D3BAA5" w:rsidP="005267F3">
            <w:pPr>
              <w:pStyle w:val="TableBullet"/>
            </w:pPr>
            <w:r w:rsidRPr="00CA3BCB">
              <w:t>Reporting, privacy and employment law obligations are met.</w:t>
            </w:r>
          </w:p>
        </w:tc>
      </w:tr>
      <w:tr w:rsidR="00B438C6" w:rsidRPr="00CA3BCB" w14:paraId="47F15A5D" w14:textId="77777777" w:rsidTr="1A54CDC0">
        <w:tc>
          <w:tcPr>
            <w:tcW w:w="1980" w:type="dxa"/>
          </w:tcPr>
          <w:p w14:paraId="069D1999" w14:textId="77777777" w:rsidR="009D591B" w:rsidRPr="00CA3BCB" w:rsidRDefault="002653DB" w:rsidP="00D10C88">
            <w:pPr>
              <w:pStyle w:val="TableHeadingLeft"/>
            </w:pPr>
            <w:r w:rsidRPr="00CA3BCB">
              <w:t xml:space="preserve">Standard 7: Staff are equipped with the knowledge, </w:t>
            </w:r>
            <w:r w:rsidRPr="00CA3BCB">
              <w:lastRenderedPageBreak/>
              <w:t xml:space="preserve">skills and awareness to keep children safe through continual education and training </w:t>
            </w:r>
          </w:p>
        </w:tc>
        <w:tc>
          <w:tcPr>
            <w:tcW w:w="5103" w:type="dxa"/>
          </w:tcPr>
          <w:p w14:paraId="53EBAB7E" w14:textId="77777777" w:rsidR="009D591B" w:rsidRPr="00CA3BCB" w:rsidRDefault="38D3BAA5" w:rsidP="005267F3">
            <w:pPr>
              <w:pStyle w:val="TableBullet"/>
            </w:pPr>
            <w:r w:rsidRPr="00CA3BCB">
              <w:lastRenderedPageBreak/>
              <w:t>Relevant staff and volunteers receive training on the nature and indicators of child maltreatment, particularly institutional child sexual abuse.</w:t>
            </w:r>
          </w:p>
          <w:p w14:paraId="131EE15C" w14:textId="77777777" w:rsidR="009D591B" w:rsidRPr="00CA3BCB" w:rsidRDefault="38D3BAA5" w:rsidP="005267F3">
            <w:pPr>
              <w:pStyle w:val="TableBullet"/>
            </w:pPr>
            <w:r w:rsidRPr="00CA3BCB">
              <w:lastRenderedPageBreak/>
              <w:t>Staff and volunteers receive training on the institution’s child safe practices and child protection.</w:t>
            </w:r>
          </w:p>
          <w:p w14:paraId="22B83F12" w14:textId="77777777" w:rsidR="009D591B" w:rsidRPr="00CA3BCB" w:rsidRDefault="38D3BAA5" w:rsidP="005267F3">
            <w:pPr>
              <w:pStyle w:val="TableBullet"/>
            </w:pPr>
            <w:r w:rsidRPr="00CA3BCB">
              <w:t>Relevant staff and volunteers are supported to develop practical skills in protecting children and responding to disclosures.</w:t>
            </w:r>
          </w:p>
        </w:tc>
        <w:tc>
          <w:tcPr>
            <w:tcW w:w="1984" w:type="dxa"/>
          </w:tcPr>
          <w:p w14:paraId="1158554E" w14:textId="77777777" w:rsidR="009D591B" w:rsidRPr="00CA3BCB" w:rsidRDefault="002653DB" w:rsidP="00EA6FCA">
            <w:pPr>
              <w:pStyle w:val="TableTextLeft"/>
            </w:pPr>
            <w:r w:rsidRPr="00CA3BCB">
              <w:lastRenderedPageBreak/>
              <w:t xml:space="preserve">(7) Staff and volunteers are equipped with the </w:t>
            </w:r>
            <w:r w:rsidRPr="00CA3BCB">
              <w:lastRenderedPageBreak/>
              <w:t>knowledge, skills and awareness to keep children and young people safe through ongoing education and training.</w:t>
            </w:r>
          </w:p>
        </w:tc>
        <w:tc>
          <w:tcPr>
            <w:tcW w:w="5812" w:type="dxa"/>
          </w:tcPr>
          <w:p w14:paraId="04CD5AEB" w14:textId="77777777" w:rsidR="00BA0DBE" w:rsidRPr="00CA3BCB" w:rsidRDefault="38D3BAA5" w:rsidP="005267F3">
            <w:pPr>
              <w:pStyle w:val="TableBullet"/>
            </w:pPr>
            <w:r w:rsidRPr="00CA3BCB">
              <w:lastRenderedPageBreak/>
              <w:t xml:space="preserve">Staff and volunteers are trained and supported to effectively implement the organisation’s child safety and wellbeing policy. </w:t>
            </w:r>
          </w:p>
          <w:p w14:paraId="5525AB15" w14:textId="77777777" w:rsidR="00BA0DBE" w:rsidRPr="00CA3BCB" w:rsidRDefault="38D3BAA5" w:rsidP="005267F3">
            <w:pPr>
              <w:pStyle w:val="TableBullet"/>
            </w:pPr>
            <w:r w:rsidRPr="00CA3BCB">
              <w:lastRenderedPageBreak/>
              <w:t xml:space="preserve">Staff and volunteers receive training and information to recognise indicators of child harm including harm caused by other children and young people. </w:t>
            </w:r>
          </w:p>
          <w:p w14:paraId="212129EF" w14:textId="77777777" w:rsidR="00BA0DBE" w:rsidRPr="00CA3BCB" w:rsidRDefault="38D3BAA5" w:rsidP="005267F3">
            <w:pPr>
              <w:pStyle w:val="TableBullet"/>
            </w:pPr>
            <w:r w:rsidRPr="00CA3BCB">
              <w:t xml:space="preserve">Staff and volunteers receive training and information to respond effectively to issues of child safety and wellbeing and support colleagues who disclose harm. </w:t>
            </w:r>
          </w:p>
          <w:p w14:paraId="10527F7B" w14:textId="77777777" w:rsidR="009D591B" w:rsidRPr="00CA3BCB" w:rsidRDefault="38D3BAA5" w:rsidP="005267F3">
            <w:pPr>
              <w:pStyle w:val="TableBullet"/>
            </w:pPr>
            <w:r w:rsidRPr="00CA3BCB">
              <w:t>Staff and volunteers receive training and information on how to build culturally safe environments for children and young people.</w:t>
            </w:r>
          </w:p>
        </w:tc>
      </w:tr>
      <w:tr w:rsidR="00B438C6" w:rsidRPr="00CA3BCB" w14:paraId="2C7B7C3D" w14:textId="77777777" w:rsidTr="1A54CDC0">
        <w:tc>
          <w:tcPr>
            <w:tcW w:w="1980" w:type="dxa"/>
          </w:tcPr>
          <w:p w14:paraId="112482F8" w14:textId="77777777" w:rsidR="009D591B" w:rsidRPr="00CA3BCB" w:rsidRDefault="002653DB" w:rsidP="00D10C88">
            <w:pPr>
              <w:pStyle w:val="TableHeadingLeft"/>
            </w:pPr>
            <w:r w:rsidRPr="00CA3BCB">
              <w:lastRenderedPageBreak/>
              <w:t>Standard 8: Physical and online environments minimise the opportunity for abuse to occur</w:t>
            </w:r>
          </w:p>
        </w:tc>
        <w:tc>
          <w:tcPr>
            <w:tcW w:w="5103" w:type="dxa"/>
          </w:tcPr>
          <w:p w14:paraId="40C12E20" w14:textId="77777777" w:rsidR="009D591B" w:rsidRPr="00CA3BCB" w:rsidRDefault="38D3BAA5" w:rsidP="005267F3">
            <w:pPr>
              <w:pStyle w:val="TableBullet"/>
            </w:pPr>
            <w:r w:rsidRPr="00CA3BCB">
              <w:t>Risks in the online and physical environments are identified and mitigated without compromising a child’s right to privacy and healthy development.</w:t>
            </w:r>
          </w:p>
          <w:p w14:paraId="4E1346C9" w14:textId="77777777" w:rsidR="009D591B" w:rsidRPr="00CA3BCB" w:rsidRDefault="38D3BAA5" w:rsidP="005267F3">
            <w:pPr>
              <w:pStyle w:val="TableBullet"/>
            </w:pPr>
            <w:r w:rsidRPr="00CA3BCB">
              <w:t>The online environment is used in accordance with the institution’s code of conduct and relevant policies.</w:t>
            </w:r>
          </w:p>
        </w:tc>
        <w:tc>
          <w:tcPr>
            <w:tcW w:w="1984" w:type="dxa"/>
          </w:tcPr>
          <w:p w14:paraId="548F5998" w14:textId="77777777" w:rsidR="009D591B" w:rsidRPr="00CA3BCB" w:rsidRDefault="002653DB" w:rsidP="00EA6FCA">
            <w:pPr>
              <w:pStyle w:val="TableTextLeft"/>
            </w:pPr>
            <w:r w:rsidRPr="00CA3BCB">
              <w:t>(8) Physical and online environments promote safety and wellbeing while minimising the opportunity for children and young people to be harmed.</w:t>
            </w:r>
          </w:p>
        </w:tc>
        <w:tc>
          <w:tcPr>
            <w:tcW w:w="5812" w:type="dxa"/>
          </w:tcPr>
          <w:p w14:paraId="1A6D0E7D" w14:textId="77777777" w:rsidR="00BA0DBE" w:rsidRPr="00CA3BCB" w:rsidRDefault="38D3BAA5" w:rsidP="005267F3">
            <w:pPr>
              <w:pStyle w:val="TableBullet"/>
            </w:pPr>
            <w:r w:rsidRPr="00CA3BCB">
              <w:t xml:space="preserve">Staff and volunteers identify and mitigate risks in the online and physical environments without compromising a child’s right to privacy, access to information, social connections and learning opportunities. </w:t>
            </w:r>
          </w:p>
          <w:p w14:paraId="64D184F5" w14:textId="77777777" w:rsidR="00BA0DBE" w:rsidRPr="00CA3BCB" w:rsidRDefault="38D3BAA5" w:rsidP="005267F3">
            <w:pPr>
              <w:pStyle w:val="TableBullet"/>
            </w:pPr>
            <w:r w:rsidRPr="00CA3BCB">
              <w:t xml:space="preserve">The online environment is used in accordance with the organisation’s Code of Conduct and child safety and wellbeing policy and practices. </w:t>
            </w:r>
          </w:p>
          <w:p w14:paraId="54E6AA02" w14:textId="77777777" w:rsidR="00BA0DBE" w:rsidRPr="00CA3BCB" w:rsidRDefault="38D3BAA5" w:rsidP="005267F3">
            <w:pPr>
              <w:pStyle w:val="TableBullet"/>
            </w:pPr>
            <w:r w:rsidRPr="00CA3BCB">
              <w:t xml:space="preserve">Risk management plans consider risks posed by organisational settings, activities, and the physical environment. </w:t>
            </w:r>
          </w:p>
          <w:p w14:paraId="3014E3FF" w14:textId="77777777" w:rsidR="009D591B" w:rsidRPr="00CA3BCB" w:rsidRDefault="38D3BAA5" w:rsidP="005267F3">
            <w:pPr>
              <w:pStyle w:val="TableBullet"/>
            </w:pPr>
            <w:r w:rsidRPr="00CA3BCB">
              <w:t>Organisations that contract facilities and services from third parties have procurement policies that ensure the safety of children and young people.</w:t>
            </w:r>
          </w:p>
        </w:tc>
      </w:tr>
      <w:tr w:rsidR="00B438C6" w:rsidRPr="00CA3BCB" w14:paraId="3B05427A" w14:textId="77777777" w:rsidTr="1A54CDC0">
        <w:tc>
          <w:tcPr>
            <w:tcW w:w="1980" w:type="dxa"/>
          </w:tcPr>
          <w:p w14:paraId="1859F865" w14:textId="77777777" w:rsidR="009D591B" w:rsidRPr="00CA3BCB" w:rsidRDefault="002653DB" w:rsidP="00D10C88">
            <w:pPr>
              <w:pStyle w:val="TableHeadingLeft"/>
            </w:pPr>
            <w:r w:rsidRPr="00CA3BCB">
              <w:t xml:space="preserve">Standard 9: Implementation of the Child Safe Standards is continuously reviewed and improved </w:t>
            </w:r>
          </w:p>
        </w:tc>
        <w:tc>
          <w:tcPr>
            <w:tcW w:w="5103" w:type="dxa"/>
          </w:tcPr>
          <w:p w14:paraId="4E9AF210" w14:textId="77777777" w:rsidR="009D591B" w:rsidRPr="00CA3BCB" w:rsidRDefault="38D3BAA5" w:rsidP="005267F3">
            <w:pPr>
              <w:pStyle w:val="TableBullet"/>
            </w:pPr>
            <w:r w:rsidRPr="00CA3BCB">
              <w:t>The institution regularly reviews and improves child safe practices.</w:t>
            </w:r>
          </w:p>
          <w:p w14:paraId="29453292" w14:textId="77777777" w:rsidR="009D591B" w:rsidRPr="00CA3BCB" w:rsidRDefault="38D3BAA5" w:rsidP="005267F3">
            <w:pPr>
              <w:pStyle w:val="TableBullet"/>
            </w:pPr>
            <w:r w:rsidRPr="00CA3BCB">
              <w:t>The institution analyses complaints to identify causes and systemic failures to inform continuous improvement.</w:t>
            </w:r>
          </w:p>
        </w:tc>
        <w:tc>
          <w:tcPr>
            <w:tcW w:w="1984" w:type="dxa"/>
          </w:tcPr>
          <w:p w14:paraId="5EB1CDF3" w14:textId="77777777" w:rsidR="009D591B" w:rsidRPr="00CA3BCB" w:rsidRDefault="002653DB" w:rsidP="00EA6FCA">
            <w:pPr>
              <w:pStyle w:val="TableTextLeft"/>
            </w:pPr>
            <w:r w:rsidRPr="00CA3BCB">
              <w:t>(9) Implementation of the national child safe principles is regularly reviewed and improved.</w:t>
            </w:r>
          </w:p>
        </w:tc>
        <w:tc>
          <w:tcPr>
            <w:tcW w:w="5812" w:type="dxa"/>
          </w:tcPr>
          <w:p w14:paraId="6636C4FB" w14:textId="77777777" w:rsidR="00BA0DBE" w:rsidRPr="00CA3BCB" w:rsidRDefault="38D3BAA5" w:rsidP="005267F3">
            <w:pPr>
              <w:pStyle w:val="TableBullet"/>
            </w:pPr>
            <w:r w:rsidRPr="00CA3BCB">
              <w:t xml:space="preserve">The organisation regularly reviews, evaluates and improves child safe practices. </w:t>
            </w:r>
          </w:p>
          <w:p w14:paraId="5E2FCBFD" w14:textId="77777777" w:rsidR="00BA0DBE" w:rsidRPr="00CA3BCB" w:rsidRDefault="38D3BAA5" w:rsidP="005267F3">
            <w:pPr>
              <w:pStyle w:val="TableBullet"/>
            </w:pPr>
            <w:r w:rsidRPr="00CA3BCB">
              <w:t xml:space="preserve">Complaints, concerns and safety incidents are analysed to identify causes and systemic failures so as to inform continuous improvement. </w:t>
            </w:r>
          </w:p>
          <w:p w14:paraId="6AB19DF2" w14:textId="77777777" w:rsidR="009D591B" w:rsidRPr="00CA3BCB" w:rsidRDefault="38D3BAA5" w:rsidP="005267F3">
            <w:pPr>
              <w:pStyle w:val="TableBullet"/>
            </w:pPr>
            <w:r w:rsidRPr="00CA3BCB">
              <w:t>The organisation reports on the findings of relevant reviews to staff and volunteers, community and families and children and young people.</w:t>
            </w:r>
          </w:p>
        </w:tc>
      </w:tr>
      <w:tr w:rsidR="00B438C6" w:rsidRPr="00CA3BCB" w14:paraId="482AB039" w14:textId="77777777" w:rsidTr="1A54CDC0">
        <w:tc>
          <w:tcPr>
            <w:tcW w:w="1980" w:type="dxa"/>
          </w:tcPr>
          <w:p w14:paraId="53D41BEF" w14:textId="77777777" w:rsidR="009D591B" w:rsidRPr="00CA3BCB" w:rsidRDefault="002653DB" w:rsidP="00D10C88">
            <w:pPr>
              <w:pStyle w:val="TableHeadingLeft"/>
            </w:pPr>
            <w:r w:rsidRPr="00CA3BCB">
              <w:t xml:space="preserve">Standard 10: Policies and procedures </w:t>
            </w:r>
            <w:r w:rsidRPr="00CA3BCB">
              <w:lastRenderedPageBreak/>
              <w:t>document how the institution is child safe.</w:t>
            </w:r>
          </w:p>
        </w:tc>
        <w:tc>
          <w:tcPr>
            <w:tcW w:w="5103" w:type="dxa"/>
          </w:tcPr>
          <w:p w14:paraId="0B4082F5" w14:textId="77777777" w:rsidR="009D591B" w:rsidRPr="00CA3BCB" w:rsidRDefault="38D3BAA5" w:rsidP="005267F3">
            <w:pPr>
              <w:pStyle w:val="TableBullet"/>
            </w:pPr>
            <w:r w:rsidRPr="00CA3BCB">
              <w:lastRenderedPageBreak/>
              <w:t>Policies and procedures address all Child Safe Standards.</w:t>
            </w:r>
          </w:p>
          <w:p w14:paraId="44ECB065" w14:textId="77777777" w:rsidR="009D591B" w:rsidRPr="00CA3BCB" w:rsidRDefault="38D3BAA5" w:rsidP="005267F3">
            <w:pPr>
              <w:pStyle w:val="TableBullet"/>
            </w:pPr>
            <w:r w:rsidRPr="00CA3BCB">
              <w:lastRenderedPageBreak/>
              <w:t>Policies and procedures are accessible and easy to understand.</w:t>
            </w:r>
          </w:p>
          <w:p w14:paraId="4737DFCB" w14:textId="77777777" w:rsidR="009D591B" w:rsidRPr="00CA3BCB" w:rsidRDefault="38D3BAA5" w:rsidP="005267F3">
            <w:pPr>
              <w:pStyle w:val="TableBullet"/>
            </w:pPr>
            <w:r w:rsidRPr="00CA3BCB">
              <w:t>Best practice models and stakeholder consultation inform the development of policies and procedures.</w:t>
            </w:r>
          </w:p>
          <w:p w14:paraId="45914510" w14:textId="77777777" w:rsidR="009D591B" w:rsidRPr="00CA3BCB" w:rsidRDefault="38D3BAA5" w:rsidP="005267F3">
            <w:pPr>
              <w:pStyle w:val="TableBullet"/>
            </w:pPr>
            <w:r w:rsidRPr="00CA3BCB">
              <w:t>Leaders champion and model compliance with policies and procedures.</w:t>
            </w:r>
          </w:p>
          <w:p w14:paraId="71135A3D" w14:textId="77777777" w:rsidR="009D591B" w:rsidRPr="00CA3BCB" w:rsidRDefault="38D3BAA5" w:rsidP="005267F3">
            <w:pPr>
              <w:pStyle w:val="TableBullet"/>
            </w:pPr>
            <w:r w:rsidRPr="00CA3BCB">
              <w:t>Staff understand and implement the policies and procedures.</w:t>
            </w:r>
          </w:p>
        </w:tc>
        <w:tc>
          <w:tcPr>
            <w:tcW w:w="1984" w:type="dxa"/>
          </w:tcPr>
          <w:p w14:paraId="0E79D7CA" w14:textId="77777777" w:rsidR="009D591B" w:rsidRPr="00CA3BCB" w:rsidRDefault="002653DB" w:rsidP="00EA6FCA">
            <w:pPr>
              <w:pStyle w:val="TableTextLeft"/>
            </w:pPr>
            <w:r w:rsidRPr="00CA3BCB">
              <w:lastRenderedPageBreak/>
              <w:t xml:space="preserve">(10) Policies and procedures document how the </w:t>
            </w:r>
            <w:r w:rsidRPr="00CA3BCB">
              <w:lastRenderedPageBreak/>
              <w:t>organisation is safe for children and young people.</w:t>
            </w:r>
          </w:p>
        </w:tc>
        <w:tc>
          <w:tcPr>
            <w:tcW w:w="5812" w:type="dxa"/>
          </w:tcPr>
          <w:p w14:paraId="73581D26" w14:textId="77777777" w:rsidR="00BA0DBE" w:rsidRPr="00CA3BCB" w:rsidRDefault="38D3BAA5" w:rsidP="005267F3">
            <w:pPr>
              <w:pStyle w:val="TableBullet"/>
            </w:pPr>
            <w:r w:rsidRPr="00CA3BCB">
              <w:lastRenderedPageBreak/>
              <w:t xml:space="preserve">Policies and procedures address all national child safe principles. </w:t>
            </w:r>
          </w:p>
          <w:p w14:paraId="1663208F" w14:textId="77777777" w:rsidR="00BA0DBE" w:rsidRPr="00CA3BCB" w:rsidRDefault="38D3BAA5" w:rsidP="005267F3">
            <w:pPr>
              <w:pStyle w:val="TableBullet"/>
            </w:pPr>
            <w:r w:rsidRPr="00CA3BCB">
              <w:lastRenderedPageBreak/>
              <w:t xml:space="preserve">Policies and procedures are documented and easy to understand. </w:t>
            </w:r>
          </w:p>
          <w:p w14:paraId="73E4DB33" w14:textId="77777777" w:rsidR="00BA0DBE" w:rsidRPr="00CA3BCB" w:rsidRDefault="38D3BAA5" w:rsidP="005267F3">
            <w:pPr>
              <w:pStyle w:val="TableBullet"/>
            </w:pPr>
            <w:r w:rsidRPr="00CA3BCB">
              <w:t xml:space="preserve">Best practice models and stakeholder consultation informs the development of policies and procedures. </w:t>
            </w:r>
          </w:p>
          <w:p w14:paraId="2DBA17C8" w14:textId="77777777" w:rsidR="00BA0DBE" w:rsidRPr="00CA3BCB" w:rsidRDefault="38D3BAA5" w:rsidP="005267F3">
            <w:pPr>
              <w:pStyle w:val="TableBullet"/>
            </w:pPr>
            <w:r w:rsidRPr="00CA3BCB">
              <w:t xml:space="preserve">Leaders champion and model compliance with policies and procedures. </w:t>
            </w:r>
          </w:p>
          <w:p w14:paraId="572F2EFE" w14:textId="77777777" w:rsidR="009D591B" w:rsidRPr="00CA3BCB" w:rsidRDefault="38D3BAA5" w:rsidP="005267F3">
            <w:pPr>
              <w:pStyle w:val="TableBullet"/>
            </w:pPr>
            <w:r w:rsidRPr="00CA3BCB">
              <w:t>Staff and volunteers understand and implement policies and procedures.</w:t>
            </w:r>
          </w:p>
        </w:tc>
      </w:tr>
    </w:tbl>
    <w:p w14:paraId="28B74E67" w14:textId="77777777" w:rsidR="00661014" w:rsidRPr="00CA3BCB" w:rsidRDefault="00661014" w:rsidP="00661014"/>
    <w:p w14:paraId="1B479B23" w14:textId="77777777" w:rsidR="00661014" w:rsidRPr="00CA3BCB" w:rsidRDefault="00661014" w:rsidP="00661014"/>
    <w:p w14:paraId="25175FC3" w14:textId="77777777" w:rsidR="003438FA" w:rsidRPr="00CA3BCB" w:rsidRDefault="003438FA" w:rsidP="006A693E">
      <w:pPr>
        <w:sectPr w:rsidR="003438FA" w:rsidRPr="00CA3BCB" w:rsidSect="009D591B">
          <w:pgSz w:w="16838" w:h="11906" w:orient="landscape" w:code="9"/>
          <w:pgMar w:top="992" w:right="709" w:bottom="992" w:left="992" w:header="425" w:footer="567" w:gutter="0"/>
          <w:cols w:space="708"/>
          <w:docGrid w:linePitch="360"/>
        </w:sectPr>
      </w:pPr>
    </w:p>
    <w:p w14:paraId="0CC191B6" w14:textId="117A3146" w:rsidR="000A61E2" w:rsidRPr="00CA3BCB" w:rsidRDefault="002653DB" w:rsidP="00875201">
      <w:pPr>
        <w:pStyle w:val="Heading2"/>
      </w:pPr>
      <w:bookmarkStart w:id="129" w:name="_Toc136962282"/>
      <w:r w:rsidRPr="00CA3BCB">
        <w:lastRenderedPageBreak/>
        <w:t xml:space="preserve">Appendix </w:t>
      </w:r>
      <w:r w:rsidR="0033497C" w:rsidRPr="00CA3BCB">
        <w:t>E</w:t>
      </w:r>
      <w:r w:rsidRPr="00CA3BCB">
        <w:t xml:space="preserve"> – </w:t>
      </w:r>
      <w:r w:rsidR="009D4D75" w:rsidRPr="00CA3BCB">
        <w:t xml:space="preserve">Potential </w:t>
      </w:r>
      <w:r w:rsidR="001E0464" w:rsidRPr="00CA3BCB">
        <w:t>r</w:t>
      </w:r>
      <w:r w:rsidRPr="00CA3BCB">
        <w:t xml:space="preserve">isk </w:t>
      </w:r>
      <w:r w:rsidR="001E0464" w:rsidRPr="00CA3BCB">
        <w:t>f</w:t>
      </w:r>
      <w:r w:rsidRPr="00CA3BCB">
        <w:t xml:space="preserve">actors by </w:t>
      </w:r>
      <w:r w:rsidR="001E0464" w:rsidRPr="00CA3BCB">
        <w:t>o</w:t>
      </w:r>
      <w:r w:rsidRPr="00CA3BCB">
        <w:t xml:space="preserve">rganisational </w:t>
      </w:r>
      <w:r w:rsidR="001E0464" w:rsidRPr="00CA3BCB">
        <w:t>t</w:t>
      </w:r>
      <w:r w:rsidRPr="00CA3BCB">
        <w:t>ype</w:t>
      </w:r>
      <w:bookmarkEnd w:id="129"/>
    </w:p>
    <w:tbl>
      <w:tblPr>
        <w:tblStyle w:val="TableGrid"/>
        <w:tblW w:w="1512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36"/>
        <w:gridCol w:w="2148"/>
        <w:gridCol w:w="1732"/>
        <w:gridCol w:w="2126"/>
        <w:gridCol w:w="2268"/>
        <w:gridCol w:w="2473"/>
        <w:gridCol w:w="1746"/>
      </w:tblGrid>
      <w:tr w:rsidR="00B438C6" w:rsidRPr="00CA3BCB" w14:paraId="6B0BED32" w14:textId="77777777" w:rsidTr="00AD36DC">
        <w:trPr>
          <w:tblHeader/>
        </w:trPr>
        <w:tc>
          <w:tcPr>
            <w:tcW w:w="2636" w:type="dxa"/>
            <w:vMerge w:val="restart"/>
            <w:shd w:val="clear" w:color="auto" w:fill="B4E1E5"/>
          </w:tcPr>
          <w:p w14:paraId="78FFACBC" w14:textId="77777777" w:rsidR="000A61E2" w:rsidRPr="00CA3BCB" w:rsidRDefault="002653DB" w:rsidP="00D10C88">
            <w:pPr>
              <w:pStyle w:val="TableHeadingLeft"/>
              <w:rPr>
                <w:szCs w:val="20"/>
              </w:rPr>
            </w:pPr>
            <w:r w:rsidRPr="00CA3BCB">
              <w:rPr>
                <w:szCs w:val="20"/>
              </w:rPr>
              <w:t>Category of organisations</w:t>
            </w:r>
          </w:p>
        </w:tc>
        <w:tc>
          <w:tcPr>
            <w:tcW w:w="12493" w:type="dxa"/>
            <w:gridSpan w:val="6"/>
            <w:shd w:val="clear" w:color="auto" w:fill="B4E1E5"/>
          </w:tcPr>
          <w:p w14:paraId="03929C4A" w14:textId="77777777" w:rsidR="000A61E2" w:rsidRPr="00CA3BCB" w:rsidRDefault="002653DB" w:rsidP="00D10C88">
            <w:pPr>
              <w:pStyle w:val="TableHeadingLeft"/>
              <w:rPr>
                <w:szCs w:val="20"/>
              </w:rPr>
            </w:pPr>
            <w:r w:rsidRPr="00CA3BCB">
              <w:rPr>
                <w:szCs w:val="20"/>
              </w:rPr>
              <w:t>Potential risk factors</w:t>
            </w:r>
          </w:p>
          <w:p w14:paraId="2A827D41" w14:textId="66F75C47" w:rsidR="000A61E2" w:rsidRPr="00CA3BCB" w:rsidRDefault="002653DB" w:rsidP="00D10C88">
            <w:pPr>
              <w:pStyle w:val="TableHeadingLeft"/>
              <w:rPr>
                <w:szCs w:val="20"/>
              </w:rPr>
            </w:pPr>
            <w:r w:rsidRPr="00CA3BCB">
              <w:rPr>
                <w:szCs w:val="20"/>
              </w:rPr>
              <w:t xml:space="preserve">Note: </w:t>
            </w:r>
            <w:r w:rsidR="001E0464" w:rsidRPr="00CA3BCB">
              <w:rPr>
                <w:szCs w:val="20"/>
              </w:rPr>
              <w:t>T</w:t>
            </w:r>
            <w:r w:rsidRPr="00CA3BCB">
              <w:rPr>
                <w:szCs w:val="20"/>
              </w:rPr>
              <w:t>he risk factors identified below will not necessarily apply to all organisations and do not identify all</w:t>
            </w:r>
            <w:r w:rsidR="001E0464" w:rsidRPr="00CA3BCB">
              <w:rPr>
                <w:szCs w:val="20"/>
              </w:rPr>
              <w:t xml:space="preserve"> </w:t>
            </w:r>
            <w:r w:rsidRPr="00CA3BCB">
              <w:rPr>
                <w:szCs w:val="20"/>
              </w:rPr>
              <w:t>possible risk factors – indicative only of risk</w:t>
            </w:r>
          </w:p>
        </w:tc>
      </w:tr>
      <w:tr w:rsidR="00B438C6" w:rsidRPr="00CA3BCB" w14:paraId="1B1EFB7E" w14:textId="77777777" w:rsidTr="00AD36DC">
        <w:trPr>
          <w:tblHeader/>
        </w:trPr>
        <w:tc>
          <w:tcPr>
            <w:tcW w:w="2636" w:type="dxa"/>
            <w:vMerge/>
            <w:shd w:val="clear" w:color="auto" w:fill="B4E1E5"/>
          </w:tcPr>
          <w:p w14:paraId="4397750D" w14:textId="77777777" w:rsidR="000A61E2" w:rsidRPr="00CA3BCB" w:rsidRDefault="000A61E2" w:rsidP="00D10C88">
            <w:pPr>
              <w:pStyle w:val="TableHeadingLeft"/>
              <w:rPr>
                <w:szCs w:val="20"/>
              </w:rPr>
            </w:pPr>
          </w:p>
        </w:tc>
        <w:tc>
          <w:tcPr>
            <w:tcW w:w="2148" w:type="dxa"/>
            <w:shd w:val="clear" w:color="auto" w:fill="B4E1E5"/>
          </w:tcPr>
          <w:p w14:paraId="24723E21" w14:textId="77777777" w:rsidR="000A61E2" w:rsidRPr="00CA3BCB" w:rsidRDefault="002653DB" w:rsidP="00D10C88">
            <w:pPr>
              <w:pStyle w:val="TableHeadingLeft"/>
              <w:rPr>
                <w:szCs w:val="20"/>
              </w:rPr>
            </w:pPr>
            <w:r w:rsidRPr="00CA3BCB">
              <w:rPr>
                <w:szCs w:val="20"/>
              </w:rPr>
              <w:t>Access to children in isolated or unsupervised locations</w:t>
            </w:r>
          </w:p>
        </w:tc>
        <w:tc>
          <w:tcPr>
            <w:tcW w:w="1732" w:type="dxa"/>
            <w:shd w:val="clear" w:color="auto" w:fill="B4E1E5"/>
          </w:tcPr>
          <w:p w14:paraId="4DC639A0" w14:textId="77777777" w:rsidR="000A61E2" w:rsidRPr="00CA3BCB" w:rsidRDefault="002653DB" w:rsidP="00D10C88">
            <w:pPr>
              <w:pStyle w:val="TableHeadingLeft"/>
              <w:rPr>
                <w:szCs w:val="20"/>
              </w:rPr>
            </w:pPr>
            <w:r w:rsidRPr="00CA3BCB">
              <w:rPr>
                <w:szCs w:val="20"/>
              </w:rPr>
              <w:t>Roles that enable opportunities for abuse</w:t>
            </w:r>
          </w:p>
        </w:tc>
        <w:tc>
          <w:tcPr>
            <w:tcW w:w="2126" w:type="dxa"/>
            <w:shd w:val="clear" w:color="auto" w:fill="B4E1E5"/>
          </w:tcPr>
          <w:p w14:paraId="489D8D76" w14:textId="77777777" w:rsidR="000A61E2" w:rsidRPr="00CA3BCB" w:rsidRDefault="002653DB" w:rsidP="00D10C88">
            <w:pPr>
              <w:pStyle w:val="TableHeadingLeft"/>
              <w:rPr>
                <w:szCs w:val="20"/>
              </w:rPr>
            </w:pPr>
            <w:r w:rsidRPr="00CA3BCB">
              <w:rPr>
                <w:szCs w:val="20"/>
              </w:rPr>
              <w:t>Children’s lack of access to a trusted adult due to nature of placement</w:t>
            </w:r>
          </w:p>
        </w:tc>
        <w:tc>
          <w:tcPr>
            <w:tcW w:w="2268" w:type="dxa"/>
            <w:shd w:val="clear" w:color="auto" w:fill="B4E1E5"/>
          </w:tcPr>
          <w:p w14:paraId="5F48B5A4" w14:textId="77777777" w:rsidR="000A61E2" w:rsidRPr="00CA3BCB" w:rsidRDefault="002653DB" w:rsidP="00D10C88">
            <w:pPr>
              <w:pStyle w:val="TableHeadingLeft"/>
              <w:rPr>
                <w:szCs w:val="20"/>
              </w:rPr>
            </w:pPr>
            <w:r w:rsidRPr="00CA3BCB">
              <w:rPr>
                <w:szCs w:val="20"/>
              </w:rPr>
              <w:t>Overnight stays and residential settings</w:t>
            </w:r>
          </w:p>
        </w:tc>
        <w:tc>
          <w:tcPr>
            <w:tcW w:w="2473" w:type="dxa"/>
            <w:shd w:val="clear" w:color="auto" w:fill="B4E1E5"/>
          </w:tcPr>
          <w:p w14:paraId="036D4340" w14:textId="77777777" w:rsidR="000A61E2" w:rsidRPr="00CA3BCB" w:rsidRDefault="002653DB" w:rsidP="00D10C88">
            <w:pPr>
              <w:pStyle w:val="TableHeadingLeft"/>
              <w:rPr>
                <w:szCs w:val="20"/>
              </w:rPr>
            </w:pPr>
            <w:r w:rsidRPr="00CA3BCB">
              <w:rPr>
                <w:szCs w:val="20"/>
              </w:rPr>
              <w:t>Less regulated  recruitment and screening policies and practices</w:t>
            </w:r>
          </w:p>
        </w:tc>
        <w:tc>
          <w:tcPr>
            <w:tcW w:w="1746" w:type="dxa"/>
            <w:shd w:val="clear" w:color="auto" w:fill="B4E1E5"/>
          </w:tcPr>
          <w:p w14:paraId="11B9AC98" w14:textId="77777777" w:rsidR="000A61E2" w:rsidRPr="00CA3BCB" w:rsidRDefault="002653DB" w:rsidP="00D10C88">
            <w:pPr>
              <w:pStyle w:val="TableHeadingLeft"/>
              <w:rPr>
                <w:szCs w:val="20"/>
              </w:rPr>
            </w:pPr>
            <w:r w:rsidRPr="00CA3BCB">
              <w:rPr>
                <w:szCs w:val="20"/>
              </w:rPr>
              <w:t>Focus of service delivery is to more vulnerable client population</w:t>
            </w:r>
          </w:p>
        </w:tc>
      </w:tr>
      <w:tr w:rsidR="00B438C6" w:rsidRPr="00CA3BCB" w14:paraId="05C58D6F" w14:textId="77777777" w:rsidTr="00AD36DC">
        <w:trPr>
          <w:trHeight w:val="601"/>
        </w:trPr>
        <w:tc>
          <w:tcPr>
            <w:tcW w:w="2636" w:type="dxa"/>
            <w:shd w:val="clear" w:color="auto" w:fill="F2F2F2" w:themeFill="background1" w:themeFillShade="F2"/>
          </w:tcPr>
          <w:p w14:paraId="0EA2D410" w14:textId="77777777" w:rsidR="000A61E2" w:rsidRPr="00CA3BCB" w:rsidRDefault="002653DB" w:rsidP="00D10C88">
            <w:pPr>
              <w:pStyle w:val="TableHeadingLeft"/>
              <w:rPr>
                <w:szCs w:val="20"/>
              </w:rPr>
            </w:pPr>
            <w:r w:rsidRPr="00CA3BCB">
              <w:rPr>
                <w:szCs w:val="20"/>
              </w:rPr>
              <w:t>Accommodation and residential services</w:t>
            </w:r>
          </w:p>
        </w:tc>
        <w:tc>
          <w:tcPr>
            <w:tcW w:w="2148" w:type="dxa"/>
            <w:shd w:val="clear" w:color="auto" w:fill="FBE4D5" w:themeFill="accent2" w:themeFillTint="33"/>
            <w:vAlign w:val="center"/>
          </w:tcPr>
          <w:p w14:paraId="17AE21A3"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0E4D2A0F"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41532BA2"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2EBDC9CF"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473" w:type="dxa"/>
            <w:vAlign w:val="center"/>
          </w:tcPr>
          <w:p w14:paraId="41F3C984" w14:textId="77777777" w:rsidR="000A61E2" w:rsidRPr="00CA3BCB"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40869316" w14:textId="77777777" w:rsidR="000A61E2" w:rsidRPr="00CA3BCB" w:rsidRDefault="002653DB" w:rsidP="005E24DD">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tc>
      </w:tr>
      <w:tr w:rsidR="00B438C6" w:rsidRPr="00CA3BCB" w14:paraId="0A9BABBA" w14:textId="77777777" w:rsidTr="00AD36DC">
        <w:tc>
          <w:tcPr>
            <w:tcW w:w="2636" w:type="dxa"/>
            <w:shd w:val="clear" w:color="auto" w:fill="F2F2F2" w:themeFill="background1" w:themeFillShade="F2"/>
          </w:tcPr>
          <w:p w14:paraId="06CF9805" w14:textId="1018BB92" w:rsidR="000A61E2" w:rsidRPr="00CA3BCB" w:rsidRDefault="002653DB" w:rsidP="00D10C88">
            <w:pPr>
              <w:pStyle w:val="TableHeadingLeft"/>
              <w:rPr>
                <w:szCs w:val="20"/>
              </w:rPr>
            </w:pPr>
            <w:r w:rsidRPr="00CA3BCB">
              <w:rPr>
                <w:szCs w:val="20"/>
              </w:rPr>
              <w:t xml:space="preserve">Religious </w:t>
            </w:r>
            <w:r w:rsidR="0003548D" w:rsidRPr="00CA3BCB">
              <w:rPr>
                <w:szCs w:val="20"/>
              </w:rPr>
              <w:t>o</w:t>
            </w:r>
            <w:r w:rsidRPr="00CA3BCB">
              <w:rPr>
                <w:szCs w:val="20"/>
              </w:rPr>
              <w:t xml:space="preserve">rganisations and </w:t>
            </w:r>
            <w:r w:rsidR="0003548D" w:rsidRPr="00CA3BCB">
              <w:rPr>
                <w:szCs w:val="20"/>
              </w:rPr>
              <w:t>s</w:t>
            </w:r>
            <w:r w:rsidRPr="00CA3BCB">
              <w:rPr>
                <w:szCs w:val="20"/>
              </w:rPr>
              <w:t>ervices</w:t>
            </w:r>
          </w:p>
        </w:tc>
        <w:tc>
          <w:tcPr>
            <w:tcW w:w="2148" w:type="dxa"/>
            <w:shd w:val="clear" w:color="auto" w:fill="FBE4D5" w:themeFill="accent2" w:themeFillTint="33"/>
            <w:vAlign w:val="center"/>
          </w:tcPr>
          <w:p w14:paraId="6507B03C"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7300E561"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vAlign w:val="center"/>
          </w:tcPr>
          <w:p w14:paraId="046CB68C" w14:textId="77777777" w:rsidR="000A61E2" w:rsidRPr="00CA3BCB" w:rsidRDefault="000A61E2" w:rsidP="005E24DD">
            <w:pPr>
              <w:spacing w:before="40" w:after="40"/>
              <w:ind w:left="33"/>
              <w:jc w:val="center"/>
              <w:rPr>
                <w:rFonts w:cstheme="minorHAnsi"/>
                <w:bCs/>
                <w:sz w:val="20"/>
                <w:szCs w:val="20"/>
              </w:rPr>
            </w:pPr>
          </w:p>
        </w:tc>
        <w:tc>
          <w:tcPr>
            <w:tcW w:w="2268" w:type="dxa"/>
            <w:shd w:val="clear" w:color="auto" w:fill="FBE4D5" w:themeFill="accent2" w:themeFillTint="33"/>
            <w:vAlign w:val="center"/>
          </w:tcPr>
          <w:p w14:paraId="59A3D985" w14:textId="77777777" w:rsidR="000A61E2" w:rsidRPr="00CA3BCB" w:rsidRDefault="002653DB" w:rsidP="005E24DD">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p w14:paraId="7DDCBA26" w14:textId="77777777" w:rsidR="000A61E2" w:rsidRPr="00CA3BCB" w:rsidRDefault="002653DB" w:rsidP="005E24DD">
            <w:pPr>
              <w:spacing w:before="40" w:after="40"/>
              <w:ind w:left="33"/>
              <w:jc w:val="center"/>
              <w:rPr>
                <w:rFonts w:cstheme="minorHAnsi"/>
                <w:bCs/>
                <w:i/>
                <w:iCs/>
                <w:sz w:val="20"/>
                <w:szCs w:val="20"/>
              </w:rPr>
            </w:pPr>
            <w:r w:rsidRPr="00CA3BCB">
              <w:rPr>
                <w:rFonts w:cstheme="minorHAnsi"/>
                <w:bCs/>
                <w:i/>
                <w:iCs/>
                <w:sz w:val="20"/>
                <w:szCs w:val="20"/>
              </w:rPr>
              <w:t>Overnight camps</w:t>
            </w:r>
          </w:p>
        </w:tc>
        <w:tc>
          <w:tcPr>
            <w:tcW w:w="2473" w:type="dxa"/>
            <w:shd w:val="clear" w:color="auto" w:fill="FBE4D5" w:themeFill="accent2" w:themeFillTint="33"/>
            <w:vAlign w:val="center"/>
          </w:tcPr>
          <w:p w14:paraId="17DE4728"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46" w:type="dxa"/>
            <w:vAlign w:val="center"/>
          </w:tcPr>
          <w:p w14:paraId="455C8D0B" w14:textId="77777777" w:rsidR="000A61E2" w:rsidRPr="00CA3BCB" w:rsidRDefault="000A61E2" w:rsidP="005E24DD">
            <w:pPr>
              <w:spacing w:before="40" w:after="40"/>
              <w:ind w:left="33"/>
              <w:jc w:val="center"/>
              <w:rPr>
                <w:rFonts w:ascii="Segoe UI Symbol" w:hAnsi="Segoe UI Symbol" w:cs="Segoe UI Symbol"/>
                <w:color w:val="111111"/>
                <w:sz w:val="20"/>
                <w:szCs w:val="20"/>
              </w:rPr>
            </w:pPr>
          </w:p>
        </w:tc>
      </w:tr>
      <w:tr w:rsidR="00B438C6" w:rsidRPr="00CA3BCB" w14:paraId="7119E647" w14:textId="77777777" w:rsidTr="00AD36DC">
        <w:trPr>
          <w:trHeight w:val="635"/>
        </w:trPr>
        <w:tc>
          <w:tcPr>
            <w:tcW w:w="2636" w:type="dxa"/>
            <w:shd w:val="clear" w:color="auto" w:fill="F2F2F2" w:themeFill="background1" w:themeFillShade="F2"/>
          </w:tcPr>
          <w:p w14:paraId="1117B20D" w14:textId="77777777" w:rsidR="000A61E2" w:rsidRPr="00CA3BCB" w:rsidRDefault="002653DB" w:rsidP="00D10C88">
            <w:pPr>
              <w:pStyle w:val="TableHeadingLeft"/>
              <w:rPr>
                <w:szCs w:val="20"/>
              </w:rPr>
            </w:pPr>
            <w:r w:rsidRPr="00CA3BCB">
              <w:rPr>
                <w:szCs w:val="20"/>
              </w:rPr>
              <w:t>Childcare or childminding services</w:t>
            </w:r>
            <w:r w:rsidR="00D677E7" w:rsidRPr="00CA3BCB">
              <w:rPr>
                <w:szCs w:val="20"/>
              </w:rPr>
              <w:t>*</w:t>
            </w:r>
          </w:p>
        </w:tc>
        <w:tc>
          <w:tcPr>
            <w:tcW w:w="2148" w:type="dxa"/>
            <w:shd w:val="clear" w:color="auto" w:fill="FBE4D5" w:themeFill="accent2" w:themeFillTint="33"/>
            <w:vAlign w:val="center"/>
          </w:tcPr>
          <w:p w14:paraId="55164808"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52D6344B"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vAlign w:val="center"/>
          </w:tcPr>
          <w:p w14:paraId="7EA115D5" w14:textId="77777777" w:rsidR="000A61E2" w:rsidRPr="00CA3BCB" w:rsidRDefault="000A61E2" w:rsidP="005E24DD">
            <w:pPr>
              <w:spacing w:before="40" w:after="40"/>
              <w:ind w:left="33"/>
              <w:jc w:val="center"/>
              <w:rPr>
                <w:rFonts w:cstheme="minorHAnsi"/>
                <w:bCs/>
                <w:sz w:val="20"/>
                <w:szCs w:val="20"/>
              </w:rPr>
            </w:pPr>
          </w:p>
        </w:tc>
        <w:tc>
          <w:tcPr>
            <w:tcW w:w="2268" w:type="dxa"/>
            <w:vAlign w:val="center"/>
          </w:tcPr>
          <w:p w14:paraId="04CF7E80" w14:textId="77777777" w:rsidR="000A61E2" w:rsidRPr="00CA3BCB" w:rsidRDefault="000A61E2" w:rsidP="005E24DD">
            <w:pPr>
              <w:spacing w:before="40" w:after="40"/>
              <w:ind w:left="33"/>
              <w:jc w:val="center"/>
              <w:rPr>
                <w:rFonts w:cstheme="minorHAnsi"/>
                <w:bCs/>
                <w:sz w:val="20"/>
                <w:szCs w:val="20"/>
              </w:rPr>
            </w:pPr>
          </w:p>
        </w:tc>
        <w:tc>
          <w:tcPr>
            <w:tcW w:w="2473" w:type="dxa"/>
            <w:vAlign w:val="center"/>
          </w:tcPr>
          <w:p w14:paraId="27349A31" w14:textId="77777777" w:rsidR="000A61E2" w:rsidRPr="00CA3BCB" w:rsidRDefault="000A61E2" w:rsidP="005E24DD">
            <w:pPr>
              <w:spacing w:before="40" w:after="40"/>
              <w:ind w:left="33"/>
              <w:jc w:val="center"/>
              <w:rPr>
                <w:rFonts w:cstheme="minorHAnsi"/>
                <w:bCs/>
                <w:sz w:val="20"/>
                <w:szCs w:val="20"/>
              </w:rPr>
            </w:pPr>
          </w:p>
        </w:tc>
        <w:tc>
          <w:tcPr>
            <w:tcW w:w="1746" w:type="dxa"/>
            <w:vAlign w:val="center"/>
          </w:tcPr>
          <w:p w14:paraId="280C0B4A" w14:textId="77777777" w:rsidR="000A61E2" w:rsidRPr="00CA3BCB" w:rsidRDefault="000A61E2" w:rsidP="005E24DD">
            <w:pPr>
              <w:spacing w:before="40" w:after="40"/>
              <w:ind w:left="33"/>
              <w:jc w:val="center"/>
              <w:rPr>
                <w:rFonts w:ascii="Segoe UI Symbol" w:hAnsi="Segoe UI Symbol" w:cs="Segoe UI Symbol"/>
                <w:color w:val="111111"/>
                <w:sz w:val="20"/>
                <w:szCs w:val="20"/>
              </w:rPr>
            </w:pPr>
          </w:p>
        </w:tc>
      </w:tr>
      <w:tr w:rsidR="00B438C6" w:rsidRPr="00CA3BCB" w14:paraId="42C48430" w14:textId="77777777" w:rsidTr="00AD36DC">
        <w:trPr>
          <w:trHeight w:val="368"/>
        </w:trPr>
        <w:tc>
          <w:tcPr>
            <w:tcW w:w="2636" w:type="dxa"/>
            <w:shd w:val="clear" w:color="auto" w:fill="F2F2F2" w:themeFill="background1" w:themeFillShade="F2"/>
          </w:tcPr>
          <w:p w14:paraId="09A42E2D" w14:textId="77777777" w:rsidR="000A61E2" w:rsidRPr="00CA3BCB" w:rsidRDefault="002653DB" w:rsidP="00D10C88">
            <w:pPr>
              <w:pStyle w:val="TableHeadingLeft"/>
              <w:rPr>
                <w:szCs w:val="20"/>
              </w:rPr>
            </w:pPr>
            <w:r w:rsidRPr="00CA3BCB">
              <w:rPr>
                <w:szCs w:val="20"/>
              </w:rPr>
              <w:t>Child protection services, including providers of family-based care (foster and kinship care) and residential care, as well as family support/secondary services</w:t>
            </w:r>
          </w:p>
        </w:tc>
        <w:tc>
          <w:tcPr>
            <w:tcW w:w="2148" w:type="dxa"/>
            <w:shd w:val="clear" w:color="auto" w:fill="FBE4D5" w:themeFill="accent2" w:themeFillTint="33"/>
            <w:vAlign w:val="center"/>
          </w:tcPr>
          <w:p w14:paraId="7A8C3BE7"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70E2F8AA"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4E6A7364"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64D990E1"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473" w:type="dxa"/>
            <w:vAlign w:val="center"/>
          </w:tcPr>
          <w:p w14:paraId="0997E182" w14:textId="77777777" w:rsidR="000A61E2" w:rsidRPr="00CA3BCB"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22B2DC92" w14:textId="77777777" w:rsidR="000A61E2" w:rsidRPr="00CA3BCB" w:rsidRDefault="002653DB" w:rsidP="005E24DD">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tc>
      </w:tr>
      <w:tr w:rsidR="00B438C6" w:rsidRPr="00CA3BCB" w14:paraId="1E1D986D" w14:textId="77777777" w:rsidTr="00AD36DC">
        <w:tc>
          <w:tcPr>
            <w:tcW w:w="2636" w:type="dxa"/>
            <w:shd w:val="clear" w:color="auto" w:fill="F2F2F2" w:themeFill="background1" w:themeFillShade="F2"/>
          </w:tcPr>
          <w:p w14:paraId="080FF34B" w14:textId="77777777" w:rsidR="000A61E2" w:rsidRPr="00CA3BCB" w:rsidRDefault="002653DB" w:rsidP="00D10C88">
            <w:pPr>
              <w:pStyle w:val="TableHeadingLeft"/>
              <w:rPr>
                <w:szCs w:val="20"/>
              </w:rPr>
            </w:pPr>
            <w:r w:rsidRPr="00CA3BCB">
              <w:rPr>
                <w:szCs w:val="20"/>
              </w:rPr>
              <w:t xml:space="preserve">Clubs and associations with a significant membership of, or involvement by, children </w:t>
            </w:r>
            <w:r w:rsidR="00D677E7" w:rsidRPr="00CA3BCB">
              <w:rPr>
                <w:szCs w:val="20"/>
              </w:rPr>
              <w:t>*</w:t>
            </w:r>
          </w:p>
        </w:tc>
        <w:tc>
          <w:tcPr>
            <w:tcW w:w="2148" w:type="dxa"/>
            <w:shd w:val="clear" w:color="auto" w:fill="FBE4D5" w:themeFill="accent2" w:themeFillTint="33"/>
            <w:vAlign w:val="center"/>
          </w:tcPr>
          <w:p w14:paraId="66F52D28"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66D2381D"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vAlign w:val="center"/>
          </w:tcPr>
          <w:p w14:paraId="29BF8F8C" w14:textId="77777777" w:rsidR="000A61E2" w:rsidRPr="00CA3BCB" w:rsidRDefault="000A61E2" w:rsidP="005E24DD">
            <w:pPr>
              <w:spacing w:before="40" w:after="40"/>
              <w:ind w:left="33"/>
              <w:jc w:val="center"/>
              <w:rPr>
                <w:rFonts w:cstheme="minorHAnsi"/>
                <w:bCs/>
                <w:sz w:val="20"/>
                <w:szCs w:val="20"/>
              </w:rPr>
            </w:pPr>
          </w:p>
        </w:tc>
        <w:tc>
          <w:tcPr>
            <w:tcW w:w="2268" w:type="dxa"/>
            <w:shd w:val="clear" w:color="auto" w:fill="FBE4D5" w:themeFill="accent2" w:themeFillTint="33"/>
            <w:vAlign w:val="center"/>
          </w:tcPr>
          <w:p w14:paraId="34F2ADA0" w14:textId="77777777" w:rsidR="000A61E2" w:rsidRPr="00CA3BCB" w:rsidRDefault="002653DB" w:rsidP="005E24DD">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p w14:paraId="5CFB9CB4" w14:textId="77777777" w:rsidR="000A61E2" w:rsidRPr="00CA3BCB" w:rsidRDefault="002653DB" w:rsidP="005E24DD">
            <w:pPr>
              <w:spacing w:before="40" w:after="40"/>
              <w:ind w:left="33"/>
              <w:jc w:val="center"/>
              <w:rPr>
                <w:rFonts w:cstheme="minorHAnsi"/>
                <w:bCs/>
                <w:sz w:val="20"/>
                <w:szCs w:val="20"/>
              </w:rPr>
            </w:pPr>
            <w:r w:rsidRPr="00CA3BCB">
              <w:rPr>
                <w:rFonts w:cstheme="minorHAnsi"/>
                <w:bCs/>
                <w:i/>
                <w:iCs/>
                <w:sz w:val="20"/>
                <w:szCs w:val="20"/>
              </w:rPr>
              <w:t>Overnight camps</w:t>
            </w:r>
          </w:p>
        </w:tc>
        <w:tc>
          <w:tcPr>
            <w:tcW w:w="2473" w:type="dxa"/>
            <w:shd w:val="clear" w:color="auto" w:fill="FBE4D5" w:themeFill="accent2" w:themeFillTint="33"/>
            <w:vAlign w:val="center"/>
          </w:tcPr>
          <w:p w14:paraId="3BB78D77"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46" w:type="dxa"/>
            <w:vAlign w:val="center"/>
          </w:tcPr>
          <w:p w14:paraId="0BBAF389" w14:textId="77777777" w:rsidR="000A61E2" w:rsidRPr="00CA3BCB" w:rsidRDefault="000A61E2" w:rsidP="005E24DD">
            <w:pPr>
              <w:spacing w:before="40" w:after="40"/>
              <w:ind w:left="33"/>
              <w:jc w:val="center"/>
              <w:rPr>
                <w:rFonts w:ascii="Segoe UI Symbol" w:hAnsi="Segoe UI Symbol" w:cs="Segoe UI Symbol"/>
                <w:color w:val="111111"/>
                <w:sz w:val="20"/>
                <w:szCs w:val="20"/>
              </w:rPr>
            </w:pPr>
          </w:p>
        </w:tc>
      </w:tr>
      <w:tr w:rsidR="00B438C6" w:rsidRPr="00CA3BCB" w14:paraId="280A8251" w14:textId="77777777" w:rsidTr="00AD36DC">
        <w:tc>
          <w:tcPr>
            <w:tcW w:w="2636" w:type="dxa"/>
            <w:shd w:val="clear" w:color="auto" w:fill="F2F2F2" w:themeFill="background1" w:themeFillShade="F2"/>
          </w:tcPr>
          <w:p w14:paraId="706D5647" w14:textId="77777777" w:rsidR="000A61E2" w:rsidRPr="00CA3BCB" w:rsidRDefault="002653DB" w:rsidP="00D10C88">
            <w:pPr>
              <w:pStyle w:val="TableHeadingLeft"/>
              <w:rPr>
                <w:szCs w:val="20"/>
              </w:rPr>
            </w:pPr>
            <w:r w:rsidRPr="00CA3BCB">
              <w:rPr>
                <w:szCs w:val="20"/>
              </w:rPr>
              <w:t xml:space="preserve">Coaching or tuition services for children </w:t>
            </w:r>
            <w:r w:rsidR="00D677E7" w:rsidRPr="00CA3BCB">
              <w:rPr>
                <w:szCs w:val="20"/>
              </w:rPr>
              <w:t>*</w:t>
            </w:r>
          </w:p>
        </w:tc>
        <w:tc>
          <w:tcPr>
            <w:tcW w:w="2148" w:type="dxa"/>
            <w:shd w:val="clear" w:color="auto" w:fill="FBE4D5" w:themeFill="accent2" w:themeFillTint="33"/>
            <w:vAlign w:val="center"/>
          </w:tcPr>
          <w:p w14:paraId="2D93C2FA"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18ABBAED"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vAlign w:val="center"/>
          </w:tcPr>
          <w:p w14:paraId="0F2EE23A" w14:textId="77777777" w:rsidR="000A61E2" w:rsidRPr="00CA3BCB" w:rsidRDefault="000A61E2" w:rsidP="005E24DD">
            <w:pPr>
              <w:spacing w:before="40" w:after="40"/>
              <w:ind w:left="33"/>
              <w:jc w:val="center"/>
              <w:rPr>
                <w:rFonts w:cstheme="minorHAnsi"/>
                <w:bCs/>
                <w:sz w:val="20"/>
                <w:szCs w:val="20"/>
              </w:rPr>
            </w:pPr>
          </w:p>
        </w:tc>
        <w:tc>
          <w:tcPr>
            <w:tcW w:w="2268" w:type="dxa"/>
            <w:shd w:val="clear" w:color="auto" w:fill="FBE4D5" w:themeFill="accent2" w:themeFillTint="33"/>
            <w:vAlign w:val="center"/>
          </w:tcPr>
          <w:p w14:paraId="14A99387" w14:textId="77777777" w:rsidR="00A22911" w:rsidRPr="00CA3BCB" w:rsidRDefault="002653DB" w:rsidP="00A22911">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p w14:paraId="488D6E52" w14:textId="77777777" w:rsidR="000A61E2" w:rsidRPr="00CA3BCB" w:rsidRDefault="002653DB" w:rsidP="00A22911">
            <w:pPr>
              <w:spacing w:before="40" w:after="40"/>
              <w:ind w:left="33"/>
              <w:jc w:val="center"/>
              <w:rPr>
                <w:rFonts w:cstheme="minorHAnsi"/>
                <w:bCs/>
                <w:sz w:val="20"/>
                <w:szCs w:val="20"/>
              </w:rPr>
            </w:pPr>
            <w:r w:rsidRPr="00CA3BCB">
              <w:rPr>
                <w:rFonts w:cstheme="minorHAnsi"/>
                <w:bCs/>
                <w:i/>
                <w:iCs/>
                <w:sz w:val="20"/>
                <w:szCs w:val="20"/>
              </w:rPr>
              <w:t>Overnight camps</w:t>
            </w:r>
          </w:p>
        </w:tc>
        <w:tc>
          <w:tcPr>
            <w:tcW w:w="2473" w:type="dxa"/>
            <w:shd w:val="clear" w:color="auto" w:fill="FBE4D5" w:themeFill="accent2" w:themeFillTint="33"/>
            <w:vAlign w:val="center"/>
          </w:tcPr>
          <w:p w14:paraId="74CE162E"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46" w:type="dxa"/>
            <w:vAlign w:val="center"/>
          </w:tcPr>
          <w:p w14:paraId="2135CD1C" w14:textId="77777777" w:rsidR="000A61E2" w:rsidRPr="00CA3BCB" w:rsidRDefault="000A61E2" w:rsidP="005E24DD">
            <w:pPr>
              <w:spacing w:before="40" w:after="40"/>
              <w:ind w:left="33"/>
              <w:jc w:val="center"/>
              <w:rPr>
                <w:rFonts w:ascii="Segoe UI Symbol" w:hAnsi="Segoe UI Symbol" w:cs="Segoe UI Symbol"/>
                <w:color w:val="111111"/>
                <w:sz w:val="20"/>
                <w:szCs w:val="20"/>
              </w:rPr>
            </w:pPr>
          </w:p>
        </w:tc>
      </w:tr>
      <w:tr w:rsidR="00B438C6" w:rsidRPr="00CA3BCB" w14:paraId="2ADDA297" w14:textId="77777777" w:rsidTr="00AD36DC">
        <w:trPr>
          <w:trHeight w:val="418"/>
        </w:trPr>
        <w:tc>
          <w:tcPr>
            <w:tcW w:w="2636" w:type="dxa"/>
            <w:shd w:val="clear" w:color="auto" w:fill="F2F2F2" w:themeFill="background1" w:themeFillShade="F2"/>
          </w:tcPr>
          <w:p w14:paraId="36361A6B" w14:textId="77777777" w:rsidR="000A61E2" w:rsidRPr="00CA3BCB" w:rsidRDefault="002653DB" w:rsidP="00D10C88">
            <w:pPr>
              <w:pStyle w:val="TableHeadingLeft"/>
              <w:rPr>
                <w:szCs w:val="20"/>
              </w:rPr>
            </w:pPr>
            <w:r w:rsidRPr="00CA3BCB">
              <w:rPr>
                <w:szCs w:val="20"/>
              </w:rPr>
              <w:lastRenderedPageBreak/>
              <w:t>Commercial services for children</w:t>
            </w:r>
            <w:r w:rsidR="00D677E7" w:rsidRPr="00CA3BCB">
              <w:rPr>
                <w:szCs w:val="20"/>
              </w:rPr>
              <w:t>*</w:t>
            </w:r>
          </w:p>
        </w:tc>
        <w:tc>
          <w:tcPr>
            <w:tcW w:w="2148" w:type="dxa"/>
            <w:shd w:val="clear" w:color="auto" w:fill="FBE4D5" w:themeFill="accent2" w:themeFillTint="33"/>
            <w:vAlign w:val="center"/>
          </w:tcPr>
          <w:p w14:paraId="54A04F2A"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2509E55C"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vAlign w:val="center"/>
          </w:tcPr>
          <w:p w14:paraId="07B0D1DE" w14:textId="77777777" w:rsidR="000A61E2" w:rsidRPr="00CA3BCB" w:rsidRDefault="000A61E2" w:rsidP="005E24DD">
            <w:pPr>
              <w:spacing w:before="40" w:after="40"/>
              <w:ind w:left="33"/>
              <w:jc w:val="center"/>
              <w:rPr>
                <w:rFonts w:cstheme="minorHAnsi"/>
                <w:bCs/>
                <w:sz w:val="20"/>
                <w:szCs w:val="20"/>
              </w:rPr>
            </w:pPr>
          </w:p>
        </w:tc>
        <w:tc>
          <w:tcPr>
            <w:tcW w:w="2268" w:type="dxa"/>
            <w:vAlign w:val="center"/>
          </w:tcPr>
          <w:p w14:paraId="256FE427" w14:textId="77777777" w:rsidR="000A61E2" w:rsidRPr="00CA3BCB" w:rsidRDefault="000A61E2" w:rsidP="005E24DD">
            <w:pPr>
              <w:spacing w:before="40" w:after="40"/>
              <w:ind w:left="33"/>
              <w:jc w:val="center"/>
              <w:rPr>
                <w:rFonts w:cstheme="minorHAnsi"/>
                <w:bCs/>
                <w:sz w:val="20"/>
                <w:szCs w:val="20"/>
              </w:rPr>
            </w:pPr>
          </w:p>
        </w:tc>
        <w:tc>
          <w:tcPr>
            <w:tcW w:w="2473" w:type="dxa"/>
            <w:shd w:val="clear" w:color="auto" w:fill="FBE4D5" w:themeFill="accent2" w:themeFillTint="33"/>
            <w:vAlign w:val="center"/>
          </w:tcPr>
          <w:p w14:paraId="50906FFA"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46" w:type="dxa"/>
            <w:vAlign w:val="center"/>
          </w:tcPr>
          <w:p w14:paraId="5024B26B" w14:textId="77777777" w:rsidR="000A61E2" w:rsidRPr="00CA3BCB" w:rsidRDefault="000A61E2" w:rsidP="005E24DD">
            <w:pPr>
              <w:spacing w:before="40" w:after="40"/>
              <w:ind w:left="33"/>
              <w:jc w:val="center"/>
              <w:rPr>
                <w:rFonts w:ascii="Segoe UI Symbol" w:hAnsi="Segoe UI Symbol" w:cs="Segoe UI Symbol"/>
                <w:color w:val="111111"/>
                <w:sz w:val="20"/>
                <w:szCs w:val="20"/>
              </w:rPr>
            </w:pPr>
          </w:p>
        </w:tc>
      </w:tr>
      <w:tr w:rsidR="00B438C6" w:rsidRPr="00CA3BCB" w14:paraId="1155EFDB" w14:textId="77777777" w:rsidTr="00AD36DC">
        <w:trPr>
          <w:trHeight w:val="469"/>
        </w:trPr>
        <w:tc>
          <w:tcPr>
            <w:tcW w:w="2636" w:type="dxa"/>
            <w:shd w:val="clear" w:color="auto" w:fill="F2F2F2" w:themeFill="background1" w:themeFillShade="F2"/>
          </w:tcPr>
          <w:p w14:paraId="13B34E07" w14:textId="77777777" w:rsidR="000A61E2" w:rsidRPr="00CA3BCB" w:rsidRDefault="002653DB" w:rsidP="00D10C88">
            <w:pPr>
              <w:pStyle w:val="TableHeadingLeft"/>
              <w:rPr>
                <w:szCs w:val="20"/>
              </w:rPr>
            </w:pPr>
            <w:r w:rsidRPr="00CA3BCB">
              <w:rPr>
                <w:szCs w:val="20"/>
              </w:rPr>
              <w:t xml:space="preserve">Services for children with a disability </w:t>
            </w:r>
          </w:p>
        </w:tc>
        <w:tc>
          <w:tcPr>
            <w:tcW w:w="2148" w:type="dxa"/>
            <w:shd w:val="clear" w:color="auto" w:fill="FBE4D5" w:themeFill="accent2" w:themeFillTint="33"/>
            <w:vAlign w:val="center"/>
          </w:tcPr>
          <w:p w14:paraId="60C52DD8"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077CA65E"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54071108"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2E25322E"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473" w:type="dxa"/>
            <w:vAlign w:val="center"/>
          </w:tcPr>
          <w:p w14:paraId="6402D31E" w14:textId="77777777" w:rsidR="000A61E2" w:rsidRPr="00CA3BCB"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5B6A1FE1" w14:textId="77777777" w:rsidR="000A61E2" w:rsidRPr="00CA3BCB" w:rsidRDefault="002653DB" w:rsidP="005E24DD">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tc>
      </w:tr>
      <w:tr w:rsidR="00B438C6" w:rsidRPr="00CA3BCB" w14:paraId="1203A83C" w14:textId="77777777" w:rsidTr="00AD36DC">
        <w:trPr>
          <w:trHeight w:val="406"/>
        </w:trPr>
        <w:tc>
          <w:tcPr>
            <w:tcW w:w="2636" w:type="dxa"/>
            <w:shd w:val="clear" w:color="auto" w:fill="F2F2F2" w:themeFill="background1" w:themeFillShade="F2"/>
          </w:tcPr>
          <w:p w14:paraId="28DF545D" w14:textId="77777777" w:rsidR="000A61E2" w:rsidRPr="00CA3BCB" w:rsidRDefault="002653DB" w:rsidP="00D10C88">
            <w:pPr>
              <w:pStyle w:val="TableHeadingLeft"/>
              <w:rPr>
                <w:szCs w:val="20"/>
              </w:rPr>
            </w:pPr>
            <w:r w:rsidRPr="00CA3BCB">
              <w:rPr>
                <w:szCs w:val="20"/>
              </w:rPr>
              <w:t xml:space="preserve">Education services for children </w:t>
            </w:r>
          </w:p>
        </w:tc>
        <w:tc>
          <w:tcPr>
            <w:tcW w:w="2148" w:type="dxa"/>
            <w:shd w:val="clear" w:color="auto" w:fill="FBE4D5" w:themeFill="accent2" w:themeFillTint="33"/>
            <w:vAlign w:val="center"/>
          </w:tcPr>
          <w:p w14:paraId="1AB44948"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116C0C4D"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vAlign w:val="center"/>
          </w:tcPr>
          <w:p w14:paraId="7920A1D6" w14:textId="77777777" w:rsidR="000A61E2" w:rsidRPr="00CA3BCB" w:rsidRDefault="000A61E2" w:rsidP="005E24DD">
            <w:pPr>
              <w:spacing w:before="40" w:after="40"/>
              <w:ind w:left="33"/>
              <w:jc w:val="center"/>
              <w:rPr>
                <w:rFonts w:cstheme="minorHAnsi"/>
                <w:bCs/>
                <w:sz w:val="20"/>
                <w:szCs w:val="20"/>
              </w:rPr>
            </w:pPr>
          </w:p>
        </w:tc>
        <w:tc>
          <w:tcPr>
            <w:tcW w:w="2268" w:type="dxa"/>
            <w:shd w:val="clear" w:color="auto" w:fill="FBE4D5" w:themeFill="accent2" w:themeFillTint="33"/>
            <w:vAlign w:val="center"/>
          </w:tcPr>
          <w:p w14:paraId="73ED93F6" w14:textId="77777777" w:rsidR="000A61E2" w:rsidRPr="00CA3BCB" w:rsidRDefault="002653DB" w:rsidP="005E24DD">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p w14:paraId="7C524311" w14:textId="77777777" w:rsidR="000A61E2" w:rsidRPr="00CA3BCB" w:rsidRDefault="002653DB" w:rsidP="005E24DD">
            <w:pPr>
              <w:spacing w:before="40" w:after="40"/>
              <w:ind w:left="33"/>
              <w:jc w:val="center"/>
              <w:rPr>
                <w:rFonts w:cstheme="minorHAnsi"/>
                <w:bCs/>
                <w:i/>
                <w:iCs/>
                <w:sz w:val="20"/>
                <w:szCs w:val="20"/>
              </w:rPr>
            </w:pPr>
            <w:r w:rsidRPr="00CA3BCB">
              <w:rPr>
                <w:rFonts w:cstheme="minorHAnsi"/>
                <w:bCs/>
                <w:i/>
                <w:iCs/>
                <w:sz w:val="20"/>
                <w:szCs w:val="20"/>
              </w:rPr>
              <w:t>Boarding schools/camps</w:t>
            </w:r>
            <w:r w:rsidR="00D677E7" w:rsidRPr="00CA3BCB">
              <w:rPr>
                <w:rFonts w:cstheme="minorHAnsi"/>
                <w:bCs/>
                <w:i/>
                <w:iCs/>
                <w:sz w:val="20"/>
                <w:szCs w:val="20"/>
              </w:rPr>
              <w:t>/ student exchange programs</w:t>
            </w:r>
          </w:p>
        </w:tc>
        <w:tc>
          <w:tcPr>
            <w:tcW w:w="2473" w:type="dxa"/>
            <w:vAlign w:val="center"/>
          </w:tcPr>
          <w:p w14:paraId="7AE3E95E" w14:textId="77777777" w:rsidR="000A61E2" w:rsidRPr="00CA3BCB" w:rsidRDefault="000A61E2" w:rsidP="005E24DD">
            <w:pPr>
              <w:spacing w:before="40" w:after="40"/>
              <w:ind w:left="33"/>
              <w:jc w:val="center"/>
              <w:rPr>
                <w:rFonts w:cstheme="minorHAnsi"/>
                <w:bCs/>
                <w:sz w:val="20"/>
                <w:szCs w:val="20"/>
              </w:rPr>
            </w:pPr>
          </w:p>
        </w:tc>
        <w:tc>
          <w:tcPr>
            <w:tcW w:w="1746" w:type="dxa"/>
            <w:vAlign w:val="center"/>
          </w:tcPr>
          <w:p w14:paraId="147CC7A4" w14:textId="77777777" w:rsidR="000A61E2" w:rsidRPr="00CA3BCB" w:rsidRDefault="000A61E2" w:rsidP="005E24DD">
            <w:pPr>
              <w:spacing w:before="40" w:after="40"/>
              <w:ind w:left="33"/>
              <w:jc w:val="center"/>
              <w:rPr>
                <w:rFonts w:ascii="Segoe UI Symbol" w:hAnsi="Segoe UI Symbol" w:cs="Segoe UI Symbol"/>
                <w:color w:val="111111"/>
                <w:sz w:val="20"/>
                <w:szCs w:val="20"/>
              </w:rPr>
            </w:pPr>
          </w:p>
        </w:tc>
      </w:tr>
      <w:tr w:rsidR="00B438C6" w:rsidRPr="00CA3BCB" w14:paraId="7DD3624E" w14:textId="77777777" w:rsidTr="00AD36DC">
        <w:trPr>
          <w:trHeight w:val="512"/>
        </w:trPr>
        <w:tc>
          <w:tcPr>
            <w:tcW w:w="2636" w:type="dxa"/>
            <w:shd w:val="clear" w:color="auto" w:fill="F2F2F2" w:themeFill="background1" w:themeFillShade="F2"/>
          </w:tcPr>
          <w:p w14:paraId="3159CE7B" w14:textId="77777777" w:rsidR="000A61E2" w:rsidRPr="00CA3BCB" w:rsidRDefault="002653DB" w:rsidP="00D10C88">
            <w:pPr>
              <w:pStyle w:val="TableHeadingLeft"/>
              <w:rPr>
                <w:szCs w:val="20"/>
              </w:rPr>
            </w:pPr>
            <w:r w:rsidRPr="00CA3BCB">
              <w:rPr>
                <w:szCs w:val="20"/>
              </w:rPr>
              <w:t xml:space="preserve">Health services for children </w:t>
            </w:r>
          </w:p>
        </w:tc>
        <w:tc>
          <w:tcPr>
            <w:tcW w:w="2148" w:type="dxa"/>
            <w:shd w:val="clear" w:color="auto" w:fill="FBE4D5" w:themeFill="accent2" w:themeFillTint="33"/>
            <w:vAlign w:val="center"/>
          </w:tcPr>
          <w:p w14:paraId="5D52FF80"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5420C1E4"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07BB335B"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33ADD046" w14:textId="77777777" w:rsidR="000A61E2" w:rsidRPr="00CA3BCB" w:rsidRDefault="002653DB" w:rsidP="005E24DD">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p w14:paraId="2E1BD955" w14:textId="77777777" w:rsidR="000A61E2" w:rsidRPr="00CA3BCB" w:rsidRDefault="002653DB" w:rsidP="005E24DD">
            <w:pPr>
              <w:spacing w:before="40" w:after="40"/>
              <w:ind w:left="33"/>
              <w:jc w:val="center"/>
              <w:rPr>
                <w:rFonts w:cstheme="minorHAnsi"/>
                <w:bCs/>
                <w:i/>
                <w:iCs/>
                <w:sz w:val="20"/>
                <w:szCs w:val="20"/>
              </w:rPr>
            </w:pPr>
            <w:r w:rsidRPr="00CA3BCB">
              <w:rPr>
                <w:rFonts w:cstheme="minorHAnsi"/>
                <w:bCs/>
                <w:i/>
                <w:iCs/>
                <w:color w:val="111111"/>
                <w:sz w:val="20"/>
                <w:szCs w:val="20"/>
              </w:rPr>
              <w:t>Inpatient services</w:t>
            </w:r>
          </w:p>
        </w:tc>
        <w:tc>
          <w:tcPr>
            <w:tcW w:w="2473" w:type="dxa"/>
            <w:vAlign w:val="center"/>
          </w:tcPr>
          <w:p w14:paraId="7D6D6BCA" w14:textId="77777777" w:rsidR="000A61E2" w:rsidRPr="00CA3BCB"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69CD2362" w14:textId="77777777" w:rsidR="000A61E2" w:rsidRPr="00CA3BCB" w:rsidRDefault="002653DB" w:rsidP="005E24DD">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tc>
      </w:tr>
      <w:tr w:rsidR="00B438C6" w:rsidRPr="00CA3BCB" w14:paraId="5EBDE091" w14:textId="77777777" w:rsidTr="00AD36DC">
        <w:trPr>
          <w:trHeight w:val="195"/>
        </w:trPr>
        <w:tc>
          <w:tcPr>
            <w:tcW w:w="2636" w:type="dxa"/>
            <w:shd w:val="clear" w:color="auto" w:fill="F2F2F2" w:themeFill="background1" w:themeFillShade="F2"/>
          </w:tcPr>
          <w:p w14:paraId="316F4645" w14:textId="77777777" w:rsidR="000A61E2" w:rsidRPr="00CA3BCB" w:rsidRDefault="002653DB" w:rsidP="00D10C88">
            <w:pPr>
              <w:pStyle w:val="TableHeadingLeft"/>
              <w:rPr>
                <w:szCs w:val="20"/>
              </w:rPr>
            </w:pPr>
            <w:r w:rsidRPr="00CA3BCB">
              <w:rPr>
                <w:szCs w:val="20"/>
              </w:rPr>
              <w:t xml:space="preserve">Justice and detention services for children </w:t>
            </w:r>
          </w:p>
        </w:tc>
        <w:tc>
          <w:tcPr>
            <w:tcW w:w="2148" w:type="dxa"/>
            <w:shd w:val="clear" w:color="auto" w:fill="FBE4D5" w:themeFill="accent2" w:themeFillTint="33"/>
            <w:vAlign w:val="center"/>
          </w:tcPr>
          <w:p w14:paraId="14E78954"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118C2134"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shd w:val="clear" w:color="auto" w:fill="FBE4D5" w:themeFill="accent2" w:themeFillTint="33"/>
            <w:vAlign w:val="center"/>
          </w:tcPr>
          <w:p w14:paraId="47E27885"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268" w:type="dxa"/>
            <w:shd w:val="clear" w:color="auto" w:fill="FBE4D5" w:themeFill="accent2" w:themeFillTint="33"/>
            <w:vAlign w:val="center"/>
          </w:tcPr>
          <w:p w14:paraId="56365BBC"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473" w:type="dxa"/>
            <w:vAlign w:val="center"/>
          </w:tcPr>
          <w:p w14:paraId="7E6A17D4" w14:textId="77777777" w:rsidR="000A61E2" w:rsidRPr="00CA3BCB" w:rsidRDefault="000A61E2" w:rsidP="005E24DD">
            <w:pPr>
              <w:spacing w:before="40" w:after="40"/>
              <w:ind w:left="33"/>
              <w:jc w:val="center"/>
              <w:rPr>
                <w:rFonts w:cstheme="minorHAnsi"/>
                <w:bCs/>
                <w:sz w:val="20"/>
                <w:szCs w:val="20"/>
              </w:rPr>
            </w:pPr>
          </w:p>
        </w:tc>
        <w:tc>
          <w:tcPr>
            <w:tcW w:w="1746" w:type="dxa"/>
            <w:shd w:val="clear" w:color="auto" w:fill="FBE4D5" w:themeFill="accent2" w:themeFillTint="33"/>
            <w:vAlign w:val="center"/>
          </w:tcPr>
          <w:p w14:paraId="47212CBB" w14:textId="77777777" w:rsidR="000A61E2" w:rsidRPr="00CA3BCB" w:rsidRDefault="002653DB" w:rsidP="005E24DD">
            <w:pPr>
              <w:spacing w:before="40" w:after="40"/>
              <w:ind w:left="33"/>
              <w:jc w:val="center"/>
              <w:rPr>
                <w:rFonts w:ascii="Segoe UI Symbol" w:hAnsi="Segoe UI Symbol" w:cs="Segoe UI Symbol"/>
                <w:color w:val="111111"/>
                <w:sz w:val="20"/>
                <w:szCs w:val="20"/>
              </w:rPr>
            </w:pPr>
            <w:r w:rsidRPr="00CA3BCB">
              <w:rPr>
                <w:rFonts w:ascii="Segoe UI Symbol" w:hAnsi="Segoe UI Symbol" w:cs="Segoe UI Symbol"/>
                <w:color w:val="111111"/>
                <w:sz w:val="20"/>
                <w:szCs w:val="20"/>
              </w:rPr>
              <w:t>✓</w:t>
            </w:r>
          </w:p>
        </w:tc>
      </w:tr>
      <w:tr w:rsidR="00B438C6" w:rsidRPr="00CA3BCB" w14:paraId="0A7D52CB" w14:textId="77777777" w:rsidTr="00AD36DC">
        <w:tc>
          <w:tcPr>
            <w:tcW w:w="2636" w:type="dxa"/>
            <w:shd w:val="clear" w:color="auto" w:fill="F2F2F2" w:themeFill="background1" w:themeFillShade="F2"/>
          </w:tcPr>
          <w:p w14:paraId="355D0453" w14:textId="77777777" w:rsidR="000A61E2" w:rsidRPr="00CA3BCB" w:rsidRDefault="002653DB" w:rsidP="00D10C88">
            <w:pPr>
              <w:pStyle w:val="TableHeadingLeft"/>
              <w:rPr>
                <w:szCs w:val="20"/>
              </w:rPr>
            </w:pPr>
            <w:r w:rsidRPr="00CA3BCB">
              <w:rPr>
                <w:szCs w:val="20"/>
              </w:rPr>
              <w:t>Transport services for children</w:t>
            </w:r>
            <w:r w:rsidR="00D677E7" w:rsidRPr="00CA3BCB">
              <w:rPr>
                <w:szCs w:val="20"/>
              </w:rPr>
              <w:t>*</w:t>
            </w:r>
          </w:p>
        </w:tc>
        <w:tc>
          <w:tcPr>
            <w:tcW w:w="2148" w:type="dxa"/>
            <w:shd w:val="clear" w:color="auto" w:fill="FBE4D5" w:themeFill="accent2" w:themeFillTint="33"/>
            <w:vAlign w:val="center"/>
          </w:tcPr>
          <w:p w14:paraId="4C7BC256"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32" w:type="dxa"/>
            <w:shd w:val="clear" w:color="auto" w:fill="FBE4D5" w:themeFill="accent2" w:themeFillTint="33"/>
            <w:vAlign w:val="center"/>
          </w:tcPr>
          <w:p w14:paraId="42DB4372"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2126" w:type="dxa"/>
            <w:vAlign w:val="center"/>
          </w:tcPr>
          <w:p w14:paraId="70B73CF6" w14:textId="77777777" w:rsidR="000A61E2" w:rsidRPr="00CA3BCB" w:rsidRDefault="000A61E2" w:rsidP="005E24DD">
            <w:pPr>
              <w:spacing w:before="40" w:after="40"/>
              <w:ind w:left="33"/>
              <w:jc w:val="center"/>
              <w:rPr>
                <w:rFonts w:cstheme="minorHAnsi"/>
                <w:bCs/>
                <w:sz w:val="20"/>
                <w:szCs w:val="20"/>
              </w:rPr>
            </w:pPr>
          </w:p>
        </w:tc>
        <w:tc>
          <w:tcPr>
            <w:tcW w:w="2268" w:type="dxa"/>
            <w:vAlign w:val="center"/>
          </w:tcPr>
          <w:p w14:paraId="40AA8D52" w14:textId="77777777" w:rsidR="000A61E2" w:rsidRPr="00CA3BCB" w:rsidRDefault="000A61E2" w:rsidP="005E24DD">
            <w:pPr>
              <w:spacing w:before="40" w:after="40"/>
              <w:ind w:left="33"/>
              <w:jc w:val="center"/>
              <w:rPr>
                <w:rFonts w:cstheme="minorHAnsi"/>
                <w:bCs/>
                <w:sz w:val="20"/>
                <w:szCs w:val="20"/>
              </w:rPr>
            </w:pPr>
          </w:p>
        </w:tc>
        <w:tc>
          <w:tcPr>
            <w:tcW w:w="2473" w:type="dxa"/>
            <w:shd w:val="clear" w:color="auto" w:fill="FBE4D5" w:themeFill="accent2" w:themeFillTint="33"/>
            <w:vAlign w:val="center"/>
          </w:tcPr>
          <w:p w14:paraId="69FC689D" w14:textId="77777777" w:rsidR="000A61E2" w:rsidRPr="00CA3BCB" w:rsidRDefault="002653DB" w:rsidP="005E24DD">
            <w:pPr>
              <w:spacing w:before="40" w:after="40"/>
              <w:ind w:left="33"/>
              <w:jc w:val="center"/>
              <w:rPr>
                <w:rFonts w:cstheme="minorHAnsi"/>
                <w:bCs/>
                <w:sz w:val="20"/>
                <w:szCs w:val="20"/>
              </w:rPr>
            </w:pPr>
            <w:r w:rsidRPr="00CA3BCB">
              <w:rPr>
                <w:rFonts w:ascii="Segoe UI Symbol" w:hAnsi="Segoe UI Symbol" w:cs="Segoe UI Symbol"/>
                <w:color w:val="111111"/>
                <w:sz w:val="20"/>
                <w:szCs w:val="20"/>
              </w:rPr>
              <w:t>✓</w:t>
            </w:r>
          </w:p>
        </w:tc>
        <w:tc>
          <w:tcPr>
            <w:tcW w:w="1746" w:type="dxa"/>
            <w:vAlign w:val="center"/>
          </w:tcPr>
          <w:p w14:paraId="13464979" w14:textId="77777777" w:rsidR="000A61E2" w:rsidRPr="00CA3BCB" w:rsidRDefault="000A61E2" w:rsidP="005E24DD">
            <w:pPr>
              <w:spacing w:before="40" w:after="40"/>
              <w:ind w:left="33"/>
              <w:jc w:val="center"/>
              <w:rPr>
                <w:rFonts w:ascii="Segoe UI Symbol" w:hAnsi="Segoe UI Symbol" w:cs="Segoe UI Symbol"/>
                <w:color w:val="111111"/>
                <w:sz w:val="20"/>
                <w:szCs w:val="20"/>
              </w:rPr>
            </w:pPr>
          </w:p>
        </w:tc>
      </w:tr>
    </w:tbl>
    <w:p w14:paraId="04DDF331" w14:textId="77777777" w:rsidR="00D677E7" w:rsidRPr="00CA3BCB" w:rsidRDefault="002653DB" w:rsidP="00EA6FCA">
      <w:pPr>
        <w:rPr>
          <w:sz w:val="20"/>
          <w:szCs w:val="22"/>
        </w:rPr>
        <w:sectPr w:rsidR="00D677E7" w:rsidRPr="00CA3BCB" w:rsidSect="009D591B">
          <w:pgSz w:w="16838" w:h="11906" w:orient="landscape" w:code="9"/>
          <w:pgMar w:top="992" w:right="709" w:bottom="992" w:left="992" w:header="425" w:footer="567" w:gutter="0"/>
          <w:cols w:space="708"/>
          <w:docGrid w:linePitch="360"/>
        </w:sectPr>
      </w:pPr>
      <w:r w:rsidRPr="00CA3BCB">
        <w:rPr>
          <w:sz w:val="20"/>
          <w:szCs w:val="22"/>
        </w:rPr>
        <w:t xml:space="preserve">* Recommended by the Royal Commission for </w:t>
      </w:r>
      <w:r w:rsidR="001B2519" w:rsidRPr="00CA3BCB">
        <w:rPr>
          <w:sz w:val="20"/>
          <w:szCs w:val="22"/>
        </w:rPr>
        <w:t xml:space="preserve">inclusion in the </w:t>
      </w:r>
      <w:r w:rsidR="00BB585C" w:rsidRPr="00CA3BCB">
        <w:rPr>
          <w:sz w:val="20"/>
          <w:szCs w:val="22"/>
        </w:rPr>
        <w:t>c</w:t>
      </w:r>
      <w:r w:rsidRPr="00CA3BCB">
        <w:rPr>
          <w:sz w:val="20"/>
          <w:szCs w:val="22"/>
        </w:rPr>
        <w:t xml:space="preserve">hild </w:t>
      </w:r>
      <w:r w:rsidR="00BB585C" w:rsidRPr="00CA3BCB">
        <w:rPr>
          <w:sz w:val="20"/>
          <w:szCs w:val="22"/>
        </w:rPr>
        <w:t>s</w:t>
      </w:r>
      <w:r w:rsidRPr="00CA3BCB">
        <w:rPr>
          <w:sz w:val="20"/>
          <w:szCs w:val="22"/>
        </w:rPr>
        <w:t xml:space="preserve">afe </w:t>
      </w:r>
      <w:r w:rsidR="00BB585C" w:rsidRPr="00CA3BCB">
        <w:rPr>
          <w:sz w:val="20"/>
          <w:szCs w:val="22"/>
        </w:rPr>
        <w:t>s</w:t>
      </w:r>
      <w:r w:rsidRPr="00CA3BCB">
        <w:rPr>
          <w:sz w:val="20"/>
          <w:szCs w:val="22"/>
        </w:rPr>
        <w:t xml:space="preserve">tandards only (not the </w:t>
      </w:r>
      <w:r w:rsidR="00BB585C" w:rsidRPr="00CA3BCB">
        <w:rPr>
          <w:sz w:val="20"/>
          <w:szCs w:val="22"/>
        </w:rPr>
        <w:t>r</w:t>
      </w:r>
      <w:r w:rsidRPr="00CA3BCB">
        <w:rPr>
          <w:sz w:val="20"/>
          <w:szCs w:val="22"/>
        </w:rPr>
        <w:t xml:space="preserve">eportable </w:t>
      </w:r>
      <w:r w:rsidR="00BB585C" w:rsidRPr="00CA3BCB">
        <w:rPr>
          <w:sz w:val="20"/>
          <w:szCs w:val="22"/>
        </w:rPr>
        <w:t>c</w:t>
      </w:r>
      <w:r w:rsidRPr="00CA3BCB">
        <w:rPr>
          <w:sz w:val="20"/>
          <w:szCs w:val="22"/>
        </w:rPr>
        <w:t xml:space="preserve">onduct </w:t>
      </w:r>
      <w:r w:rsidR="00BB585C" w:rsidRPr="00CA3BCB">
        <w:rPr>
          <w:sz w:val="20"/>
          <w:szCs w:val="22"/>
        </w:rPr>
        <w:t>s</w:t>
      </w:r>
      <w:r w:rsidRPr="00CA3BCB">
        <w:rPr>
          <w:sz w:val="20"/>
          <w:szCs w:val="22"/>
        </w:rPr>
        <w:t>chem</w:t>
      </w:r>
      <w:r w:rsidR="008E297B" w:rsidRPr="00CA3BCB">
        <w:rPr>
          <w:sz w:val="20"/>
          <w:szCs w:val="22"/>
        </w:rPr>
        <w:t>e)</w:t>
      </w:r>
    </w:p>
    <w:p w14:paraId="51C7502E" w14:textId="044D232E" w:rsidR="00911E5E" w:rsidRPr="00CA3BCB" w:rsidRDefault="002653DB" w:rsidP="00875201">
      <w:pPr>
        <w:pStyle w:val="Heading2"/>
      </w:pPr>
      <w:bookmarkStart w:id="130" w:name="_Toc136962283"/>
      <w:r w:rsidRPr="00CA3BCB">
        <w:lastRenderedPageBreak/>
        <w:t xml:space="preserve">Appendix </w:t>
      </w:r>
      <w:r w:rsidR="00A24387" w:rsidRPr="00CA3BCB">
        <w:t>F</w:t>
      </w:r>
      <w:r w:rsidRPr="00CA3BCB">
        <w:t xml:space="preserve"> </w:t>
      </w:r>
      <w:r w:rsidR="00231DF1" w:rsidRPr="00CA3BCB">
        <w:t>–</w:t>
      </w:r>
      <w:r w:rsidRPr="00CA3BCB">
        <w:t xml:space="preserve"> </w:t>
      </w:r>
      <w:r w:rsidR="00231DF1" w:rsidRPr="00CA3BCB">
        <w:rPr>
          <w:i/>
          <w:iCs/>
        </w:rPr>
        <w:t xml:space="preserve">Working with Children </w:t>
      </w:r>
      <w:r w:rsidR="00231DF1" w:rsidRPr="00CA3BCB">
        <w:t xml:space="preserve">– Regulated </w:t>
      </w:r>
      <w:r w:rsidR="001E0464" w:rsidRPr="00CA3BCB">
        <w:t>e</w:t>
      </w:r>
      <w:r w:rsidR="00231DF1" w:rsidRPr="00CA3BCB">
        <w:t xml:space="preserve">mployment and </w:t>
      </w:r>
      <w:r w:rsidR="001E0464" w:rsidRPr="00CA3BCB">
        <w:t>b</w:t>
      </w:r>
      <w:r w:rsidR="00231DF1" w:rsidRPr="00CA3BCB">
        <w:t>usiness</w:t>
      </w:r>
      <w:bookmarkEnd w:id="130"/>
      <w:r w:rsidR="00231DF1" w:rsidRPr="00CA3BCB">
        <w:t xml:space="preserve"> </w:t>
      </w:r>
    </w:p>
    <w:p w14:paraId="665BC315" w14:textId="2FE8ECE3" w:rsidR="00911E5E" w:rsidRPr="00CA3BCB" w:rsidRDefault="38D3BAA5" w:rsidP="00911E5E">
      <w:pPr>
        <w:spacing w:before="0" w:after="160"/>
        <w:rPr>
          <w:szCs w:val="22"/>
        </w:rPr>
      </w:pPr>
      <w:r w:rsidRPr="00CA3BCB">
        <w:rPr>
          <w:b/>
          <w:bCs/>
          <w:i/>
          <w:iCs/>
        </w:rPr>
        <w:t xml:space="preserve">Working with Children (Risk Management and Screening) Act </w:t>
      </w:r>
      <w:r w:rsidRPr="00CA3BCB">
        <w:rPr>
          <w:b/>
          <w:bCs/>
        </w:rPr>
        <w:t>2000, Schedule 1 Regulated employment and business for employment screening</w:t>
      </w:r>
      <w:r w:rsidR="002653DB" w:rsidRPr="00CA3BCB">
        <w:rPr>
          <w:rStyle w:val="FootnoteReference"/>
        </w:rPr>
        <w:footnoteReference w:id="99"/>
      </w:r>
    </w:p>
    <w:p w14:paraId="6957FCAE" w14:textId="77777777" w:rsidR="00911E5E" w:rsidRPr="00CA3BCB" w:rsidRDefault="002653DB" w:rsidP="00911E5E">
      <w:pPr>
        <w:spacing w:before="0" w:after="160"/>
        <w:rPr>
          <w:b/>
          <w:bCs/>
          <w:szCs w:val="22"/>
        </w:rPr>
      </w:pPr>
      <w:r w:rsidRPr="00CA3BCB">
        <w:rPr>
          <w:b/>
          <w:bCs/>
          <w:szCs w:val="22"/>
        </w:rPr>
        <w:t>Part 1 – Regulated employment</w:t>
      </w:r>
    </w:p>
    <w:p w14:paraId="6F85894F" w14:textId="77777777" w:rsidR="00911E5E" w:rsidRPr="00CA3BCB" w:rsidRDefault="002653DB" w:rsidP="00911E5E">
      <w:pPr>
        <w:spacing w:before="0" w:after="160"/>
        <w:rPr>
          <w:szCs w:val="22"/>
        </w:rPr>
      </w:pPr>
      <w:r w:rsidRPr="00CA3BCB">
        <w:rPr>
          <w:szCs w:val="22"/>
        </w:rPr>
        <w:t xml:space="preserve">1 Residential </w:t>
      </w:r>
      <w:proofErr w:type="gramStart"/>
      <w:r w:rsidRPr="00CA3BCB">
        <w:rPr>
          <w:szCs w:val="22"/>
        </w:rPr>
        <w:t>facilities</w:t>
      </w:r>
      <w:proofErr w:type="gramEnd"/>
    </w:p>
    <w:p w14:paraId="70F17D54" w14:textId="77777777" w:rsidR="00911E5E" w:rsidRPr="00CA3BCB" w:rsidRDefault="002653DB" w:rsidP="00911E5E">
      <w:pPr>
        <w:spacing w:before="0" w:after="160"/>
        <w:rPr>
          <w:szCs w:val="22"/>
        </w:rPr>
      </w:pPr>
      <w:r w:rsidRPr="00CA3BCB">
        <w:rPr>
          <w:szCs w:val="22"/>
        </w:rPr>
        <w:t>2 Schools – boarding facilities</w:t>
      </w:r>
    </w:p>
    <w:p w14:paraId="7B61F36D" w14:textId="77777777" w:rsidR="00911E5E" w:rsidRPr="00CA3BCB" w:rsidRDefault="002653DB" w:rsidP="00911E5E">
      <w:pPr>
        <w:spacing w:before="0" w:after="160"/>
        <w:rPr>
          <w:szCs w:val="22"/>
        </w:rPr>
      </w:pPr>
      <w:r w:rsidRPr="00CA3BCB">
        <w:rPr>
          <w:szCs w:val="22"/>
        </w:rPr>
        <w:t>3 Schools – employees other than teachers and parents</w:t>
      </w:r>
    </w:p>
    <w:p w14:paraId="77C49CCC" w14:textId="77777777" w:rsidR="00911E5E" w:rsidRPr="00CA3BCB" w:rsidRDefault="002653DB" w:rsidP="00911E5E">
      <w:pPr>
        <w:spacing w:before="0" w:after="160"/>
        <w:rPr>
          <w:szCs w:val="22"/>
        </w:rPr>
      </w:pPr>
      <w:r w:rsidRPr="00CA3BCB">
        <w:rPr>
          <w:szCs w:val="22"/>
        </w:rPr>
        <w:t>4 Education and care services and similar employment</w:t>
      </w:r>
    </w:p>
    <w:p w14:paraId="4CC03638" w14:textId="7967CB84" w:rsidR="00911E5E" w:rsidRPr="00CA3BCB" w:rsidRDefault="002653DB" w:rsidP="00911E5E">
      <w:pPr>
        <w:spacing w:before="0" w:after="160"/>
        <w:rPr>
          <w:szCs w:val="22"/>
        </w:rPr>
      </w:pPr>
      <w:r w:rsidRPr="00CA3BCB">
        <w:rPr>
          <w:szCs w:val="22"/>
        </w:rPr>
        <w:t>4A Childcare and similar employment</w:t>
      </w:r>
    </w:p>
    <w:p w14:paraId="04ECE2C8" w14:textId="77777777" w:rsidR="00911E5E" w:rsidRPr="00CA3BCB" w:rsidRDefault="002653DB" w:rsidP="00911E5E">
      <w:pPr>
        <w:spacing w:before="0" w:after="160"/>
        <w:rPr>
          <w:szCs w:val="22"/>
        </w:rPr>
      </w:pPr>
      <w:r w:rsidRPr="00CA3BCB">
        <w:rPr>
          <w:szCs w:val="22"/>
        </w:rPr>
        <w:t>5 Churches, clubs and associations involving children</w:t>
      </w:r>
    </w:p>
    <w:p w14:paraId="0EC4BD5E" w14:textId="77777777" w:rsidR="00911E5E" w:rsidRPr="00CA3BCB" w:rsidRDefault="002653DB" w:rsidP="00911E5E">
      <w:pPr>
        <w:spacing w:before="0" w:after="160"/>
        <w:rPr>
          <w:szCs w:val="22"/>
        </w:rPr>
      </w:pPr>
      <w:r w:rsidRPr="00CA3BCB">
        <w:rPr>
          <w:szCs w:val="22"/>
        </w:rPr>
        <w:t>6 Health, counselling and support services</w:t>
      </w:r>
    </w:p>
    <w:p w14:paraId="2CA18728" w14:textId="77777777" w:rsidR="00911E5E" w:rsidRPr="00CA3BCB" w:rsidRDefault="002653DB" w:rsidP="00911E5E">
      <w:pPr>
        <w:spacing w:before="0" w:after="160"/>
        <w:rPr>
          <w:szCs w:val="22"/>
        </w:rPr>
      </w:pPr>
      <w:r w:rsidRPr="00CA3BCB">
        <w:rPr>
          <w:szCs w:val="22"/>
        </w:rPr>
        <w:t>6A Disability work</w:t>
      </w:r>
    </w:p>
    <w:p w14:paraId="4BCAD25C" w14:textId="77777777" w:rsidR="00911E5E" w:rsidRPr="00CA3BCB" w:rsidRDefault="002653DB" w:rsidP="00911E5E">
      <w:pPr>
        <w:spacing w:before="0" w:after="160"/>
        <w:rPr>
          <w:szCs w:val="22"/>
        </w:rPr>
      </w:pPr>
      <w:r w:rsidRPr="00CA3BCB">
        <w:rPr>
          <w:szCs w:val="22"/>
        </w:rPr>
        <w:t>7 Private teaching, coaching and tutoring</w:t>
      </w:r>
    </w:p>
    <w:p w14:paraId="3EF5028A" w14:textId="77777777" w:rsidR="00911E5E" w:rsidRPr="00CA3BCB" w:rsidRDefault="002653DB" w:rsidP="00911E5E">
      <w:pPr>
        <w:spacing w:before="0" w:after="160"/>
        <w:rPr>
          <w:szCs w:val="22"/>
        </w:rPr>
      </w:pPr>
      <w:r w:rsidRPr="00CA3BCB">
        <w:rPr>
          <w:szCs w:val="22"/>
        </w:rPr>
        <w:t>8 Education programs conducted outside school</w:t>
      </w:r>
    </w:p>
    <w:p w14:paraId="586F5048" w14:textId="77777777" w:rsidR="00911E5E" w:rsidRPr="00CA3BCB" w:rsidRDefault="002653DB" w:rsidP="00911E5E">
      <w:pPr>
        <w:spacing w:before="0" w:after="160"/>
        <w:rPr>
          <w:szCs w:val="22"/>
        </w:rPr>
      </w:pPr>
      <w:r w:rsidRPr="00CA3BCB">
        <w:rPr>
          <w:szCs w:val="22"/>
        </w:rPr>
        <w:t>9 Child accommodation services including home stays</w:t>
      </w:r>
    </w:p>
    <w:p w14:paraId="4167C66E" w14:textId="77777777" w:rsidR="00911E5E" w:rsidRPr="00CA3BCB" w:rsidRDefault="002653DB" w:rsidP="00911E5E">
      <w:pPr>
        <w:spacing w:before="0" w:after="160"/>
        <w:rPr>
          <w:szCs w:val="22"/>
        </w:rPr>
      </w:pPr>
      <w:r w:rsidRPr="00CA3BCB">
        <w:rPr>
          <w:szCs w:val="22"/>
        </w:rPr>
        <w:t>10 Religious representatives</w:t>
      </w:r>
    </w:p>
    <w:p w14:paraId="45342F7F" w14:textId="77777777" w:rsidR="00911E5E" w:rsidRPr="00CA3BCB" w:rsidRDefault="002653DB" w:rsidP="00911E5E">
      <w:pPr>
        <w:spacing w:before="0" w:after="160"/>
        <w:rPr>
          <w:szCs w:val="22"/>
        </w:rPr>
      </w:pPr>
      <w:r w:rsidRPr="00CA3BCB">
        <w:rPr>
          <w:szCs w:val="22"/>
        </w:rPr>
        <w:t>11 Sport and active recreation</w:t>
      </w:r>
    </w:p>
    <w:p w14:paraId="7E0EE430" w14:textId="77777777" w:rsidR="00911E5E" w:rsidRPr="00CA3BCB" w:rsidRDefault="002653DB" w:rsidP="00911E5E">
      <w:pPr>
        <w:spacing w:before="0" w:after="160"/>
        <w:rPr>
          <w:szCs w:val="22"/>
        </w:rPr>
      </w:pPr>
      <w:r w:rsidRPr="00CA3BCB">
        <w:rPr>
          <w:szCs w:val="22"/>
        </w:rPr>
        <w:t>12 Emergency services cadet program</w:t>
      </w:r>
    </w:p>
    <w:p w14:paraId="1C550977" w14:textId="77777777" w:rsidR="00911E5E" w:rsidRPr="00CA3BCB" w:rsidRDefault="002653DB" w:rsidP="00911E5E">
      <w:pPr>
        <w:spacing w:before="0" w:after="160"/>
        <w:rPr>
          <w:szCs w:val="22"/>
        </w:rPr>
      </w:pPr>
      <w:r w:rsidRPr="00CA3BCB">
        <w:rPr>
          <w:szCs w:val="22"/>
        </w:rPr>
        <w:t>13 School crossing supervisors</w:t>
      </w:r>
    </w:p>
    <w:p w14:paraId="0558CFCF" w14:textId="6F30E09F" w:rsidR="00911E5E" w:rsidRPr="00CA3BCB" w:rsidRDefault="002653DB" w:rsidP="00911E5E">
      <w:pPr>
        <w:spacing w:before="0" w:after="160"/>
        <w:rPr>
          <w:szCs w:val="22"/>
        </w:rPr>
      </w:pPr>
      <w:r w:rsidRPr="00CA3BCB">
        <w:rPr>
          <w:szCs w:val="22"/>
        </w:rPr>
        <w:t xml:space="preserve">14 Care of children under </w:t>
      </w:r>
      <w:r w:rsidR="0003548D" w:rsidRPr="00CA3BCB">
        <w:rPr>
          <w:szCs w:val="22"/>
        </w:rPr>
        <w:t xml:space="preserve">the </w:t>
      </w:r>
      <w:r w:rsidRPr="00CA3BCB">
        <w:rPr>
          <w:i/>
          <w:iCs/>
          <w:szCs w:val="22"/>
        </w:rPr>
        <w:t>Child Protection Act 1999</w:t>
      </w:r>
    </w:p>
    <w:p w14:paraId="3B28E6CE" w14:textId="77777777" w:rsidR="00911E5E" w:rsidRPr="00CA3BCB" w:rsidRDefault="002653DB" w:rsidP="00911E5E">
      <w:pPr>
        <w:spacing w:before="0" w:after="160"/>
        <w:rPr>
          <w:szCs w:val="22"/>
        </w:rPr>
      </w:pPr>
      <w:r w:rsidRPr="00CA3BCB">
        <w:rPr>
          <w:szCs w:val="22"/>
        </w:rPr>
        <w:t>15 Regulation about usual functions of employment</w:t>
      </w:r>
    </w:p>
    <w:p w14:paraId="2B2B45ED" w14:textId="77777777" w:rsidR="00911E5E" w:rsidRPr="00CA3BCB" w:rsidRDefault="00911E5E" w:rsidP="00911E5E">
      <w:pPr>
        <w:spacing w:before="0" w:after="160"/>
        <w:rPr>
          <w:szCs w:val="22"/>
        </w:rPr>
      </w:pPr>
    </w:p>
    <w:p w14:paraId="36266DD0" w14:textId="3F55292E" w:rsidR="00911E5E" w:rsidRPr="00CA3BCB" w:rsidRDefault="002653DB" w:rsidP="00911E5E">
      <w:pPr>
        <w:spacing w:before="0" w:after="160"/>
        <w:rPr>
          <w:b/>
          <w:bCs/>
          <w:szCs w:val="22"/>
        </w:rPr>
      </w:pPr>
      <w:r w:rsidRPr="00CA3BCB">
        <w:rPr>
          <w:b/>
          <w:bCs/>
          <w:szCs w:val="22"/>
        </w:rPr>
        <w:t xml:space="preserve">Part 2 – Regulated </w:t>
      </w:r>
      <w:r w:rsidR="00C1415A">
        <w:rPr>
          <w:b/>
          <w:bCs/>
          <w:szCs w:val="22"/>
        </w:rPr>
        <w:t>b</w:t>
      </w:r>
      <w:r w:rsidRPr="00CA3BCB">
        <w:rPr>
          <w:b/>
          <w:bCs/>
          <w:szCs w:val="22"/>
        </w:rPr>
        <w:t>usiness</w:t>
      </w:r>
    </w:p>
    <w:p w14:paraId="7B4FA0CC" w14:textId="112DF82E" w:rsidR="00911E5E" w:rsidRPr="00CA3BCB" w:rsidRDefault="002653DB" w:rsidP="00911E5E">
      <w:pPr>
        <w:spacing w:before="0" w:after="160"/>
        <w:rPr>
          <w:szCs w:val="22"/>
        </w:rPr>
      </w:pPr>
      <w:r w:rsidRPr="00CA3BCB">
        <w:rPr>
          <w:szCs w:val="22"/>
        </w:rPr>
        <w:t xml:space="preserve">16 Health, </w:t>
      </w:r>
      <w:r w:rsidR="00C1415A">
        <w:rPr>
          <w:szCs w:val="22"/>
        </w:rPr>
        <w:t>c</w:t>
      </w:r>
      <w:r w:rsidRPr="00CA3BCB">
        <w:rPr>
          <w:szCs w:val="22"/>
        </w:rPr>
        <w:t>ounselling and support services</w:t>
      </w:r>
    </w:p>
    <w:p w14:paraId="38D8A2F4" w14:textId="77777777" w:rsidR="00911E5E" w:rsidRPr="00CA3BCB" w:rsidRDefault="002653DB" w:rsidP="00911E5E">
      <w:pPr>
        <w:spacing w:before="0" w:after="160"/>
        <w:rPr>
          <w:szCs w:val="22"/>
        </w:rPr>
      </w:pPr>
      <w:r w:rsidRPr="00CA3BCB">
        <w:rPr>
          <w:szCs w:val="22"/>
        </w:rPr>
        <w:t>16A Disability work</w:t>
      </w:r>
    </w:p>
    <w:p w14:paraId="69F03365" w14:textId="77777777" w:rsidR="00911E5E" w:rsidRPr="00CA3BCB" w:rsidRDefault="002653DB" w:rsidP="00911E5E">
      <w:pPr>
        <w:spacing w:before="0" w:after="160"/>
        <w:rPr>
          <w:szCs w:val="22"/>
        </w:rPr>
      </w:pPr>
      <w:r w:rsidRPr="00CA3BCB">
        <w:rPr>
          <w:szCs w:val="22"/>
        </w:rPr>
        <w:t>17 Private teaching, coaching and tuition</w:t>
      </w:r>
    </w:p>
    <w:p w14:paraId="3EF091D8" w14:textId="77777777" w:rsidR="00911E5E" w:rsidRPr="00CA3BCB" w:rsidRDefault="002653DB" w:rsidP="00911E5E">
      <w:pPr>
        <w:spacing w:before="0" w:after="160"/>
        <w:rPr>
          <w:szCs w:val="22"/>
        </w:rPr>
      </w:pPr>
      <w:r w:rsidRPr="00CA3BCB">
        <w:rPr>
          <w:szCs w:val="22"/>
        </w:rPr>
        <w:t>18 Education and care services and similar businesses</w:t>
      </w:r>
    </w:p>
    <w:p w14:paraId="2E17D161" w14:textId="77777777" w:rsidR="00911E5E" w:rsidRPr="00CA3BCB" w:rsidRDefault="002653DB" w:rsidP="00911E5E">
      <w:pPr>
        <w:spacing w:before="0" w:after="160"/>
        <w:rPr>
          <w:szCs w:val="22"/>
        </w:rPr>
      </w:pPr>
      <w:r w:rsidRPr="00CA3BCB">
        <w:rPr>
          <w:szCs w:val="22"/>
        </w:rPr>
        <w:t>18A Child care services and similar businesses</w:t>
      </w:r>
    </w:p>
    <w:p w14:paraId="62C83BC5" w14:textId="77777777" w:rsidR="00911E5E" w:rsidRPr="00CA3BCB" w:rsidRDefault="002653DB" w:rsidP="00911E5E">
      <w:pPr>
        <w:spacing w:before="0" w:after="160"/>
        <w:rPr>
          <w:szCs w:val="22"/>
        </w:rPr>
      </w:pPr>
      <w:r w:rsidRPr="00CA3BCB">
        <w:rPr>
          <w:szCs w:val="22"/>
        </w:rPr>
        <w:t>19 Educational programs conducted outside of school</w:t>
      </w:r>
    </w:p>
    <w:p w14:paraId="36A9E3FC" w14:textId="77777777" w:rsidR="00911E5E" w:rsidRPr="00CA3BCB" w:rsidRDefault="002653DB" w:rsidP="00911E5E">
      <w:pPr>
        <w:spacing w:before="0" w:after="160"/>
        <w:rPr>
          <w:szCs w:val="22"/>
        </w:rPr>
      </w:pPr>
      <w:r w:rsidRPr="00CA3BCB">
        <w:rPr>
          <w:szCs w:val="22"/>
        </w:rPr>
        <w:t>20 Religious representatives</w:t>
      </w:r>
    </w:p>
    <w:p w14:paraId="2E9C1835" w14:textId="77777777" w:rsidR="00911E5E" w:rsidRPr="00CA3BCB" w:rsidRDefault="002653DB" w:rsidP="00911E5E">
      <w:pPr>
        <w:spacing w:before="0" w:after="160"/>
        <w:rPr>
          <w:szCs w:val="22"/>
        </w:rPr>
      </w:pPr>
      <w:r w:rsidRPr="00CA3BCB">
        <w:rPr>
          <w:szCs w:val="22"/>
        </w:rPr>
        <w:lastRenderedPageBreak/>
        <w:t>21 Child accommodation services including home stays</w:t>
      </w:r>
    </w:p>
    <w:p w14:paraId="3559850B" w14:textId="77777777" w:rsidR="00911E5E" w:rsidRPr="00CA3BCB" w:rsidRDefault="002653DB" w:rsidP="00911E5E">
      <w:pPr>
        <w:spacing w:before="0" w:after="160"/>
        <w:rPr>
          <w:szCs w:val="22"/>
        </w:rPr>
      </w:pPr>
      <w:r w:rsidRPr="00CA3BCB">
        <w:rPr>
          <w:szCs w:val="22"/>
        </w:rPr>
        <w:t>22 Sport and active recreation</w:t>
      </w:r>
    </w:p>
    <w:p w14:paraId="4651BE07" w14:textId="77777777" w:rsidR="00911E5E" w:rsidRPr="00CA3BCB" w:rsidRDefault="002653DB" w:rsidP="00911E5E">
      <w:pPr>
        <w:spacing w:before="0" w:after="160"/>
        <w:rPr>
          <w:szCs w:val="22"/>
        </w:rPr>
      </w:pPr>
      <w:r w:rsidRPr="00CA3BCB">
        <w:rPr>
          <w:szCs w:val="22"/>
        </w:rPr>
        <w:t>23 Hostel for children other than residential facility</w:t>
      </w:r>
    </w:p>
    <w:p w14:paraId="48F3F3E0" w14:textId="17967F3B" w:rsidR="00911E5E" w:rsidRPr="00CA3BCB" w:rsidRDefault="002653DB" w:rsidP="00911E5E">
      <w:pPr>
        <w:spacing w:before="0" w:after="160"/>
        <w:rPr>
          <w:szCs w:val="22"/>
        </w:rPr>
      </w:pPr>
      <w:r w:rsidRPr="00CA3BCB">
        <w:rPr>
          <w:szCs w:val="22"/>
        </w:rPr>
        <w:t xml:space="preserve">24 Business relating to licensed care and service under </w:t>
      </w:r>
      <w:r w:rsidR="0003548D" w:rsidRPr="00CA3BCB">
        <w:rPr>
          <w:szCs w:val="22"/>
        </w:rPr>
        <w:t xml:space="preserve">the </w:t>
      </w:r>
      <w:r w:rsidRPr="00CA3BCB">
        <w:rPr>
          <w:i/>
          <w:iCs/>
          <w:szCs w:val="22"/>
        </w:rPr>
        <w:t>Child Protection Act 1999</w:t>
      </w:r>
    </w:p>
    <w:p w14:paraId="51DFB057" w14:textId="77777777" w:rsidR="00911E5E" w:rsidRPr="00CA3BCB" w:rsidRDefault="002653DB" w:rsidP="00911E5E">
      <w:pPr>
        <w:spacing w:before="0" w:after="160"/>
        <w:rPr>
          <w:szCs w:val="22"/>
        </w:rPr>
      </w:pPr>
      <w:r w:rsidRPr="00CA3BCB">
        <w:rPr>
          <w:szCs w:val="22"/>
        </w:rPr>
        <w:t>25 Non-State schools – directors of governing bodies and authorised persons</w:t>
      </w:r>
    </w:p>
    <w:p w14:paraId="0D7CDCE4" w14:textId="358A05EE" w:rsidR="00911E5E" w:rsidRPr="00CA3BCB" w:rsidRDefault="00911E5E" w:rsidP="00911E5E"/>
    <w:p w14:paraId="0B124AAA" w14:textId="17E6AB34" w:rsidR="00CC11A8" w:rsidRPr="00CA3BCB" w:rsidRDefault="00CC11A8">
      <w:pPr>
        <w:spacing w:before="0" w:line="240" w:lineRule="auto"/>
      </w:pPr>
      <w:r w:rsidRPr="00CA3BCB">
        <w:br w:type="page"/>
      </w:r>
    </w:p>
    <w:p w14:paraId="670433B7" w14:textId="06B1601F" w:rsidR="00CC11A8" w:rsidRPr="00CA3BCB" w:rsidRDefault="00CC11A8" w:rsidP="00CC11A8">
      <w:pPr>
        <w:pStyle w:val="Heading2"/>
        <w:spacing w:after="0"/>
      </w:pPr>
      <w:r w:rsidRPr="00CA3BCB">
        <w:lastRenderedPageBreak/>
        <w:t>Appendix G – List of submissions</w:t>
      </w:r>
    </w:p>
    <w:tbl>
      <w:tblPr>
        <w:tblStyle w:val="TableGrid"/>
        <w:tblW w:w="9918" w:type="dxa"/>
        <w:tblLook w:val="04A0" w:firstRow="1" w:lastRow="0" w:firstColumn="1" w:lastColumn="0" w:noHBand="0" w:noVBand="1"/>
      </w:tblPr>
      <w:tblGrid>
        <w:gridCol w:w="562"/>
        <w:gridCol w:w="9356"/>
      </w:tblGrid>
      <w:tr w:rsidR="00C743DB" w:rsidRPr="00CA3BCB" w14:paraId="0963E8F2" w14:textId="77777777" w:rsidTr="00C84801">
        <w:trPr>
          <w:tblHeader/>
        </w:trPr>
        <w:tc>
          <w:tcPr>
            <w:tcW w:w="562" w:type="dxa"/>
            <w:shd w:val="clear" w:color="auto" w:fill="F4B083" w:themeFill="accent2" w:themeFillTint="99"/>
          </w:tcPr>
          <w:p w14:paraId="1B05DB39" w14:textId="328724C9" w:rsidR="00C743DB" w:rsidRPr="00CA3BCB" w:rsidRDefault="00C743DB" w:rsidP="00911E5E">
            <w:pPr>
              <w:rPr>
                <w:b/>
                <w:bCs/>
              </w:rPr>
            </w:pPr>
            <w:r w:rsidRPr="00CA3BCB">
              <w:rPr>
                <w:b/>
                <w:bCs/>
              </w:rPr>
              <w:t>#</w:t>
            </w:r>
          </w:p>
        </w:tc>
        <w:tc>
          <w:tcPr>
            <w:tcW w:w="9356" w:type="dxa"/>
            <w:shd w:val="clear" w:color="auto" w:fill="F4B083" w:themeFill="accent2" w:themeFillTint="99"/>
          </w:tcPr>
          <w:p w14:paraId="29F4689F" w14:textId="77777777" w:rsidR="00C743DB" w:rsidRPr="00CA3BCB" w:rsidRDefault="00C743DB" w:rsidP="00911E5E">
            <w:pPr>
              <w:rPr>
                <w:b/>
                <w:bCs/>
              </w:rPr>
            </w:pPr>
            <w:r w:rsidRPr="00CA3BCB">
              <w:rPr>
                <w:b/>
                <w:bCs/>
              </w:rPr>
              <w:t>Submitted by</w:t>
            </w:r>
          </w:p>
        </w:tc>
      </w:tr>
      <w:tr w:rsidR="00C743DB" w:rsidRPr="00CA3BCB" w14:paraId="49840499" w14:textId="77777777" w:rsidTr="00C743DB">
        <w:tc>
          <w:tcPr>
            <w:tcW w:w="562" w:type="dxa"/>
          </w:tcPr>
          <w:p w14:paraId="58EC4CF3" w14:textId="1EFF956D" w:rsidR="00C743DB" w:rsidRPr="00914093" w:rsidRDefault="00C743DB" w:rsidP="007051FD">
            <w:r w:rsidRPr="00914093">
              <w:t>1</w:t>
            </w:r>
          </w:p>
        </w:tc>
        <w:tc>
          <w:tcPr>
            <w:tcW w:w="9356" w:type="dxa"/>
          </w:tcPr>
          <w:p w14:paraId="2DFB2214" w14:textId="0D09AA55" w:rsidR="00C743DB" w:rsidRPr="00914093" w:rsidRDefault="00C743DB" w:rsidP="007051FD">
            <w:r w:rsidRPr="00914093">
              <w:t>CONFIDENTIAL</w:t>
            </w:r>
          </w:p>
        </w:tc>
      </w:tr>
      <w:tr w:rsidR="00C743DB" w:rsidRPr="00CA3BCB" w14:paraId="3572366E" w14:textId="77777777" w:rsidTr="00C743DB">
        <w:tc>
          <w:tcPr>
            <w:tcW w:w="562" w:type="dxa"/>
          </w:tcPr>
          <w:p w14:paraId="68B14D67" w14:textId="03B79206" w:rsidR="00C743DB" w:rsidRPr="00914093" w:rsidRDefault="00C743DB" w:rsidP="007051FD">
            <w:r w:rsidRPr="00914093">
              <w:t>2</w:t>
            </w:r>
          </w:p>
        </w:tc>
        <w:tc>
          <w:tcPr>
            <w:tcW w:w="9356" w:type="dxa"/>
          </w:tcPr>
          <w:p w14:paraId="06E56D64" w14:textId="438BA2A1" w:rsidR="00C743DB" w:rsidRPr="00914093" w:rsidRDefault="00C743DB" w:rsidP="007051FD">
            <w:r w:rsidRPr="00914093">
              <w:t>Queensland Foster and Kinship Care</w:t>
            </w:r>
          </w:p>
        </w:tc>
      </w:tr>
      <w:tr w:rsidR="00C743DB" w:rsidRPr="00CA3BCB" w14:paraId="0EA06B6E" w14:textId="77777777" w:rsidTr="00C743DB">
        <w:tc>
          <w:tcPr>
            <w:tcW w:w="562" w:type="dxa"/>
          </w:tcPr>
          <w:p w14:paraId="799EF572" w14:textId="775AEC86" w:rsidR="00C743DB" w:rsidRPr="00914093" w:rsidRDefault="00C743DB" w:rsidP="007051FD">
            <w:r w:rsidRPr="00914093">
              <w:t>3</w:t>
            </w:r>
          </w:p>
        </w:tc>
        <w:tc>
          <w:tcPr>
            <w:tcW w:w="9356" w:type="dxa"/>
          </w:tcPr>
          <w:p w14:paraId="19C0A455" w14:textId="3956818F" w:rsidR="00C743DB" w:rsidRPr="00914093" w:rsidRDefault="00C743DB" w:rsidP="007051FD">
            <w:proofErr w:type="spellStart"/>
            <w:r w:rsidRPr="00914093">
              <w:t>CrossLife</w:t>
            </w:r>
            <w:proofErr w:type="spellEnd"/>
            <w:r w:rsidRPr="00914093">
              <w:t xml:space="preserve"> - A Baptist Church</w:t>
            </w:r>
          </w:p>
        </w:tc>
      </w:tr>
      <w:tr w:rsidR="00C743DB" w:rsidRPr="00CA3BCB" w14:paraId="2BADF5BC" w14:textId="77777777" w:rsidTr="00C743DB">
        <w:tc>
          <w:tcPr>
            <w:tcW w:w="562" w:type="dxa"/>
          </w:tcPr>
          <w:p w14:paraId="3B460B11" w14:textId="2926C52A" w:rsidR="00C743DB" w:rsidRPr="00914093" w:rsidRDefault="00C743DB" w:rsidP="007051FD">
            <w:r w:rsidRPr="00914093">
              <w:t>4</w:t>
            </w:r>
          </w:p>
        </w:tc>
        <w:tc>
          <w:tcPr>
            <w:tcW w:w="9356" w:type="dxa"/>
          </w:tcPr>
          <w:p w14:paraId="2444C7CA" w14:textId="46B50DDC" w:rsidR="00C743DB" w:rsidRPr="00914093" w:rsidRDefault="00C743DB" w:rsidP="007051FD">
            <w:r w:rsidRPr="00914093">
              <w:t xml:space="preserve">The Centre for Women &amp; Co. </w:t>
            </w:r>
          </w:p>
        </w:tc>
      </w:tr>
      <w:tr w:rsidR="00C743DB" w:rsidRPr="00CA3BCB" w14:paraId="35F7CFE7" w14:textId="77777777" w:rsidTr="00C743DB">
        <w:tc>
          <w:tcPr>
            <w:tcW w:w="562" w:type="dxa"/>
          </w:tcPr>
          <w:p w14:paraId="4BB8EAAA" w14:textId="02425824" w:rsidR="00C743DB" w:rsidRPr="00914093" w:rsidRDefault="00C743DB" w:rsidP="007051FD">
            <w:r w:rsidRPr="00914093">
              <w:t>5</w:t>
            </w:r>
          </w:p>
        </w:tc>
        <w:tc>
          <w:tcPr>
            <w:tcW w:w="9356" w:type="dxa"/>
          </w:tcPr>
          <w:p w14:paraId="4D82CBF1" w14:textId="3534A7F8" w:rsidR="00C743DB" w:rsidRPr="00914093" w:rsidRDefault="001475FE" w:rsidP="007051FD">
            <w:r w:rsidRPr="00914093">
              <w:t>CONFIDENTIAL</w:t>
            </w:r>
          </w:p>
        </w:tc>
      </w:tr>
      <w:tr w:rsidR="00C743DB" w:rsidRPr="00CA3BCB" w14:paraId="1DE3F409" w14:textId="77777777" w:rsidTr="00C743DB">
        <w:tc>
          <w:tcPr>
            <w:tcW w:w="562" w:type="dxa"/>
          </w:tcPr>
          <w:p w14:paraId="7EEFAA3B" w14:textId="2FF54843" w:rsidR="00C743DB" w:rsidRPr="00914093" w:rsidRDefault="00C743DB" w:rsidP="007051FD">
            <w:r w:rsidRPr="00914093">
              <w:t>6</w:t>
            </w:r>
          </w:p>
        </w:tc>
        <w:tc>
          <w:tcPr>
            <w:tcW w:w="9356" w:type="dxa"/>
          </w:tcPr>
          <w:p w14:paraId="129BC006" w14:textId="2A8C6A57" w:rsidR="00C743DB" w:rsidRPr="00914093" w:rsidRDefault="00C743DB" w:rsidP="007051FD">
            <w:r w:rsidRPr="00914093">
              <w:t>CONFIDENTIAL</w:t>
            </w:r>
          </w:p>
        </w:tc>
      </w:tr>
      <w:tr w:rsidR="00C743DB" w:rsidRPr="00CA3BCB" w14:paraId="3CFFFE77" w14:textId="77777777" w:rsidTr="00C743DB">
        <w:tc>
          <w:tcPr>
            <w:tcW w:w="562" w:type="dxa"/>
          </w:tcPr>
          <w:p w14:paraId="4D15CFD7" w14:textId="775DD13D" w:rsidR="00C743DB" w:rsidRPr="00914093" w:rsidRDefault="00C743DB" w:rsidP="007051FD">
            <w:r w:rsidRPr="00914093">
              <w:t>7</w:t>
            </w:r>
          </w:p>
        </w:tc>
        <w:tc>
          <w:tcPr>
            <w:tcW w:w="9356" w:type="dxa"/>
          </w:tcPr>
          <w:p w14:paraId="4DAB16C9" w14:textId="15BAE580" w:rsidR="00C743DB" w:rsidRPr="00914093" w:rsidRDefault="00C743DB" w:rsidP="007051FD">
            <w:r w:rsidRPr="00914093">
              <w:t>Dollys Dream</w:t>
            </w:r>
          </w:p>
        </w:tc>
      </w:tr>
      <w:tr w:rsidR="00C743DB" w:rsidRPr="00CA3BCB" w14:paraId="66114422" w14:textId="77777777" w:rsidTr="00C743DB">
        <w:tc>
          <w:tcPr>
            <w:tcW w:w="562" w:type="dxa"/>
          </w:tcPr>
          <w:p w14:paraId="630F0BF3" w14:textId="4C52688A" w:rsidR="00C743DB" w:rsidRPr="00914093" w:rsidRDefault="00C743DB" w:rsidP="007051FD">
            <w:r w:rsidRPr="00914093">
              <w:t>8</w:t>
            </w:r>
          </w:p>
        </w:tc>
        <w:tc>
          <w:tcPr>
            <w:tcW w:w="9356" w:type="dxa"/>
          </w:tcPr>
          <w:p w14:paraId="5F162B95" w14:textId="3E032EB3" w:rsidR="00C743DB" w:rsidRPr="00914093" w:rsidRDefault="00C743DB" w:rsidP="007051FD">
            <w:r w:rsidRPr="00914093">
              <w:t>Alannah and Madeline Foundation</w:t>
            </w:r>
          </w:p>
        </w:tc>
      </w:tr>
      <w:tr w:rsidR="00C743DB" w:rsidRPr="00CA3BCB" w14:paraId="5A2449C1" w14:textId="77777777" w:rsidTr="00C743DB">
        <w:tc>
          <w:tcPr>
            <w:tcW w:w="562" w:type="dxa"/>
          </w:tcPr>
          <w:p w14:paraId="30C50C50" w14:textId="40B70DB1" w:rsidR="00C743DB" w:rsidRPr="00914093" w:rsidRDefault="00C743DB" w:rsidP="007051FD">
            <w:r w:rsidRPr="00914093">
              <w:t>9</w:t>
            </w:r>
          </w:p>
        </w:tc>
        <w:tc>
          <w:tcPr>
            <w:tcW w:w="9356" w:type="dxa"/>
          </w:tcPr>
          <w:p w14:paraId="3F256EEA" w14:textId="1B2362A5" w:rsidR="00C743DB" w:rsidRPr="00914093" w:rsidRDefault="00C743DB" w:rsidP="007051FD">
            <w:r w:rsidRPr="00914093">
              <w:t>Townsville Catholic Education</w:t>
            </w:r>
          </w:p>
        </w:tc>
      </w:tr>
      <w:tr w:rsidR="00C743DB" w:rsidRPr="00CA3BCB" w14:paraId="1948A286" w14:textId="77777777" w:rsidTr="00C743DB">
        <w:tc>
          <w:tcPr>
            <w:tcW w:w="562" w:type="dxa"/>
          </w:tcPr>
          <w:p w14:paraId="7B05C155" w14:textId="0C5209CA" w:rsidR="00C743DB" w:rsidRPr="00914093" w:rsidRDefault="00C743DB" w:rsidP="007051FD">
            <w:r w:rsidRPr="00914093">
              <w:t>10</w:t>
            </w:r>
          </w:p>
        </w:tc>
        <w:tc>
          <w:tcPr>
            <w:tcW w:w="9356" w:type="dxa"/>
          </w:tcPr>
          <w:p w14:paraId="4F83A308" w14:textId="6AC44A20" w:rsidR="00C743DB" w:rsidRPr="00914093" w:rsidRDefault="00C743DB" w:rsidP="007051FD">
            <w:r w:rsidRPr="00914093">
              <w:t>CONFIDENTIAL</w:t>
            </w:r>
          </w:p>
        </w:tc>
      </w:tr>
      <w:tr w:rsidR="00C743DB" w:rsidRPr="00CA3BCB" w14:paraId="3DD85ADE" w14:textId="77777777" w:rsidTr="00C743DB">
        <w:tc>
          <w:tcPr>
            <w:tcW w:w="562" w:type="dxa"/>
          </w:tcPr>
          <w:p w14:paraId="72710D80" w14:textId="41D5E745" w:rsidR="00C743DB" w:rsidRPr="00914093" w:rsidRDefault="00C743DB" w:rsidP="007051FD">
            <w:r w:rsidRPr="00914093">
              <w:t>11</w:t>
            </w:r>
          </w:p>
        </w:tc>
        <w:tc>
          <w:tcPr>
            <w:tcW w:w="9356" w:type="dxa"/>
          </w:tcPr>
          <w:p w14:paraId="7BE8B603" w14:textId="51894E49" w:rsidR="00C743DB" w:rsidRPr="00914093" w:rsidRDefault="00C743DB" w:rsidP="007051FD">
            <w:r w:rsidRPr="00914093">
              <w:t>CONFIDENTIAL</w:t>
            </w:r>
          </w:p>
        </w:tc>
      </w:tr>
      <w:tr w:rsidR="00C743DB" w:rsidRPr="00CA3BCB" w14:paraId="3C44DB1F" w14:textId="77777777" w:rsidTr="00C743DB">
        <w:tc>
          <w:tcPr>
            <w:tcW w:w="562" w:type="dxa"/>
          </w:tcPr>
          <w:p w14:paraId="35B8D73C" w14:textId="1F73E51A" w:rsidR="00C743DB" w:rsidRPr="00914093" w:rsidRDefault="00C743DB" w:rsidP="007051FD">
            <w:r w:rsidRPr="00914093">
              <w:t>12</w:t>
            </w:r>
          </w:p>
        </w:tc>
        <w:tc>
          <w:tcPr>
            <w:tcW w:w="9356" w:type="dxa"/>
          </w:tcPr>
          <w:p w14:paraId="45FFE433" w14:textId="5D1553D8" w:rsidR="00C743DB" w:rsidRPr="00914093" w:rsidRDefault="00C743DB" w:rsidP="007051FD">
            <w:r w:rsidRPr="00914093">
              <w:t>Queensland Council of Social Services</w:t>
            </w:r>
          </w:p>
        </w:tc>
      </w:tr>
      <w:tr w:rsidR="00C743DB" w:rsidRPr="00CA3BCB" w14:paraId="26225372" w14:textId="77777777" w:rsidTr="00C743DB">
        <w:tc>
          <w:tcPr>
            <w:tcW w:w="562" w:type="dxa"/>
          </w:tcPr>
          <w:p w14:paraId="23ED5463" w14:textId="127E1301" w:rsidR="00C743DB" w:rsidRPr="00914093" w:rsidRDefault="00C743DB" w:rsidP="007051FD">
            <w:r w:rsidRPr="00914093">
              <w:t>13</w:t>
            </w:r>
          </w:p>
        </w:tc>
        <w:tc>
          <w:tcPr>
            <w:tcW w:w="9356" w:type="dxa"/>
          </w:tcPr>
          <w:p w14:paraId="1C4D3F1F" w14:textId="0BDCD1D6" w:rsidR="00C743DB" w:rsidRPr="00914093" w:rsidRDefault="00C743DB" w:rsidP="007051FD">
            <w:r w:rsidRPr="00914093">
              <w:t>Uniting Church Queensland</w:t>
            </w:r>
          </w:p>
        </w:tc>
      </w:tr>
      <w:tr w:rsidR="00C743DB" w:rsidRPr="00CA3BCB" w14:paraId="69CB2484" w14:textId="77777777" w:rsidTr="00C743DB">
        <w:tc>
          <w:tcPr>
            <w:tcW w:w="562" w:type="dxa"/>
          </w:tcPr>
          <w:p w14:paraId="24465601" w14:textId="2DF377B4" w:rsidR="00C743DB" w:rsidRPr="00914093" w:rsidRDefault="00C743DB" w:rsidP="007051FD">
            <w:r w:rsidRPr="00914093">
              <w:t>14</w:t>
            </w:r>
          </w:p>
        </w:tc>
        <w:tc>
          <w:tcPr>
            <w:tcW w:w="9356" w:type="dxa"/>
          </w:tcPr>
          <w:p w14:paraId="496FB4EE" w14:textId="234FCC77" w:rsidR="00C743DB" w:rsidRPr="00914093" w:rsidRDefault="00D20D65" w:rsidP="007051FD">
            <w:r w:rsidRPr="00914093">
              <w:t>CONFIDENTIAL</w:t>
            </w:r>
          </w:p>
        </w:tc>
      </w:tr>
      <w:tr w:rsidR="00C743DB" w:rsidRPr="00CA3BCB" w14:paraId="69D0D61A" w14:textId="77777777" w:rsidTr="00C743DB">
        <w:tc>
          <w:tcPr>
            <w:tcW w:w="562" w:type="dxa"/>
          </w:tcPr>
          <w:p w14:paraId="663E8C8C" w14:textId="69E135A1" w:rsidR="00C743DB" w:rsidRPr="00914093" w:rsidRDefault="00C743DB" w:rsidP="007051FD">
            <w:r w:rsidRPr="00914093">
              <w:t>15</w:t>
            </w:r>
          </w:p>
        </w:tc>
        <w:tc>
          <w:tcPr>
            <w:tcW w:w="9356" w:type="dxa"/>
          </w:tcPr>
          <w:p w14:paraId="743DF280" w14:textId="66B3CF76" w:rsidR="00C743DB" w:rsidRPr="00914093" w:rsidRDefault="00C743DB" w:rsidP="007051FD">
            <w:r w:rsidRPr="00914093">
              <w:t>54 Reasons</w:t>
            </w:r>
          </w:p>
        </w:tc>
      </w:tr>
      <w:tr w:rsidR="00C743DB" w:rsidRPr="00CA3BCB" w14:paraId="4C506326" w14:textId="77777777" w:rsidTr="00C743DB">
        <w:tc>
          <w:tcPr>
            <w:tcW w:w="562" w:type="dxa"/>
          </w:tcPr>
          <w:p w14:paraId="5782047B" w14:textId="045E4AA0" w:rsidR="00C743DB" w:rsidRPr="00914093" w:rsidRDefault="00C743DB" w:rsidP="007051FD">
            <w:r w:rsidRPr="00914093">
              <w:t>16</w:t>
            </w:r>
          </w:p>
        </w:tc>
        <w:tc>
          <w:tcPr>
            <w:tcW w:w="9356" w:type="dxa"/>
          </w:tcPr>
          <w:p w14:paraId="7387858A" w14:textId="49CA707A" w:rsidR="00C743DB" w:rsidRPr="00914093" w:rsidRDefault="00C743DB" w:rsidP="007051FD">
            <w:r w:rsidRPr="00914093">
              <w:t xml:space="preserve">Queensland Indigenous Family Violence Legal Service </w:t>
            </w:r>
          </w:p>
        </w:tc>
      </w:tr>
      <w:tr w:rsidR="00C743DB" w:rsidRPr="00CA3BCB" w14:paraId="27CE08FB" w14:textId="77777777" w:rsidTr="00C743DB">
        <w:tc>
          <w:tcPr>
            <w:tcW w:w="562" w:type="dxa"/>
          </w:tcPr>
          <w:p w14:paraId="7BE849B4" w14:textId="5813CF69" w:rsidR="00C743DB" w:rsidRPr="00914093" w:rsidRDefault="00C743DB" w:rsidP="007051FD">
            <w:r w:rsidRPr="00914093">
              <w:t>17</w:t>
            </w:r>
          </w:p>
        </w:tc>
        <w:tc>
          <w:tcPr>
            <w:tcW w:w="9356" w:type="dxa"/>
          </w:tcPr>
          <w:p w14:paraId="6F08A556" w14:textId="52CE90A6" w:rsidR="00C743DB" w:rsidRPr="00914093" w:rsidRDefault="00C743DB" w:rsidP="007051FD">
            <w:r w:rsidRPr="00914093">
              <w:t>Infinity Community Solutions</w:t>
            </w:r>
          </w:p>
        </w:tc>
      </w:tr>
      <w:tr w:rsidR="00C743DB" w:rsidRPr="00CA3BCB" w14:paraId="206C3269" w14:textId="77777777" w:rsidTr="00C743DB">
        <w:tc>
          <w:tcPr>
            <w:tcW w:w="562" w:type="dxa"/>
          </w:tcPr>
          <w:p w14:paraId="7640C253" w14:textId="15616BBC" w:rsidR="00C743DB" w:rsidRPr="00914093" w:rsidRDefault="00C743DB" w:rsidP="007051FD">
            <w:r w:rsidRPr="00914093">
              <w:t>18</w:t>
            </w:r>
          </w:p>
        </w:tc>
        <w:tc>
          <w:tcPr>
            <w:tcW w:w="9356" w:type="dxa"/>
          </w:tcPr>
          <w:p w14:paraId="02D28BD4" w14:textId="599005A6" w:rsidR="00C743DB" w:rsidRPr="00914093" w:rsidRDefault="00C743DB" w:rsidP="007051FD">
            <w:proofErr w:type="spellStart"/>
            <w:r w:rsidRPr="00914093">
              <w:t>yourtown</w:t>
            </w:r>
            <w:proofErr w:type="spellEnd"/>
            <w:r w:rsidRPr="00914093">
              <w:t xml:space="preserve"> </w:t>
            </w:r>
          </w:p>
        </w:tc>
      </w:tr>
      <w:tr w:rsidR="00C743DB" w:rsidRPr="00CA3BCB" w14:paraId="1E7C0D2F" w14:textId="77777777" w:rsidTr="00C743DB">
        <w:tc>
          <w:tcPr>
            <w:tcW w:w="562" w:type="dxa"/>
          </w:tcPr>
          <w:p w14:paraId="06422AD1" w14:textId="401052EF" w:rsidR="00C743DB" w:rsidRPr="00914093" w:rsidRDefault="00C743DB" w:rsidP="007051FD">
            <w:r w:rsidRPr="00914093">
              <w:t>19</w:t>
            </w:r>
          </w:p>
        </w:tc>
        <w:tc>
          <w:tcPr>
            <w:tcW w:w="9356" w:type="dxa"/>
          </w:tcPr>
          <w:p w14:paraId="1C355CB2" w14:textId="053586E0" w:rsidR="00C743DB" w:rsidRPr="00914093" w:rsidRDefault="00C743DB" w:rsidP="007051FD">
            <w:r w:rsidRPr="00914093">
              <w:t>Anglicare North Queensland</w:t>
            </w:r>
          </w:p>
        </w:tc>
      </w:tr>
      <w:tr w:rsidR="00C743DB" w:rsidRPr="00CA3BCB" w14:paraId="67111DE1" w14:textId="77777777" w:rsidTr="00C743DB">
        <w:tc>
          <w:tcPr>
            <w:tcW w:w="562" w:type="dxa"/>
          </w:tcPr>
          <w:p w14:paraId="50C91638" w14:textId="0062C4F2" w:rsidR="00C743DB" w:rsidRPr="00914093" w:rsidRDefault="00C743DB" w:rsidP="007051FD">
            <w:r w:rsidRPr="00914093">
              <w:t>20</w:t>
            </w:r>
          </w:p>
        </w:tc>
        <w:tc>
          <w:tcPr>
            <w:tcW w:w="9356" w:type="dxa"/>
          </w:tcPr>
          <w:p w14:paraId="06E4E066" w14:textId="530086EB" w:rsidR="00C743DB" w:rsidRPr="00914093" w:rsidRDefault="00D20D65" w:rsidP="007051FD">
            <w:r w:rsidRPr="00914093">
              <w:t>CONFIDENTIAL</w:t>
            </w:r>
          </w:p>
        </w:tc>
      </w:tr>
      <w:tr w:rsidR="00C743DB" w:rsidRPr="00CA3BCB" w14:paraId="79F0ACFF" w14:textId="77777777" w:rsidTr="00C743DB">
        <w:tc>
          <w:tcPr>
            <w:tcW w:w="562" w:type="dxa"/>
          </w:tcPr>
          <w:p w14:paraId="66EF25CF" w14:textId="352DC434" w:rsidR="00C743DB" w:rsidRPr="00914093" w:rsidRDefault="00C743DB" w:rsidP="007051FD">
            <w:r w:rsidRPr="00914093">
              <w:t>21</w:t>
            </w:r>
          </w:p>
        </w:tc>
        <w:tc>
          <w:tcPr>
            <w:tcW w:w="9356" w:type="dxa"/>
          </w:tcPr>
          <w:p w14:paraId="0F7131B0" w14:textId="70868A27" w:rsidR="00C743DB" w:rsidRPr="00914093" w:rsidRDefault="00C743DB" w:rsidP="007051FD">
            <w:r w:rsidRPr="00914093">
              <w:t>Life Without Barriers</w:t>
            </w:r>
          </w:p>
        </w:tc>
      </w:tr>
      <w:tr w:rsidR="00C743DB" w:rsidRPr="00CA3BCB" w14:paraId="157D7C09" w14:textId="77777777" w:rsidTr="00C743DB">
        <w:tc>
          <w:tcPr>
            <w:tcW w:w="562" w:type="dxa"/>
          </w:tcPr>
          <w:p w14:paraId="1435F90C" w14:textId="1DF289EC" w:rsidR="00C743DB" w:rsidRPr="00914093" w:rsidRDefault="00C743DB" w:rsidP="007051FD">
            <w:r w:rsidRPr="00914093">
              <w:t>22</w:t>
            </w:r>
          </w:p>
        </w:tc>
        <w:tc>
          <w:tcPr>
            <w:tcW w:w="9356" w:type="dxa"/>
          </w:tcPr>
          <w:p w14:paraId="7D9AFB28" w14:textId="746EFFC3" w:rsidR="00C743DB" w:rsidRPr="00914093" w:rsidRDefault="00C743DB" w:rsidP="007051FD">
            <w:proofErr w:type="spellStart"/>
            <w:r w:rsidRPr="00914093">
              <w:t>Ideagen</w:t>
            </w:r>
            <w:proofErr w:type="spellEnd"/>
            <w:r w:rsidRPr="00914093">
              <w:t xml:space="preserve"> </w:t>
            </w:r>
            <w:proofErr w:type="spellStart"/>
            <w:r w:rsidRPr="00914093">
              <w:t>CompliSpace</w:t>
            </w:r>
            <w:proofErr w:type="spellEnd"/>
          </w:p>
        </w:tc>
      </w:tr>
      <w:tr w:rsidR="00C743DB" w:rsidRPr="00CA3BCB" w14:paraId="3CB6CD87" w14:textId="77777777" w:rsidTr="00C743DB">
        <w:tc>
          <w:tcPr>
            <w:tcW w:w="562" w:type="dxa"/>
          </w:tcPr>
          <w:p w14:paraId="36F18D7A" w14:textId="75F8474D" w:rsidR="00C743DB" w:rsidRPr="00914093" w:rsidRDefault="00C743DB" w:rsidP="007051FD">
            <w:r w:rsidRPr="00914093">
              <w:t>23</w:t>
            </w:r>
          </w:p>
        </w:tc>
        <w:tc>
          <w:tcPr>
            <w:tcW w:w="9356" w:type="dxa"/>
          </w:tcPr>
          <w:p w14:paraId="510A3DF3" w14:textId="587E9FCE" w:rsidR="00C743DB" w:rsidRPr="00914093" w:rsidRDefault="00C743DB" w:rsidP="007051FD">
            <w:r w:rsidRPr="00914093">
              <w:t>CONFIDENTIAL</w:t>
            </w:r>
          </w:p>
        </w:tc>
      </w:tr>
      <w:tr w:rsidR="00C743DB" w:rsidRPr="00CA3BCB" w14:paraId="7856D1E9" w14:textId="77777777" w:rsidTr="00C743DB">
        <w:tc>
          <w:tcPr>
            <w:tcW w:w="562" w:type="dxa"/>
          </w:tcPr>
          <w:p w14:paraId="4111BA35" w14:textId="450E26E3" w:rsidR="00C743DB" w:rsidRPr="00914093" w:rsidRDefault="00C743DB" w:rsidP="007051FD">
            <w:r w:rsidRPr="00914093">
              <w:t>24</w:t>
            </w:r>
          </w:p>
        </w:tc>
        <w:tc>
          <w:tcPr>
            <w:tcW w:w="9356" w:type="dxa"/>
          </w:tcPr>
          <w:p w14:paraId="1B289AD5" w14:textId="3BED75FE" w:rsidR="00C743DB" w:rsidRPr="00914093" w:rsidRDefault="00C743DB" w:rsidP="007051FD">
            <w:r w:rsidRPr="00914093">
              <w:t>Ethnic Communities Council of Queensland</w:t>
            </w:r>
          </w:p>
        </w:tc>
      </w:tr>
      <w:tr w:rsidR="00C743DB" w:rsidRPr="00CA3BCB" w14:paraId="21B2BAE1" w14:textId="77777777" w:rsidTr="00C743DB">
        <w:tc>
          <w:tcPr>
            <w:tcW w:w="562" w:type="dxa"/>
          </w:tcPr>
          <w:p w14:paraId="345BCB57" w14:textId="40D01429" w:rsidR="00C743DB" w:rsidRPr="00914093" w:rsidRDefault="00C743DB" w:rsidP="007051FD">
            <w:r w:rsidRPr="00914093">
              <w:t>25</w:t>
            </w:r>
          </w:p>
        </w:tc>
        <w:tc>
          <w:tcPr>
            <w:tcW w:w="9356" w:type="dxa"/>
          </w:tcPr>
          <w:p w14:paraId="2C16BE48" w14:textId="7BFF2FD0" w:rsidR="00C743DB" w:rsidRPr="00914093" w:rsidRDefault="00C743DB" w:rsidP="007051FD">
            <w:r w:rsidRPr="00914093">
              <w:t>Busy Bees Early Learning</w:t>
            </w:r>
          </w:p>
        </w:tc>
      </w:tr>
      <w:tr w:rsidR="00C743DB" w:rsidRPr="00CA3BCB" w14:paraId="4DA2346A" w14:textId="77777777" w:rsidTr="00C743DB">
        <w:tc>
          <w:tcPr>
            <w:tcW w:w="562" w:type="dxa"/>
          </w:tcPr>
          <w:p w14:paraId="0F718CCC" w14:textId="4F0808B6" w:rsidR="00C743DB" w:rsidRPr="00914093" w:rsidRDefault="00C743DB" w:rsidP="007051FD">
            <w:r w:rsidRPr="00914093">
              <w:t>26</w:t>
            </w:r>
          </w:p>
        </w:tc>
        <w:tc>
          <w:tcPr>
            <w:tcW w:w="9356" w:type="dxa"/>
          </w:tcPr>
          <w:p w14:paraId="62C95E2B" w14:textId="07DA3BEC" w:rsidR="00C743DB" w:rsidRPr="00914093" w:rsidRDefault="00C743DB" w:rsidP="007051FD">
            <w:r w:rsidRPr="00914093">
              <w:t>Micah Projects</w:t>
            </w:r>
          </w:p>
        </w:tc>
      </w:tr>
      <w:tr w:rsidR="00C743DB" w:rsidRPr="00CA3BCB" w14:paraId="351A33D4" w14:textId="77777777" w:rsidTr="00C743DB">
        <w:tc>
          <w:tcPr>
            <w:tcW w:w="562" w:type="dxa"/>
          </w:tcPr>
          <w:p w14:paraId="141D5B5A" w14:textId="563610D6" w:rsidR="00C743DB" w:rsidRPr="00914093" w:rsidRDefault="00C743DB" w:rsidP="007051FD">
            <w:r w:rsidRPr="00914093">
              <w:t>27</w:t>
            </w:r>
          </w:p>
        </w:tc>
        <w:tc>
          <w:tcPr>
            <w:tcW w:w="9356" w:type="dxa"/>
          </w:tcPr>
          <w:p w14:paraId="616FEB89" w14:textId="5A397BDD" w:rsidR="00C743DB" w:rsidRPr="00914093" w:rsidRDefault="00C743DB" w:rsidP="007051FD">
            <w:r w:rsidRPr="00914093">
              <w:t>Maurice Blackburn Lawyers</w:t>
            </w:r>
          </w:p>
        </w:tc>
      </w:tr>
      <w:tr w:rsidR="00C743DB" w:rsidRPr="00CA3BCB" w14:paraId="5480D826" w14:textId="77777777" w:rsidTr="00C743DB">
        <w:tc>
          <w:tcPr>
            <w:tcW w:w="562" w:type="dxa"/>
          </w:tcPr>
          <w:p w14:paraId="346F1133" w14:textId="26E056B5" w:rsidR="00C743DB" w:rsidRPr="00914093" w:rsidRDefault="00C743DB" w:rsidP="007051FD">
            <w:r w:rsidRPr="00914093">
              <w:t>28</w:t>
            </w:r>
          </w:p>
        </w:tc>
        <w:tc>
          <w:tcPr>
            <w:tcW w:w="9356" w:type="dxa"/>
          </w:tcPr>
          <w:p w14:paraId="54CE6484" w14:textId="6A51B0CA" w:rsidR="00C743DB" w:rsidRPr="00914093" w:rsidRDefault="00C743DB" w:rsidP="007051FD">
            <w:r w:rsidRPr="00914093">
              <w:t>Creche and Kindergarten Association</w:t>
            </w:r>
          </w:p>
        </w:tc>
      </w:tr>
      <w:tr w:rsidR="00C743DB" w:rsidRPr="00CA3BCB" w14:paraId="41BD1427" w14:textId="77777777" w:rsidTr="00C743DB">
        <w:tc>
          <w:tcPr>
            <w:tcW w:w="562" w:type="dxa"/>
          </w:tcPr>
          <w:p w14:paraId="096163AA" w14:textId="0F1AA9D4" w:rsidR="00C743DB" w:rsidRPr="00914093" w:rsidRDefault="00C743DB" w:rsidP="007051FD">
            <w:r w:rsidRPr="00914093">
              <w:t>29</w:t>
            </w:r>
          </w:p>
        </w:tc>
        <w:tc>
          <w:tcPr>
            <w:tcW w:w="9356" w:type="dxa"/>
          </w:tcPr>
          <w:p w14:paraId="66977088" w14:textId="49D6F0FB" w:rsidR="00C743DB" w:rsidRPr="00914093" w:rsidRDefault="00C743DB" w:rsidP="007051FD">
            <w:r w:rsidRPr="00914093">
              <w:t>CONFIDENTIAL</w:t>
            </w:r>
          </w:p>
        </w:tc>
      </w:tr>
      <w:tr w:rsidR="00C743DB" w:rsidRPr="00CA3BCB" w14:paraId="51AE2264" w14:textId="77777777" w:rsidTr="00C743DB">
        <w:tc>
          <w:tcPr>
            <w:tcW w:w="562" w:type="dxa"/>
          </w:tcPr>
          <w:p w14:paraId="7B30558C" w14:textId="2C16EF77" w:rsidR="00C743DB" w:rsidRPr="00914093" w:rsidRDefault="00C743DB" w:rsidP="007051FD">
            <w:r w:rsidRPr="00914093">
              <w:t>30</w:t>
            </w:r>
          </w:p>
        </w:tc>
        <w:tc>
          <w:tcPr>
            <w:tcW w:w="9356" w:type="dxa"/>
          </w:tcPr>
          <w:p w14:paraId="08DFF2FF" w14:textId="2F891548" w:rsidR="00C743DB" w:rsidRPr="00914093" w:rsidRDefault="00C743DB" w:rsidP="007051FD">
            <w:r w:rsidRPr="00914093">
              <w:t>National Association for Prevention of Child Abuse &amp; Neglect</w:t>
            </w:r>
          </w:p>
        </w:tc>
      </w:tr>
      <w:tr w:rsidR="00C743DB" w:rsidRPr="00CA3BCB" w14:paraId="3A4420F8" w14:textId="77777777" w:rsidTr="00C743DB">
        <w:tc>
          <w:tcPr>
            <w:tcW w:w="562" w:type="dxa"/>
          </w:tcPr>
          <w:p w14:paraId="7D175691" w14:textId="5A242B10" w:rsidR="00C743DB" w:rsidRPr="00914093" w:rsidRDefault="00C743DB" w:rsidP="007051FD">
            <w:r w:rsidRPr="00914093">
              <w:t>31</w:t>
            </w:r>
          </w:p>
        </w:tc>
        <w:tc>
          <w:tcPr>
            <w:tcW w:w="9356" w:type="dxa"/>
          </w:tcPr>
          <w:p w14:paraId="60D9A074" w14:textId="17266B39" w:rsidR="00C743DB" w:rsidRPr="00914093" w:rsidRDefault="00C743DB" w:rsidP="007051FD">
            <w:r w:rsidRPr="00914093">
              <w:t>CONFIDENTIAL</w:t>
            </w:r>
          </w:p>
        </w:tc>
      </w:tr>
      <w:tr w:rsidR="00C743DB" w:rsidRPr="00CA3BCB" w14:paraId="788624EA" w14:textId="77777777" w:rsidTr="00C743DB">
        <w:tc>
          <w:tcPr>
            <w:tcW w:w="562" w:type="dxa"/>
          </w:tcPr>
          <w:p w14:paraId="4C804C06" w14:textId="7DE005BD" w:rsidR="00C743DB" w:rsidRPr="00914093" w:rsidRDefault="00C743DB" w:rsidP="007051FD">
            <w:r w:rsidRPr="00914093">
              <w:lastRenderedPageBreak/>
              <w:t>32</w:t>
            </w:r>
          </w:p>
        </w:tc>
        <w:tc>
          <w:tcPr>
            <w:tcW w:w="9356" w:type="dxa"/>
          </w:tcPr>
          <w:p w14:paraId="75DE43F0" w14:textId="31AE47F4" w:rsidR="00C743DB" w:rsidRPr="00914093" w:rsidRDefault="00C743DB" w:rsidP="007051FD">
            <w:r w:rsidRPr="00914093">
              <w:t>Queensland Office of the Health Ombudsman</w:t>
            </w:r>
          </w:p>
        </w:tc>
      </w:tr>
      <w:tr w:rsidR="00C743DB" w:rsidRPr="00CA3BCB" w14:paraId="0294FD0F" w14:textId="77777777" w:rsidTr="00C743DB">
        <w:tc>
          <w:tcPr>
            <w:tcW w:w="562" w:type="dxa"/>
          </w:tcPr>
          <w:p w14:paraId="7C52353A" w14:textId="6447BD41" w:rsidR="00C743DB" w:rsidRPr="00914093" w:rsidRDefault="00C743DB" w:rsidP="007051FD">
            <w:r w:rsidRPr="00914093">
              <w:t>33</w:t>
            </w:r>
          </w:p>
        </w:tc>
        <w:tc>
          <w:tcPr>
            <w:tcW w:w="9356" w:type="dxa"/>
          </w:tcPr>
          <w:p w14:paraId="267837A2" w14:textId="74F9C46E" w:rsidR="00C743DB" w:rsidRPr="00914093" w:rsidRDefault="00C743DB" w:rsidP="007051FD">
            <w:r w:rsidRPr="00914093">
              <w:t>IFYS</w:t>
            </w:r>
          </w:p>
        </w:tc>
      </w:tr>
      <w:tr w:rsidR="00C743DB" w:rsidRPr="00CA3BCB" w14:paraId="1745E391" w14:textId="77777777" w:rsidTr="00C743DB">
        <w:tc>
          <w:tcPr>
            <w:tcW w:w="562" w:type="dxa"/>
          </w:tcPr>
          <w:p w14:paraId="5E232B0D" w14:textId="4FDEC9C9" w:rsidR="00C743DB" w:rsidRPr="00914093" w:rsidRDefault="00C743DB" w:rsidP="007051FD">
            <w:r w:rsidRPr="00914093">
              <w:t>34</w:t>
            </w:r>
          </w:p>
        </w:tc>
        <w:tc>
          <w:tcPr>
            <w:tcW w:w="9356" w:type="dxa"/>
          </w:tcPr>
          <w:p w14:paraId="11A56CD4" w14:textId="2CF19830" w:rsidR="00C743DB" w:rsidRPr="00914093" w:rsidRDefault="00C743DB" w:rsidP="007051FD">
            <w:r w:rsidRPr="00914093">
              <w:t>Shine Lawyers</w:t>
            </w:r>
          </w:p>
        </w:tc>
      </w:tr>
      <w:tr w:rsidR="00C743DB" w:rsidRPr="00CA3BCB" w14:paraId="289C34E7" w14:textId="77777777" w:rsidTr="00C743DB">
        <w:tc>
          <w:tcPr>
            <w:tcW w:w="562" w:type="dxa"/>
          </w:tcPr>
          <w:p w14:paraId="02C35066" w14:textId="26FA7298" w:rsidR="00C743DB" w:rsidRPr="00914093" w:rsidRDefault="00C743DB" w:rsidP="007051FD">
            <w:r w:rsidRPr="00914093">
              <w:t>35</w:t>
            </w:r>
          </w:p>
        </w:tc>
        <w:tc>
          <w:tcPr>
            <w:tcW w:w="9356" w:type="dxa"/>
          </w:tcPr>
          <w:p w14:paraId="11E5576E" w14:textId="4B683663" w:rsidR="00C743DB" w:rsidRPr="00914093" w:rsidRDefault="00C743DB" w:rsidP="007051FD">
            <w:proofErr w:type="spellStart"/>
            <w:r w:rsidRPr="00914093">
              <w:t>Knowmore</w:t>
            </w:r>
            <w:proofErr w:type="spellEnd"/>
            <w:r w:rsidRPr="00914093">
              <w:t xml:space="preserve"> Legal Service</w:t>
            </w:r>
          </w:p>
        </w:tc>
      </w:tr>
      <w:tr w:rsidR="00C743DB" w:rsidRPr="00CA3BCB" w14:paraId="715740DB" w14:textId="77777777" w:rsidTr="00C743DB">
        <w:tc>
          <w:tcPr>
            <w:tcW w:w="562" w:type="dxa"/>
          </w:tcPr>
          <w:p w14:paraId="0B846290" w14:textId="74E9BDD6" w:rsidR="00C743DB" w:rsidRPr="00914093" w:rsidRDefault="00C743DB" w:rsidP="007051FD">
            <w:r w:rsidRPr="00914093">
              <w:t>36</w:t>
            </w:r>
          </w:p>
        </w:tc>
        <w:tc>
          <w:tcPr>
            <w:tcW w:w="9356" w:type="dxa"/>
          </w:tcPr>
          <w:p w14:paraId="0009D9F7" w14:textId="77FB62B5" w:rsidR="00C743DB" w:rsidRPr="00914093" w:rsidRDefault="00C743DB" w:rsidP="007051FD">
            <w:r w:rsidRPr="00914093">
              <w:t>Anglicare South Queensland</w:t>
            </w:r>
          </w:p>
        </w:tc>
      </w:tr>
      <w:tr w:rsidR="00C743DB" w:rsidRPr="00CA3BCB" w14:paraId="2460F9F2" w14:textId="77777777" w:rsidTr="00C743DB">
        <w:tc>
          <w:tcPr>
            <w:tcW w:w="562" w:type="dxa"/>
          </w:tcPr>
          <w:p w14:paraId="2D78CCFF" w14:textId="544E49BC" w:rsidR="00C743DB" w:rsidRPr="00914093" w:rsidRDefault="00C743DB" w:rsidP="007051FD">
            <w:r w:rsidRPr="00914093">
              <w:t>37</w:t>
            </w:r>
          </w:p>
        </w:tc>
        <w:tc>
          <w:tcPr>
            <w:tcW w:w="9356" w:type="dxa"/>
          </w:tcPr>
          <w:p w14:paraId="4F526AC6" w14:textId="36F05CD6" w:rsidR="00C743DB" w:rsidRPr="00914093" w:rsidRDefault="00C743DB" w:rsidP="007051FD">
            <w:r w:rsidRPr="00914093">
              <w:t>CONFIDENTIAL</w:t>
            </w:r>
          </w:p>
        </w:tc>
      </w:tr>
      <w:tr w:rsidR="00C743DB" w:rsidRPr="00CA3BCB" w14:paraId="71E8D538" w14:textId="77777777" w:rsidTr="00C743DB">
        <w:tc>
          <w:tcPr>
            <w:tcW w:w="562" w:type="dxa"/>
          </w:tcPr>
          <w:p w14:paraId="60E0D3B8" w14:textId="0A95E189" w:rsidR="00C743DB" w:rsidRPr="00914093" w:rsidRDefault="00C743DB" w:rsidP="007051FD">
            <w:r w:rsidRPr="00914093">
              <w:t>38</w:t>
            </w:r>
          </w:p>
        </w:tc>
        <w:tc>
          <w:tcPr>
            <w:tcW w:w="9356" w:type="dxa"/>
          </w:tcPr>
          <w:p w14:paraId="2593EDDC" w14:textId="5405212F" w:rsidR="00C743DB" w:rsidRPr="00914093" w:rsidRDefault="00C743DB" w:rsidP="007051FD">
            <w:r w:rsidRPr="00914093">
              <w:t>Queensland Catholic Education Commission</w:t>
            </w:r>
          </w:p>
        </w:tc>
      </w:tr>
      <w:tr w:rsidR="00C743DB" w:rsidRPr="00CA3BCB" w14:paraId="61488130" w14:textId="77777777" w:rsidTr="00C743DB">
        <w:tc>
          <w:tcPr>
            <w:tcW w:w="562" w:type="dxa"/>
          </w:tcPr>
          <w:p w14:paraId="02192FD4" w14:textId="1A0A5A81" w:rsidR="00C743DB" w:rsidRPr="00914093" w:rsidRDefault="00C743DB" w:rsidP="007051FD">
            <w:r w:rsidRPr="00914093">
              <w:t>39</w:t>
            </w:r>
          </w:p>
        </w:tc>
        <w:tc>
          <w:tcPr>
            <w:tcW w:w="9356" w:type="dxa"/>
          </w:tcPr>
          <w:p w14:paraId="55BC7F9F" w14:textId="74C56CD0" w:rsidR="00C743DB" w:rsidRPr="00914093" w:rsidRDefault="00C743DB" w:rsidP="007051FD">
            <w:r w:rsidRPr="00914093">
              <w:t>CONFIDENTIAL</w:t>
            </w:r>
          </w:p>
        </w:tc>
      </w:tr>
      <w:tr w:rsidR="00C743DB" w:rsidRPr="00CA3BCB" w14:paraId="1E795306" w14:textId="77777777" w:rsidTr="00C743DB">
        <w:tc>
          <w:tcPr>
            <w:tcW w:w="562" w:type="dxa"/>
          </w:tcPr>
          <w:p w14:paraId="0BBDBC4D" w14:textId="099BDF9F" w:rsidR="00C743DB" w:rsidRPr="00914093" w:rsidRDefault="00C743DB" w:rsidP="007051FD">
            <w:r w:rsidRPr="00914093">
              <w:t>40</w:t>
            </w:r>
          </w:p>
        </w:tc>
        <w:tc>
          <w:tcPr>
            <w:tcW w:w="9356" w:type="dxa"/>
          </w:tcPr>
          <w:p w14:paraId="646B9E93" w14:textId="491DEEB9" w:rsidR="00C743DB" w:rsidRPr="00914093" w:rsidRDefault="00C743DB" w:rsidP="007051FD">
            <w:r w:rsidRPr="00914093">
              <w:t>Act for Kids</w:t>
            </w:r>
          </w:p>
        </w:tc>
      </w:tr>
      <w:tr w:rsidR="00C743DB" w:rsidRPr="00CA3BCB" w14:paraId="3BD6C883" w14:textId="77777777" w:rsidTr="00C743DB">
        <w:tc>
          <w:tcPr>
            <w:tcW w:w="562" w:type="dxa"/>
          </w:tcPr>
          <w:p w14:paraId="6C244A15" w14:textId="5C350515" w:rsidR="00C743DB" w:rsidRPr="00914093" w:rsidRDefault="00C743DB" w:rsidP="007051FD">
            <w:r w:rsidRPr="00914093">
              <w:t>41</w:t>
            </w:r>
          </w:p>
        </w:tc>
        <w:tc>
          <w:tcPr>
            <w:tcW w:w="9356" w:type="dxa"/>
          </w:tcPr>
          <w:p w14:paraId="062C1F87" w14:textId="1C5BF81D" w:rsidR="00C743DB" w:rsidRPr="00914093" w:rsidRDefault="00C743DB" w:rsidP="007051FD">
            <w:proofErr w:type="spellStart"/>
            <w:r w:rsidRPr="00914093">
              <w:t>Auscycling</w:t>
            </w:r>
            <w:proofErr w:type="spellEnd"/>
          </w:p>
        </w:tc>
      </w:tr>
      <w:tr w:rsidR="00C743DB" w:rsidRPr="00CA3BCB" w14:paraId="29BE1A21" w14:textId="77777777" w:rsidTr="00C743DB">
        <w:tc>
          <w:tcPr>
            <w:tcW w:w="562" w:type="dxa"/>
          </w:tcPr>
          <w:p w14:paraId="37447547" w14:textId="033CD295" w:rsidR="00C743DB" w:rsidRPr="00914093" w:rsidRDefault="00C743DB" w:rsidP="007051FD">
            <w:r w:rsidRPr="00914093">
              <w:t>42</w:t>
            </w:r>
          </w:p>
        </w:tc>
        <w:tc>
          <w:tcPr>
            <w:tcW w:w="9356" w:type="dxa"/>
          </w:tcPr>
          <w:p w14:paraId="52D4D83C" w14:textId="0F4A4043" w:rsidR="00C743DB" w:rsidRPr="00914093" w:rsidRDefault="00C743DB" w:rsidP="007051FD">
            <w:r w:rsidRPr="00914093">
              <w:t xml:space="preserve">The Benevolent Society </w:t>
            </w:r>
          </w:p>
        </w:tc>
      </w:tr>
      <w:tr w:rsidR="00C743DB" w:rsidRPr="00CA3BCB" w14:paraId="47A0CC2C" w14:textId="77777777" w:rsidTr="00C743DB">
        <w:tc>
          <w:tcPr>
            <w:tcW w:w="562" w:type="dxa"/>
          </w:tcPr>
          <w:p w14:paraId="2262DF1A" w14:textId="2DCBEE6D" w:rsidR="00C743DB" w:rsidRPr="00914093" w:rsidRDefault="00C743DB" w:rsidP="007051FD">
            <w:r w:rsidRPr="00914093">
              <w:t>43</w:t>
            </w:r>
          </w:p>
        </w:tc>
        <w:tc>
          <w:tcPr>
            <w:tcW w:w="9356" w:type="dxa"/>
          </w:tcPr>
          <w:p w14:paraId="51738CA8" w14:textId="5644CBDF" w:rsidR="00C743DB" w:rsidRPr="00914093" w:rsidRDefault="00D20D65" w:rsidP="007051FD">
            <w:r w:rsidRPr="00914093">
              <w:t>CONFIDENTIAL</w:t>
            </w:r>
          </w:p>
        </w:tc>
      </w:tr>
      <w:tr w:rsidR="00C743DB" w:rsidRPr="00CA3BCB" w14:paraId="7B54ACE9" w14:textId="77777777" w:rsidTr="00C743DB">
        <w:tc>
          <w:tcPr>
            <w:tcW w:w="562" w:type="dxa"/>
          </w:tcPr>
          <w:p w14:paraId="5CF221D5" w14:textId="06C35AB1" w:rsidR="00C743DB" w:rsidRPr="00914093" w:rsidRDefault="00C743DB" w:rsidP="007051FD">
            <w:r w:rsidRPr="00914093">
              <w:t>44</w:t>
            </w:r>
          </w:p>
        </w:tc>
        <w:tc>
          <w:tcPr>
            <w:tcW w:w="9356" w:type="dxa"/>
          </w:tcPr>
          <w:p w14:paraId="13DF4A94" w14:textId="3891E34F" w:rsidR="00C743DB" w:rsidRPr="00914093" w:rsidRDefault="00C743DB" w:rsidP="007051FD">
            <w:r w:rsidRPr="00914093">
              <w:t>Queensland Family and Child Commission</w:t>
            </w:r>
          </w:p>
        </w:tc>
      </w:tr>
      <w:tr w:rsidR="00C743DB" w:rsidRPr="00CA3BCB" w14:paraId="1084A1C2" w14:textId="77777777" w:rsidTr="00C743DB">
        <w:tc>
          <w:tcPr>
            <w:tcW w:w="562" w:type="dxa"/>
          </w:tcPr>
          <w:p w14:paraId="3DFCCC79" w14:textId="699D4918" w:rsidR="00C743DB" w:rsidRPr="00914093" w:rsidRDefault="00C743DB" w:rsidP="007051FD">
            <w:r w:rsidRPr="00914093">
              <w:t>45</w:t>
            </w:r>
          </w:p>
        </w:tc>
        <w:tc>
          <w:tcPr>
            <w:tcW w:w="9356" w:type="dxa"/>
          </w:tcPr>
          <w:p w14:paraId="4B4BFFD4" w14:textId="3C9D641A" w:rsidR="00C743DB" w:rsidRPr="00914093" w:rsidRDefault="00C743DB" w:rsidP="007051FD">
            <w:r w:rsidRPr="00914093">
              <w:t>Relationships Australia -Queensland</w:t>
            </w:r>
          </w:p>
        </w:tc>
      </w:tr>
      <w:tr w:rsidR="00C743DB" w:rsidRPr="00CA3BCB" w14:paraId="397A45C8" w14:textId="77777777" w:rsidTr="00C743DB">
        <w:tc>
          <w:tcPr>
            <w:tcW w:w="562" w:type="dxa"/>
          </w:tcPr>
          <w:p w14:paraId="043E4775" w14:textId="231A4A2D" w:rsidR="00C743DB" w:rsidRPr="00914093" w:rsidRDefault="00C743DB" w:rsidP="007051FD">
            <w:r w:rsidRPr="00914093">
              <w:t>46</w:t>
            </w:r>
          </w:p>
        </w:tc>
        <w:tc>
          <w:tcPr>
            <w:tcW w:w="9356" w:type="dxa"/>
          </w:tcPr>
          <w:p w14:paraId="2160B6F8" w14:textId="7D161441" w:rsidR="00C743DB" w:rsidRPr="00914093" w:rsidRDefault="00C743DB" w:rsidP="007051FD">
            <w:r w:rsidRPr="00914093">
              <w:t>Family Day Care Queensland</w:t>
            </w:r>
          </w:p>
        </w:tc>
      </w:tr>
      <w:tr w:rsidR="00C743DB" w:rsidRPr="00CA3BCB" w14:paraId="32D0B5CA" w14:textId="77777777" w:rsidTr="00C743DB">
        <w:tc>
          <w:tcPr>
            <w:tcW w:w="562" w:type="dxa"/>
          </w:tcPr>
          <w:p w14:paraId="08808F47" w14:textId="49D81578" w:rsidR="00C743DB" w:rsidRPr="00914093" w:rsidRDefault="00C743DB" w:rsidP="007051FD">
            <w:r w:rsidRPr="00914093">
              <w:t>47</w:t>
            </w:r>
          </w:p>
        </w:tc>
        <w:tc>
          <w:tcPr>
            <w:tcW w:w="9356" w:type="dxa"/>
          </w:tcPr>
          <w:p w14:paraId="4D8C8677" w14:textId="1A11E55C" w:rsidR="00C743DB" w:rsidRPr="00914093" w:rsidRDefault="00C743DB" w:rsidP="007051FD">
            <w:r w:rsidRPr="00914093">
              <w:t>Queensland Network of Alcohol and Other Drugs Agencies</w:t>
            </w:r>
          </w:p>
        </w:tc>
      </w:tr>
      <w:tr w:rsidR="00C743DB" w:rsidRPr="00CA3BCB" w14:paraId="2905888D" w14:textId="77777777" w:rsidTr="00C743DB">
        <w:tc>
          <w:tcPr>
            <w:tcW w:w="562" w:type="dxa"/>
          </w:tcPr>
          <w:p w14:paraId="45D99C13" w14:textId="6E5162B5" w:rsidR="00C743DB" w:rsidRPr="00914093" w:rsidRDefault="00C743DB" w:rsidP="007051FD">
            <w:r w:rsidRPr="00914093">
              <w:t>48</w:t>
            </w:r>
          </w:p>
        </w:tc>
        <w:tc>
          <w:tcPr>
            <w:tcW w:w="9356" w:type="dxa"/>
          </w:tcPr>
          <w:p w14:paraId="118BDE67" w14:textId="4270F6D8" w:rsidR="00C743DB" w:rsidRPr="00914093" w:rsidRDefault="00C743DB" w:rsidP="007051FD">
            <w:r w:rsidRPr="00914093">
              <w:t>Scouts Queensland</w:t>
            </w:r>
          </w:p>
        </w:tc>
      </w:tr>
      <w:tr w:rsidR="00C743DB" w:rsidRPr="00CA3BCB" w14:paraId="63A6B2B4" w14:textId="77777777" w:rsidTr="00C743DB">
        <w:tc>
          <w:tcPr>
            <w:tcW w:w="562" w:type="dxa"/>
          </w:tcPr>
          <w:p w14:paraId="3D574890" w14:textId="12AB53FD" w:rsidR="00C743DB" w:rsidRPr="00914093" w:rsidRDefault="00C743DB" w:rsidP="007051FD">
            <w:r w:rsidRPr="00914093">
              <w:t>49</w:t>
            </w:r>
          </w:p>
        </w:tc>
        <w:tc>
          <w:tcPr>
            <w:tcW w:w="9356" w:type="dxa"/>
          </w:tcPr>
          <w:p w14:paraId="705B023B" w14:textId="5574DD94" w:rsidR="00C743DB" w:rsidRPr="00914093" w:rsidRDefault="00C743DB" w:rsidP="007051FD">
            <w:r w:rsidRPr="00914093">
              <w:t>Queensland School Bus Alliance</w:t>
            </w:r>
          </w:p>
        </w:tc>
      </w:tr>
      <w:tr w:rsidR="00C743DB" w:rsidRPr="00CA3BCB" w14:paraId="171258C1" w14:textId="77777777" w:rsidTr="00C743DB">
        <w:tc>
          <w:tcPr>
            <w:tcW w:w="562" w:type="dxa"/>
          </w:tcPr>
          <w:p w14:paraId="3F9F2083" w14:textId="53EFB591" w:rsidR="00C743DB" w:rsidRPr="00914093" w:rsidRDefault="00C743DB" w:rsidP="007051FD">
            <w:r w:rsidRPr="00914093">
              <w:t>50</w:t>
            </w:r>
          </w:p>
        </w:tc>
        <w:tc>
          <w:tcPr>
            <w:tcW w:w="9356" w:type="dxa"/>
          </w:tcPr>
          <w:p w14:paraId="09B36CF3" w14:textId="4B2DC5FC" w:rsidR="00C743DB" w:rsidRPr="00914093" w:rsidRDefault="00C743DB" w:rsidP="007051FD">
            <w:r w:rsidRPr="00914093">
              <w:t>Junior Adventures Group</w:t>
            </w:r>
          </w:p>
        </w:tc>
      </w:tr>
      <w:tr w:rsidR="00C743DB" w:rsidRPr="00CA3BCB" w14:paraId="23BE560D" w14:textId="77777777" w:rsidTr="00C743DB">
        <w:tc>
          <w:tcPr>
            <w:tcW w:w="562" w:type="dxa"/>
          </w:tcPr>
          <w:p w14:paraId="4895CEF6" w14:textId="2318A157" w:rsidR="00C743DB" w:rsidRPr="00914093" w:rsidRDefault="00C743DB" w:rsidP="007051FD">
            <w:r w:rsidRPr="00914093">
              <w:t>51</w:t>
            </w:r>
          </w:p>
        </w:tc>
        <w:tc>
          <w:tcPr>
            <w:tcW w:w="9356" w:type="dxa"/>
          </w:tcPr>
          <w:p w14:paraId="30C9E237" w14:textId="36112194" w:rsidR="00C743DB" w:rsidRPr="00914093" w:rsidRDefault="00C743DB" w:rsidP="007051FD">
            <w:r w:rsidRPr="00914093">
              <w:t>Bravehearts</w:t>
            </w:r>
          </w:p>
        </w:tc>
      </w:tr>
      <w:tr w:rsidR="00C743DB" w:rsidRPr="00CA3BCB" w14:paraId="49959203" w14:textId="77777777" w:rsidTr="00C743DB">
        <w:tc>
          <w:tcPr>
            <w:tcW w:w="562" w:type="dxa"/>
          </w:tcPr>
          <w:p w14:paraId="4294174B" w14:textId="488D1C3B" w:rsidR="00C743DB" w:rsidRPr="00914093" w:rsidRDefault="00C743DB" w:rsidP="007051FD">
            <w:r w:rsidRPr="00914093">
              <w:t>52</w:t>
            </w:r>
          </w:p>
        </w:tc>
        <w:tc>
          <w:tcPr>
            <w:tcW w:w="9356" w:type="dxa"/>
          </w:tcPr>
          <w:p w14:paraId="06A24032" w14:textId="4A41EAC1" w:rsidR="00C743DB" w:rsidRPr="00914093" w:rsidRDefault="00C743DB" w:rsidP="007051FD">
            <w:r w:rsidRPr="00914093">
              <w:t>Edmund Rice Education Australia</w:t>
            </w:r>
          </w:p>
        </w:tc>
      </w:tr>
      <w:tr w:rsidR="00C743DB" w:rsidRPr="00CA3BCB" w14:paraId="6E135B05" w14:textId="77777777" w:rsidTr="00C743DB">
        <w:tc>
          <w:tcPr>
            <w:tcW w:w="562" w:type="dxa"/>
          </w:tcPr>
          <w:p w14:paraId="559677F6" w14:textId="33FD1B9B" w:rsidR="00C743DB" w:rsidRPr="00914093" w:rsidRDefault="00C743DB" w:rsidP="007051FD">
            <w:r w:rsidRPr="00914093">
              <w:t>53</w:t>
            </w:r>
          </w:p>
        </w:tc>
        <w:tc>
          <w:tcPr>
            <w:tcW w:w="9356" w:type="dxa"/>
          </w:tcPr>
          <w:p w14:paraId="5BDE0BAE" w14:textId="5DD7CC99" w:rsidR="00C743DB" w:rsidRPr="00914093" w:rsidRDefault="00C743DB" w:rsidP="007051FD">
            <w:r w:rsidRPr="00914093">
              <w:t xml:space="preserve">Office of the Public Guardian </w:t>
            </w:r>
          </w:p>
        </w:tc>
      </w:tr>
      <w:tr w:rsidR="00C743DB" w:rsidRPr="00CA3BCB" w14:paraId="2D633F2B" w14:textId="77777777" w:rsidTr="00C743DB">
        <w:tc>
          <w:tcPr>
            <w:tcW w:w="562" w:type="dxa"/>
          </w:tcPr>
          <w:p w14:paraId="58426EF1" w14:textId="3E748AE1" w:rsidR="00C743DB" w:rsidRPr="00914093" w:rsidRDefault="00C743DB" w:rsidP="007051FD">
            <w:r w:rsidRPr="00914093">
              <w:t>54</w:t>
            </w:r>
          </w:p>
        </w:tc>
        <w:tc>
          <w:tcPr>
            <w:tcW w:w="9356" w:type="dxa"/>
          </w:tcPr>
          <w:p w14:paraId="78402505" w14:textId="3AD0E54B" w:rsidR="00C743DB" w:rsidRPr="00914093" w:rsidRDefault="00C743DB" w:rsidP="007051FD">
            <w:r w:rsidRPr="00914093">
              <w:t>Anglican Church Southern and Northern Queensland</w:t>
            </w:r>
          </w:p>
        </w:tc>
      </w:tr>
      <w:tr w:rsidR="00C743DB" w:rsidRPr="00CA3BCB" w14:paraId="555D1F16" w14:textId="77777777" w:rsidTr="00C743DB">
        <w:tc>
          <w:tcPr>
            <w:tcW w:w="562" w:type="dxa"/>
          </w:tcPr>
          <w:p w14:paraId="2318F390" w14:textId="298769D3" w:rsidR="00C743DB" w:rsidRPr="00914093" w:rsidRDefault="00C743DB" w:rsidP="007051FD">
            <w:r w:rsidRPr="00914093">
              <w:t>55</w:t>
            </w:r>
          </w:p>
        </w:tc>
        <w:tc>
          <w:tcPr>
            <w:tcW w:w="9356" w:type="dxa"/>
          </w:tcPr>
          <w:p w14:paraId="200745FC" w14:textId="7AF954AB" w:rsidR="00C743DB" w:rsidRPr="00914093" w:rsidRDefault="00C743DB" w:rsidP="007051FD">
            <w:r w:rsidRPr="00914093">
              <w:t>QATSICPP</w:t>
            </w:r>
          </w:p>
        </w:tc>
      </w:tr>
      <w:tr w:rsidR="00C743DB" w:rsidRPr="00CA3BCB" w14:paraId="56DD3390" w14:textId="77777777" w:rsidTr="00C743DB">
        <w:tc>
          <w:tcPr>
            <w:tcW w:w="562" w:type="dxa"/>
          </w:tcPr>
          <w:p w14:paraId="18D8EA39" w14:textId="45396BA1" w:rsidR="00C743DB" w:rsidRPr="00914093" w:rsidRDefault="00C743DB" w:rsidP="007051FD">
            <w:r w:rsidRPr="00914093">
              <w:t>56</w:t>
            </w:r>
          </w:p>
        </w:tc>
        <w:tc>
          <w:tcPr>
            <w:tcW w:w="9356" w:type="dxa"/>
          </w:tcPr>
          <w:p w14:paraId="1314EDE1" w14:textId="4A322FF0" w:rsidR="00C743DB" w:rsidRPr="00914093" w:rsidRDefault="00C743DB" w:rsidP="007051FD">
            <w:r w:rsidRPr="00914093">
              <w:t>Archdiocese of Brisbane</w:t>
            </w:r>
          </w:p>
        </w:tc>
      </w:tr>
      <w:tr w:rsidR="00C743DB" w:rsidRPr="00CA3BCB" w14:paraId="62E7A813" w14:textId="77777777" w:rsidTr="00C743DB">
        <w:tc>
          <w:tcPr>
            <w:tcW w:w="562" w:type="dxa"/>
          </w:tcPr>
          <w:p w14:paraId="410F637A" w14:textId="046CFDA6" w:rsidR="00C743DB" w:rsidRPr="00914093" w:rsidRDefault="00C743DB" w:rsidP="007051FD">
            <w:r w:rsidRPr="00914093">
              <w:t>57</w:t>
            </w:r>
          </w:p>
        </w:tc>
        <w:tc>
          <w:tcPr>
            <w:tcW w:w="9356" w:type="dxa"/>
          </w:tcPr>
          <w:p w14:paraId="34208D46" w14:textId="1085F1BB" w:rsidR="00C743DB" w:rsidRPr="00914093" w:rsidRDefault="00C743DB" w:rsidP="007051FD">
            <w:r w:rsidRPr="00914093">
              <w:t>Queensland College of Teachers</w:t>
            </w:r>
          </w:p>
        </w:tc>
      </w:tr>
      <w:tr w:rsidR="00C743DB" w:rsidRPr="00CA3BCB" w14:paraId="3BE98FB3" w14:textId="77777777" w:rsidTr="00C743DB">
        <w:tc>
          <w:tcPr>
            <w:tcW w:w="562" w:type="dxa"/>
          </w:tcPr>
          <w:p w14:paraId="62A70C02" w14:textId="00B69903" w:rsidR="00C743DB" w:rsidRPr="00914093" w:rsidRDefault="00C743DB" w:rsidP="007051FD">
            <w:r w:rsidRPr="00914093">
              <w:t>58</w:t>
            </w:r>
          </w:p>
        </w:tc>
        <w:tc>
          <w:tcPr>
            <w:tcW w:w="9356" w:type="dxa"/>
          </w:tcPr>
          <w:p w14:paraId="3D849466" w14:textId="249EB61C" w:rsidR="00C743DB" w:rsidRPr="00914093" w:rsidRDefault="00C743DB" w:rsidP="007051FD">
            <w:r w:rsidRPr="00914093">
              <w:t>CONFIDENTIAL</w:t>
            </w:r>
          </w:p>
        </w:tc>
      </w:tr>
      <w:tr w:rsidR="00C743DB" w:rsidRPr="00CA3BCB" w14:paraId="00048578" w14:textId="77777777" w:rsidTr="00C743DB">
        <w:tc>
          <w:tcPr>
            <w:tcW w:w="562" w:type="dxa"/>
          </w:tcPr>
          <w:p w14:paraId="70EE29EB" w14:textId="4D48A5CD" w:rsidR="00C743DB" w:rsidRPr="00CA3BCB" w:rsidRDefault="00C743DB" w:rsidP="007051FD">
            <w:r w:rsidRPr="00CA3BCB">
              <w:t>59</w:t>
            </w:r>
          </w:p>
        </w:tc>
        <w:tc>
          <w:tcPr>
            <w:tcW w:w="9356" w:type="dxa"/>
          </w:tcPr>
          <w:p w14:paraId="7BCB141A" w14:textId="537EFC30" w:rsidR="00C743DB" w:rsidRPr="00914093" w:rsidRDefault="00C743DB" w:rsidP="007051FD">
            <w:r w:rsidRPr="00914093">
              <w:t>Royal Australian College of General Practitioners</w:t>
            </w:r>
          </w:p>
        </w:tc>
      </w:tr>
      <w:tr w:rsidR="00C743DB" w:rsidRPr="00CA3BCB" w14:paraId="70DEB3B8" w14:textId="77777777" w:rsidTr="00C743DB">
        <w:tc>
          <w:tcPr>
            <w:tcW w:w="562" w:type="dxa"/>
          </w:tcPr>
          <w:p w14:paraId="4B1D7770" w14:textId="6487EB6D" w:rsidR="00C743DB" w:rsidRPr="00CA3BCB" w:rsidRDefault="00C743DB" w:rsidP="007051FD">
            <w:r w:rsidRPr="00CA3BCB">
              <w:t>60</w:t>
            </w:r>
          </w:p>
        </w:tc>
        <w:tc>
          <w:tcPr>
            <w:tcW w:w="9356" w:type="dxa"/>
          </w:tcPr>
          <w:p w14:paraId="447BCDDE" w14:textId="6F1ECCBA" w:rsidR="00C743DB" w:rsidRPr="00914093" w:rsidRDefault="00C743DB" w:rsidP="007051FD">
            <w:r w:rsidRPr="00914093">
              <w:t>CONFIDENTIAL</w:t>
            </w:r>
          </w:p>
        </w:tc>
      </w:tr>
      <w:tr w:rsidR="00497E57" w:rsidRPr="00CA3BCB" w14:paraId="4E24DA01" w14:textId="77777777" w:rsidTr="00C743DB">
        <w:tc>
          <w:tcPr>
            <w:tcW w:w="562" w:type="dxa"/>
          </w:tcPr>
          <w:p w14:paraId="2D129978" w14:textId="13AF06FC" w:rsidR="00497E57" w:rsidRPr="00CA3BCB" w:rsidRDefault="00497E57" w:rsidP="007051FD">
            <w:r w:rsidRPr="00CA3BCB">
              <w:t>61</w:t>
            </w:r>
          </w:p>
        </w:tc>
        <w:tc>
          <w:tcPr>
            <w:tcW w:w="9356" w:type="dxa"/>
          </w:tcPr>
          <w:p w14:paraId="3D96681C" w14:textId="5483F8F8" w:rsidR="00497E57" w:rsidRPr="00914093" w:rsidRDefault="00497E57" w:rsidP="007051FD">
            <w:r w:rsidRPr="00914093">
              <w:t>Queensland Department of Transport and Main Roads</w:t>
            </w:r>
          </w:p>
        </w:tc>
      </w:tr>
      <w:tr w:rsidR="005B6A03" w:rsidRPr="00CA3BCB" w14:paraId="4D6C9CC0" w14:textId="77777777" w:rsidTr="00E64E5E">
        <w:tc>
          <w:tcPr>
            <w:tcW w:w="562" w:type="dxa"/>
          </w:tcPr>
          <w:p w14:paraId="749676A9" w14:textId="19801519" w:rsidR="005B6A03" w:rsidRPr="00CA3BCB" w:rsidRDefault="005B6A03" w:rsidP="007051FD">
            <w:r w:rsidRPr="00CA3BCB">
              <w:t>62</w:t>
            </w:r>
          </w:p>
        </w:tc>
        <w:tc>
          <w:tcPr>
            <w:tcW w:w="9356" w:type="dxa"/>
            <w:tcBorders>
              <w:bottom w:val="single" w:sz="4" w:space="0" w:color="auto"/>
            </w:tcBorders>
          </w:tcPr>
          <w:p w14:paraId="4B531580" w14:textId="40BAFFF6" w:rsidR="005B6A03" w:rsidRPr="00914093" w:rsidRDefault="005B6A03" w:rsidP="007051FD">
            <w:proofErr w:type="spellStart"/>
            <w:r w:rsidRPr="00914093">
              <w:t>Ausdance</w:t>
            </w:r>
            <w:proofErr w:type="spellEnd"/>
            <w:r w:rsidRPr="00914093">
              <w:t xml:space="preserve"> Queensland</w:t>
            </w:r>
          </w:p>
        </w:tc>
      </w:tr>
      <w:tr w:rsidR="004C3A5B" w:rsidRPr="00CA3BCB" w14:paraId="0BA8723F" w14:textId="77777777" w:rsidTr="00C743DB">
        <w:tc>
          <w:tcPr>
            <w:tcW w:w="562" w:type="dxa"/>
          </w:tcPr>
          <w:p w14:paraId="5EA57408" w14:textId="0B0CD09C" w:rsidR="004C3A5B" w:rsidRPr="00CA3BCB" w:rsidRDefault="004C3A5B" w:rsidP="007051FD">
            <w:r>
              <w:t>63</w:t>
            </w:r>
          </w:p>
        </w:tc>
        <w:tc>
          <w:tcPr>
            <w:tcW w:w="9356" w:type="dxa"/>
          </w:tcPr>
          <w:p w14:paraId="0C614BDF" w14:textId="772A33C4" w:rsidR="004C3A5B" w:rsidRPr="00914093" w:rsidRDefault="004C3A5B" w:rsidP="007051FD">
            <w:r>
              <w:t>Non-State Schools Accreditation Board</w:t>
            </w:r>
          </w:p>
        </w:tc>
      </w:tr>
    </w:tbl>
    <w:p w14:paraId="07429700" w14:textId="2885D300" w:rsidR="00CC11A8" w:rsidRPr="00AD36DC" w:rsidRDefault="00CC11A8" w:rsidP="005D6811">
      <w:pPr>
        <w:rPr>
          <w:sz w:val="16"/>
          <w:szCs w:val="16"/>
        </w:rPr>
      </w:pPr>
    </w:p>
    <w:sectPr w:rsidR="00CC11A8" w:rsidRPr="00AD36DC" w:rsidSect="0060104C">
      <w:pgSz w:w="11906" w:h="16838" w:code="9"/>
      <w:pgMar w:top="709" w:right="992" w:bottom="992" w:left="992" w:header="42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3BAE6" w14:textId="77777777" w:rsidR="00A37AFF" w:rsidRDefault="00A37AFF">
      <w:pPr>
        <w:spacing w:before="0" w:line="240" w:lineRule="auto"/>
      </w:pPr>
      <w:r>
        <w:separator/>
      </w:r>
    </w:p>
  </w:endnote>
  <w:endnote w:type="continuationSeparator" w:id="0">
    <w:p w14:paraId="216BDD49" w14:textId="77777777" w:rsidR="00A37AFF" w:rsidRDefault="00A37AFF">
      <w:pPr>
        <w:spacing w:before="0" w:line="240" w:lineRule="auto"/>
      </w:pPr>
      <w:r>
        <w:continuationSeparator/>
      </w:r>
    </w:p>
  </w:endnote>
  <w:endnote w:type="continuationNotice" w:id="1">
    <w:p w14:paraId="3A6FA64E" w14:textId="77777777" w:rsidR="00A37AFF" w:rsidRDefault="00A37AF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ourier New&quot;">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Neue-LightCon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E2100" w14:textId="361AA8E9" w:rsidR="008D7D83" w:rsidRPr="008B4D95" w:rsidRDefault="002653DB" w:rsidP="008B4D95">
    <w:pPr>
      <w:tabs>
        <w:tab w:val="right" w:pos="15139"/>
      </w:tabs>
      <w:rPr>
        <w:rFonts w:cs="Arial"/>
      </w:rPr>
    </w:pPr>
    <w:r w:rsidRPr="005E12A1">
      <w:rPr>
        <w:noProof/>
        <w:color w:val="FF0000"/>
        <w:lang w:eastAsia="en-AU"/>
      </w:rPr>
      <w:drawing>
        <wp:anchor distT="0" distB="0" distL="114300" distR="114300" simplePos="0" relativeHeight="251661312" behindDoc="1" locked="0" layoutInCell="1" allowOverlap="1" wp14:anchorId="4C5B8650" wp14:editId="11B43B60">
          <wp:simplePos x="0" y="0"/>
          <wp:positionH relativeFrom="page">
            <wp:align>left</wp:align>
          </wp:positionH>
          <wp:positionV relativeFrom="paragraph">
            <wp:posOffset>433118</wp:posOffset>
          </wp:positionV>
          <wp:extent cx="7555865" cy="151130"/>
          <wp:effectExtent l="0" t="0" r="6985" b="1270"/>
          <wp:wrapNone/>
          <wp:docPr id="1895613633" name="Picture 1895613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55865" cy="151130"/>
                  </a:xfrm>
                  <a:prstGeom prst="rect">
                    <a:avLst/>
                  </a:prstGeom>
                </pic:spPr>
              </pic:pic>
            </a:graphicData>
          </a:graphic>
          <wp14:sizeRelH relativeFrom="margin">
            <wp14:pctWidth>0</wp14:pctWidth>
          </wp14:sizeRelH>
          <wp14:sizeRelV relativeFrom="margin">
            <wp14:pctHeight>0</wp14:pctHeight>
          </wp14:sizeRelV>
        </wp:anchor>
      </w:drawing>
    </w:r>
    <w:r w:rsidRPr="008B4D95">
      <w:rPr>
        <w:rFonts w:cs="Arial"/>
        <w:sz w:val="18"/>
        <w:szCs w:val="18"/>
      </w:rPr>
      <w:t xml:space="preserve">Child safe organisations | </w:t>
    </w:r>
    <w:r w:rsidR="000B44EC">
      <w:rPr>
        <w:rFonts w:cs="Arial"/>
        <w:sz w:val="18"/>
        <w:szCs w:val="18"/>
      </w:rPr>
      <w:t>Decision Impact Analysis Statement</w:t>
    </w:r>
    <w:r w:rsidRPr="008B4D95">
      <w:rPr>
        <w:rFonts w:cs="Arial"/>
        <w:sz w:val="18"/>
        <w:szCs w:val="18"/>
      </w:rPr>
      <w:tab/>
    </w:r>
    <w:sdt>
      <w:sdtPr>
        <w:rPr>
          <w:rFonts w:cs="Arial"/>
          <w:sz w:val="18"/>
          <w:szCs w:val="18"/>
        </w:rPr>
        <w:id w:val="86500974"/>
        <w:docPartObj>
          <w:docPartGallery w:val="Page Numbers (Bottom of Page)"/>
          <w:docPartUnique/>
        </w:docPartObj>
      </w:sdtPr>
      <w:sdtEndPr>
        <w:rPr>
          <w:noProof/>
        </w:rPr>
      </w:sdtEndPr>
      <w:sdtContent>
        <w:r w:rsidRPr="008B4D95">
          <w:rPr>
            <w:rFonts w:cs="Arial"/>
            <w:sz w:val="18"/>
            <w:szCs w:val="18"/>
          </w:rPr>
          <w:fldChar w:fldCharType="begin"/>
        </w:r>
        <w:r w:rsidRPr="008B4D95">
          <w:rPr>
            <w:rFonts w:cs="Arial"/>
            <w:sz w:val="18"/>
            <w:szCs w:val="18"/>
          </w:rPr>
          <w:instrText xml:space="preserve"> PAGE   \* MERGEFORMAT </w:instrText>
        </w:r>
        <w:r w:rsidRPr="008B4D95">
          <w:rPr>
            <w:rFonts w:cs="Arial"/>
            <w:sz w:val="18"/>
            <w:szCs w:val="18"/>
          </w:rPr>
          <w:fldChar w:fldCharType="separate"/>
        </w:r>
        <w:r w:rsidR="0061477C" w:rsidRPr="008B4D95">
          <w:rPr>
            <w:rFonts w:cs="Arial"/>
            <w:noProof/>
            <w:sz w:val="18"/>
            <w:szCs w:val="18"/>
          </w:rPr>
          <w:t>30</w:t>
        </w:r>
        <w:r w:rsidRPr="008B4D95">
          <w:rPr>
            <w:rFonts w:cs="Arial"/>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E0EC" w14:textId="37CEBDCC" w:rsidR="00F87C9F" w:rsidRPr="008B4D95" w:rsidRDefault="002653DB" w:rsidP="008B4D95">
    <w:pPr>
      <w:tabs>
        <w:tab w:val="right" w:pos="15139"/>
      </w:tabs>
      <w:rPr>
        <w:rFonts w:cs="Arial"/>
      </w:rPr>
    </w:pPr>
    <w:r>
      <w:rPr>
        <w:noProof/>
        <w:color w:val="FF0000"/>
        <w:lang w:eastAsia="en-AU"/>
      </w:rPr>
      <w:drawing>
        <wp:anchor distT="0" distB="0" distL="114300" distR="114300" simplePos="0" relativeHeight="251664384" behindDoc="0" locked="0" layoutInCell="1" allowOverlap="1" wp14:anchorId="7BF826E3" wp14:editId="253FB0B7">
          <wp:simplePos x="0" y="0"/>
          <wp:positionH relativeFrom="page">
            <wp:posOffset>1905</wp:posOffset>
          </wp:positionH>
          <wp:positionV relativeFrom="paragraph">
            <wp:posOffset>309616</wp:posOffset>
          </wp:positionV>
          <wp:extent cx="10692000" cy="280272"/>
          <wp:effectExtent l="0" t="0" r="0" b="5715"/>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flipV="1">
                    <a:off x="0" y="0"/>
                    <a:ext cx="10692000" cy="2802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D95">
      <w:rPr>
        <w:rFonts w:cs="Arial"/>
        <w:sz w:val="18"/>
        <w:szCs w:val="18"/>
      </w:rPr>
      <w:t xml:space="preserve">Child safe organisations | </w:t>
    </w:r>
    <w:r w:rsidR="000918DC">
      <w:rPr>
        <w:rFonts w:cs="Arial"/>
        <w:sz w:val="18"/>
        <w:szCs w:val="18"/>
      </w:rPr>
      <w:t xml:space="preserve">Decision Impact Analysis </w:t>
    </w:r>
    <w:r w:rsidRPr="008B4D95">
      <w:rPr>
        <w:rFonts w:cs="Arial"/>
        <w:sz w:val="18"/>
        <w:szCs w:val="18"/>
      </w:rPr>
      <w:t>Statement</w:t>
    </w:r>
    <w:r w:rsidRPr="008B4D95">
      <w:rPr>
        <w:rFonts w:cs="Arial"/>
        <w:sz w:val="18"/>
        <w:szCs w:val="18"/>
      </w:rPr>
      <w:tab/>
    </w:r>
    <w:sdt>
      <w:sdtPr>
        <w:rPr>
          <w:rFonts w:cs="Arial"/>
          <w:sz w:val="18"/>
          <w:szCs w:val="18"/>
        </w:rPr>
        <w:id w:val="1250628034"/>
        <w:docPartObj>
          <w:docPartGallery w:val="Page Numbers (Bottom of Page)"/>
          <w:docPartUnique/>
        </w:docPartObj>
      </w:sdtPr>
      <w:sdtEndPr>
        <w:rPr>
          <w:noProof/>
        </w:rPr>
      </w:sdtEndPr>
      <w:sdtContent>
        <w:r w:rsidRPr="008B4D95">
          <w:rPr>
            <w:rFonts w:cs="Arial"/>
            <w:sz w:val="18"/>
            <w:szCs w:val="18"/>
          </w:rPr>
          <w:fldChar w:fldCharType="begin"/>
        </w:r>
        <w:r w:rsidRPr="008B4D95">
          <w:rPr>
            <w:rFonts w:cs="Arial"/>
            <w:sz w:val="18"/>
            <w:szCs w:val="18"/>
          </w:rPr>
          <w:instrText xml:space="preserve"> PAGE   \* MERGEFORMAT </w:instrText>
        </w:r>
        <w:r w:rsidRPr="008B4D95">
          <w:rPr>
            <w:rFonts w:cs="Arial"/>
            <w:sz w:val="18"/>
            <w:szCs w:val="18"/>
          </w:rPr>
          <w:fldChar w:fldCharType="separate"/>
        </w:r>
        <w:r w:rsidRPr="008B4D95">
          <w:rPr>
            <w:rFonts w:cs="Arial"/>
            <w:noProof/>
            <w:sz w:val="18"/>
            <w:szCs w:val="18"/>
          </w:rPr>
          <w:t>34</w:t>
        </w:r>
        <w:r w:rsidRPr="008B4D95">
          <w:rPr>
            <w:rFonts w:cs="Arial"/>
            <w:noProo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795C" w14:textId="06BCF483" w:rsidR="008B4D95" w:rsidRPr="000E556B" w:rsidRDefault="009501B0" w:rsidP="000E556B">
    <w:pPr>
      <w:tabs>
        <w:tab w:val="right" w:pos="15139"/>
      </w:tabs>
      <w:rPr>
        <w:rFonts w:cs="Arial"/>
      </w:rPr>
    </w:pPr>
    <w:r w:rsidRPr="005E12A1">
      <w:rPr>
        <w:noProof/>
        <w:color w:val="FF0000"/>
        <w:lang w:eastAsia="en-AU"/>
      </w:rPr>
      <w:drawing>
        <wp:anchor distT="0" distB="0" distL="114300" distR="114300" simplePos="0" relativeHeight="251668480" behindDoc="1" locked="0" layoutInCell="1" allowOverlap="1" wp14:anchorId="5B02EFD6" wp14:editId="451F5B6E">
          <wp:simplePos x="0" y="0"/>
          <wp:positionH relativeFrom="page">
            <wp:posOffset>7557632</wp:posOffset>
          </wp:positionH>
          <wp:positionV relativeFrom="paragraph">
            <wp:posOffset>443368</wp:posOffset>
          </wp:positionV>
          <wp:extent cx="7555865" cy="151130"/>
          <wp:effectExtent l="0" t="0" r="6985" b="127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55865" cy="151130"/>
                  </a:xfrm>
                  <a:prstGeom prst="rect">
                    <a:avLst/>
                  </a:prstGeom>
                </pic:spPr>
              </pic:pic>
            </a:graphicData>
          </a:graphic>
          <wp14:sizeRelH relativeFrom="margin">
            <wp14:pctWidth>0</wp14:pctWidth>
          </wp14:sizeRelH>
          <wp14:sizeRelV relativeFrom="margin">
            <wp14:pctHeight>0</wp14:pctHeight>
          </wp14:sizeRelV>
        </wp:anchor>
      </w:drawing>
    </w:r>
    <w:r w:rsidR="002653DB" w:rsidRPr="005E12A1">
      <w:rPr>
        <w:noProof/>
        <w:color w:val="FF0000"/>
        <w:lang w:eastAsia="en-AU"/>
      </w:rPr>
      <w:drawing>
        <wp:anchor distT="0" distB="0" distL="114300" distR="114300" simplePos="0" relativeHeight="251662336" behindDoc="1" locked="0" layoutInCell="1" allowOverlap="1" wp14:anchorId="7263D646" wp14:editId="02E27513">
          <wp:simplePos x="0" y="0"/>
          <wp:positionH relativeFrom="page">
            <wp:align>left</wp:align>
          </wp:positionH>
          <wp:positionV relativeFrom="paragraph">
            <wp:posOffset>433118</wp:posOffset>
          </wp:positionV>
          <wp:extent cx="7555865" cy="151130"/>
          <wp:effectExtent l="0" t="0" r="6985" b="127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10800000">
                    <a:off x="0" y="0"/>
                    <a:ext cx="7555865" cy="151130"/>
                  </a:xfrm>
                  <a:prstGeom prst="rect">
                    <a:avLst/>
                  </a:prstGeom>
                </pic:spPr>
              </pic:pic>
            </a:graphicData>
          </a:graphic>
          <wp14:sizeRelH relativeFrom="margin">
            <wp14:pctWidth>0</wp14:pctWidth>
          </wp14:sizeRelH>
          <wp14:sizeRelV relativeFrom="margin">
            <wp14:pctHeight>0</wp14:pctHeight>
          </wp14:sizeRelV>
        </wp:anchor>
      </w:drawing>
    </w:r>
    <w:r w:rsidR="002653DB" w:rsidRPr="008B4D95">
      <w:rPr>
        <w:rFonts w:cs="Arial"/>
        <w:sz w:val="18"/>
        <w:szCs w:val="18"/>
      </w:rPr>
      <w:t xml:space="preserve">Child safe organisations | </w:t>
    </w:r>
    <w:r w:rsidR="00D7622E">
      <w:rPr>
        <w:rFonts w:cs="Arial"/>
        <w:sz w:val="18"/>
        <w:szCs w:val="18"/>
      </w:rPr>
      <w:t xml:space="preserve">Decision </w:t>
    </w:r>
    <w:r w:rsidR="002653DB" w:rsidRPr="008B4D95">
      <w:rPr>
        <w:rFonts w:cs="Arial"/>
        <w:sz w:val="18"/>
        <w:szCs w:val="18"/>
      </w:rPr>
      <w:t xml:space="preserve">Impact </w:t>
    </w:r>
    <w:r w:rsidR="00D7622E">
      <w:rPr>
        <w:rFonts w:cs="Arial"/>
        <w:sz w:val="18"/>
        <w:szCs w:val="18"/>
      </w:rPr>
      <w:t xml:space="preserve">Analysis </w:t>
    </w:r>
    <w:r w:rsidR="002653DB" w:rsidRPr="008B4D95">
      <w:rPr>
        <w:rFonts w:cs="Arial"/>
        <w:sz w:val="18"/>
        <w:szCs w:val="18"/>
      </w:rPr>
      <w:t>Statement</w:t>
    </w:r>
    <w:r w:rsidR="002653DB" w:rsidRPr="008B4D95">
      <w:rPr>
        <w:rFonts w:cs="Arial"/>
        <w:sz w:val="18"/>
        <w:szCs w:val="18"/>
      </w:rPr>
      <w:tab/>
    </w:r>
    <w:sdt>
      <w:sdtPr>
        <w:rPr>
          <w:rFonts w:cs="Arial"/>
          <w:sz w:val="18"/>
          <w:szCs w:val="18"/>
        </w:rPr>
        <w:id w:val="1207380855"/>
        <w:docPartObj>
          <w:docPartGallery w:val="Page Numbers (Bottom of Page)"/>
          <w:docPartUnique/>
        </w:docPartObj>
      </w:sdtPr>
      <w:sdtEndPr>
        <w:rPr>
          <w:noProof/>
        </w:rPr>
      </w:sdtEndPr>
      <w:sdtContent>
        <w:r w:rsidR="002653DB" w:rsidRPr="008B4D95">
          <w:rPr>
            <w:rFonts w:cs="Arial"/>
            <w:sz w:val="18"/>
            <w:szCs w:val="18"/>
          </w:rPr>
          <w:fldChar w:fldCharType="begin"/>
        </w:r>
        <w:r w:rsidR="002653DB" w:rsidRPr="008B4D95">
          <w:rPr>
            <w:rFonts w:cs="Arial"/>
            <w:sz w:val="18"/>
            <w:szCs w:val="18"/>
          </w:rPr>
          <w:instrText xml:space="preserve"> PAGE   \* MERGEFORMAT </w:instrText>
        </w:r>
        <w:r w:rsidR="002653DB" w:rsidRPr="008B4D95">
          <w:rPr>
            <w:rFonts w:cs="Arial"/>
            <w:sz w:val="18"/>
            <w:szCs w:val="18"/>
          </w:rPr>
          <w:fldChar w:fldCharType="separate"/>
        </w:r>
        <w:r w:rsidR="002653DB">
          <w:rPr>
            <w:rFonts w:cs="Arial"/>
            <w:sz w:val="18"/>
            <w:szCs w:val="18"/>
          </w:rPr>
          <w:t>145</w:t>
        </w:r>
        <w:r w:rsidR="002653DB" w:rsidRPr="008B4D95">
          <w:rPr>
            <w:rFonts w:cs="Arial"/>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4EE80" w14:textId="77777777" w:rsidR="00A37AFF" w:rsidRDefault="00A37AFF" w:rsidP="00033B92">
      <w:r>
        <w:separator/>
      </w:r>
    </w:p>
    <w:p w14:paraId="677E7BA4" w14:textId="77777777" w:rsidR="00A37AFF" w:rsidRDefault="00A37AFF"/>
  </w:footnote>
  <w:footnote w:type="continuationSeparator" w:id="0">
    <w:p w14:paraId="6F6E161E" w14:textId="77777777" w:rsidR="00A37AFF" w:rsidRDefault="00A37AFF" w:rsidP="00033B92">
      <w:r>
        <w:continuationSeparator/>
      </w:r>
    </w:p>
    <w:p w14:paraId="6D536412" w14:textId="77777777" w:rsidR="00A37AFF" w:rsidRDefault="00A37AFF"/>
  </w:footnote>
  <w:footnote w:type="continuationNotice" w:id="1">
    <w:p w14:paraId="4848B0C0" w14:textId="77777777" w:rsidR="00A37AFF" w:rsidRDefault="00A37AFF">
      <w:pPr>
        <w:spacing w:before="0"/>
      </w:pPr>
    </w:p>
    <w:p w14:paraId="27B1A326" w14:textId="77777777" w:rsidR="00A37AFF" w:rsidRDefault="00A37AFF"/>
  </w:footnote>
  <w:footnote w:id="2">
    <w:p w14:paraId="1EE7443D" w14:textId="39098951" w:rsidR="005E1A5A" w:rsidRPr="008E297B" w:rsidRDefault="002653DB" w:rsidP="00DE1F6A">
      <w:pPr>
        <w:pStyle w:val="FootnoteText"/>
        <w:spacing w:before="0"/>
        <w:rPr>
          <w:rFonts w:cstheme="minorHAnsi"/>
          <w:sz w:val="16"/>
          <w:szCs w:val="16"/>
        </w:rPr>
      </w:pPr>
      <w:r w:rsidRPr="008E297B">
        <w:rPr>
          <w:rStyle w:val="FootnoteReference"/>
          <w:rFonts w:cstheme="minorHAnsi"/>
          <w:sz w:val="16"/>
          <w:szCs w:val="16"/>
        </w:rPr>
        <w:footnoteRef/>
      </w:r>
      <w:r w:rsidRPr="008E297B">
        <w:rPr>
          <w:rFonts w:cstheme="minorHAnsi"/>
          <w:sz w:val="16"/>
          <w:szCs w:val="16"/>
        </w:rPr>
        <w:t xml:space="preserve"> </w:t>
      </w:r>
      <w:r w:rsidR="00C029B4" w:rsidRPr="008E297B">
        <w:rPr>
          <w:rFonts w:cstheme="minorHAnsi"/>
          <w:sz w:val="16"/>
          <w:szCs w:val="16"/>
        </w:rPr>
        <w:t xml:space="preserve">Australian Bureau of Statistics, </w:t>
      </w:r>
      <w:r w:rsidR="00C029B4" w:rsidRPr="008E297B">
        <w:rPr>
          <w:rFonts w:cstheme="minorHAnsi"/>
          <w:i/>
          <w:iCs/>
          <w:sz w:val="16"/>
          <w:szCs w:val="16"/>
        </w:rPr>
        <w:t xml:space="preserve">2021 Queensland Census All persons </w:t>
      </w:r>
      <w:proofErr w:type="spellStart"/>
      <w:r w:rsidR="00C029B4" w:rsidRPr="008E297B">
        <w:rPr>
          <w:rFonts w:cstheme="minorHAnsi"/>
          <w:i/>
          <w:iCs/>
          <w:sz w:val="16"/>
          <w:szCs w:val="16"/>
        </w:rPr>
        <w:t>QuickStats</w:t>
      </w:r>
      <w:proofErr w:type="spellEnd"/>
      <w:r w:rsidR="00C029B4" w:rsidRPr="008E297B">
        <w:rPr>
          <w:rFonts w:cstheme="minorHAnsi"/>
          <w:sz w:val="16"/>
          <w:szCs w:val="16"/>
        </w:rPr>
        <w:t>, Australian Bureau of Statistics,</w:t>
      </w:r>
      <w:r w:rsidR="00454F98">
        <w:rPr>
          <w:rFonts w:cstheme="minorHAnsi"/>
          <w:sz w:val="16"/>
          <w:szCs w:val="16"/>
        </w:rPr>
        <w:t xml:space="preserve"> 2022</w:t>
      </w:r>
    </w:p>
  </w:footnote>
  <w:footnote w:id="3">
    <w:p w14:paraId="29319A2C" w14:textId="56BD5D38" w:rsidR="00A56AEB" w:rsidRPr="008E297B" w:rsidRDefault="002653DB" w:rsidP="00DE1F6A">
      <w:pPr>
        <w:pStyle w:val="FootnoteText"/>
        <w:spacing w:before="0"/>
        <w:rPr>
          <w:rStyle w:val="FootnoteReference"/>
          <w:rFonts w:cstheme="minorHAnsi"/>
          <w:sz w:val="16"/>
          <w:szCs w:val="16"/>
        </w:rPr>
      </w:pPr>
      <w:r w:rsidRPr="008E297B">
        <w:rPr>
          <w:rStyle w:val="FootnoteReference"/>
          <w:rFonts w:cstheme="minorHAnsi"/>
          <w:sz w:val="16"/>
          <w:szCs w:val="16"/>
        </w:rPr>
        <w:footnoteRef/>
      </w:r>
      <w:r w:rsidRPr="008E297B">
        <w:rPr>
          <w:rFonts w:cstheme="minorHAnsi"/>
          <w:sz w:val="16"/>
          <w:szCs w:val="16"/>
        </w:rPr>
        <w:t xml:space="preserve"> Royal Commission into Institutional Responses to Child Sexual Abuse, </w:t>
      </w:r>
      <w:r w:rsidRPr="008E297B">
        <w:rPr>
          <w:rFonts w:cstheme="minorHAnsi"/>
          <w:i/>
          <w:iCs/>
          <w:sz w:val="16"/>
          <w:szCs w:val="16"/>
        </w:rPr>
        <w:t xml:space="preserve">Final Report: Preface and executive summary, </w:t>
      </w:r>
      <w:r w:rsidRPr="008E297B">
        <w:rPr>
          <w:rFonts w:cstheme="minorHAnsi"/>
          <w:sz w:val="16"/>
          <w:szCs w:val="16"/>
        </w:rPr>
        <w:t>Sydney,</w:t>
      </w:r>
      <w:r w:rsidR="00454F98">
        <w:rPr>
          <w:rFonts w:cstheme="minorHAnsi"/>
          <w:sz w:val="16"/>
          <w:szCs w:val="16"/>
        </w:rPr>
        <w:t xml:space="preserve"> 2017,</w:t>
      </w:r>
      <w:r w:rsidRPr="008E297B">
        <w:rPr>
          <w:rFonts w:cstheme="minorHAnsi"/>
          <w:sz w:val="16"/>
          <w:szCs w:val="16"/>
        </w:rPr>
        <w:t xml:space="preserve"> p</w:t>
      </w:r>
      <w:r w:rsidR="00C029B4" w:rsidRPr="008E297B">
        <w:rPr>
          <w:rFonts w:cstheme="minorHAnsi"/>
          <w:sz w:val="16"/>
          <w:szCs w:val="16"/>
        </w:rPr>
        <w:t>age</w:t>
      </w:r>
      <w:r w:rsidRPr="008E297B">
        <w:rPr>
          <w:rFonts w:cstheme="minorHAnsi"/>
          <w:sz w:val="16"/>
          <w:szCs w:val="16"/>
        </w:rPr>
        <w:t xml:space="preserve"> 5</w:t>
      </w:r>
      <w:r w:rsidR="003E42F9" w:rsidRPr="008E297B">
        <w:rPr>
          <w:rFonts w:cstheme="minorHAnsi"/>
          <w:sz w:val="16"/>
          <w:szCs w:val="16"/>
        </w:rPr>
        <w:t xml:space="preserve">, </w:t>
      </w:r>
      <w:hyperlink r:id="rId1" w:history="1">
        <w:r w:rsidR="00867E9A" w:rsidRPr="00867E9A">
          <w:rPr>
            <w:rStyle w:val="Hyperlink"/>
            <w:rFonts w:cstheme="minorHAnsi"/>
            <w:sz w:val="16"/>
            <w:szCs w:val="16"/>
          </w:rPr>
          <w:t>Final report | Royal Commission into Institutional Responses to Child Sexual Abuse (childabuseroyalcommission.gov.au)</w:t>
        </w:r>
      </w:hyperlink>
    </w:p>
  </w:footnote>
  <w:footnote w:id="4">
    <w:p w14:paraId="6EF464CC" w14:textId="5FD93221" w:rsidR="00A56AEB" w:rsidRPr="00DE1F6A" w:rsidRDefault="002653DB" w:rsidP="00DE1F6A">
      <w:pPr>
        <w:pStyle w:val="FootnoteText"/>
        <w:spacing w:before="0"/>
        <w:rPr>
          <w:rFonts w:cstheme="minorHAnsi"/>
          <w:sz w:val="18"/>
          <w:szCs w:val="18"/>
        </w:rPr>
      </w:pPr>
      <w:r w:rsidRPr="008E297B">
        <w:rPr>
          <w:rStyle w:val="FootnoteReference"/>
          <w:rFonts w:cstheme="minorHAnsi"/>
          <w:sz w:val="16"/>
          <w:szCs w:val="16"/>
        </w:rPr>
        <w:footnoteRef/>
      </w:r>
      <w:r w:rsidRPr="008E297B">
        <w:rPr>
          <w:rStyle w:val="FootnoteReference"/>
          <w:rFonts w:cstheme="minorHAnsi"/>
          <w:sz w:val="16"/>
          <w:szCs w:val="16"/>
        </w:rPr>
        <w:t xml:space="preserve"> </w:t>
      </w:r>
      <w:r w:rsidR="00C029B4" w:rsidRPr="008E297B">
        <w:rPr>
          <w:rFonts w:cstheme="minorHAnsi"/>
          <w:sz w:val="16"/>
          <w:szCs w:val="16"/>
        </w:rPr>
        <w:t>Ro</w:t>
      </w:r>
      <w:r w:rsidR="00C029B4" w:rsidRPr="00867E9A">
        <w:rPr>
          <w:rFonts w:cstheme="minorHAnsi"/>
          <w:sz w:val="16"/>
          <w:szCs w:val="16"/>
        </w:rPr>
        <w:t xml:space="preserve">yal Commission into Institutional Responses to Child Sexual Abuse, </w:t>
      </w:r>
      <w:r w:rsidR="00C029B4" w:rsidRPr="00867E9A">
        <w:rPr>
          <w:rFonts w:cstheme="minorHAnsi"/>
          <w:i/>
          <w:iCs/>
          <w:sz w:val="16"/>
          <w:szCs w:val="16"/>
        </w:rPr>
        <w:t xml:space="preserve">Final Report: Recommendations, </w:t>
      </w:r>
      <w:r w:rsidR="00C029B4" w:rsidRPr="00867E9A">
        <w:rPr>
          <w:rFonts w:cstheme="minorHAnsi"/>
          <w:sz w:val="16"/>
          <w:szCs w:val="16"/>
        </w:rPr>
        <w:t xml:space="preserve">Sydney, </w:t>
      </w:r>
      <w:r w:rsidR="00454F98" w:rsidRPr="00867E9A">
        <w:rPr>
          <w:rFonts w:cstheme="minorHAnsi"/>
          <w:sz w:val="16"/>
          <w:szCs w:val="16"/>
        </w:rPr>
        <w:t xml:space="preserve">2017, </w:t>
      </w:r>
      <w:r w:rsidR="00C029B4" w:rsidRPr="00867E9A">
        <w:rPr>
          <w:rFonts w:cstheme="minorHAnsi"/>
          <w:sz w:val="16"/>
          <w:szCs w:val="16"/>
        </w:rPr>
        <w:t>pages 6–12, 19–21, 42, 44, 45</w:t>
      </w:r>
      <w:r w:rsidR="00B845A9">
        <w:rPr>
          <w:rFonts w:cstheme="minorHAnsi"/>
          <w:sz w:val="16"/>
          <w:szCs w:val="16"/>
        </w:rPr>
        <w:t>.</w:t>
      </w:r>
    </w:p>
  </w:footnote>
  <w:footnote w:id="5">
    <w:p w14:paraId="30CBC5A5" w14:textId="7EBEB19B" w:rsidR="00C3415C" w:rsidRPr="00867E9A" w:rsidRDefault="002653DB" w:rsidP="00C3415C">
      <w:pPr>
        <w:pStyle w:val="FootnoteText"/>
        <w:spacing w:before="0"/>
        <w:rPr>
          <w:rFonts w:cstheme="minorHAnsi"/>
          <w:sz w:val="16"/>
          <w:szCs w:val="16"/>
        </w:rPr>
      </w:pPr>
      <w:r w:rsidRPr="00867E9A">
        <w:rPr>
          <w:rStyle w:val="FootnoteReference"/>
          <w:rFonts w:cstheme="minorHAnsi"/>
          <w:sz w:val="16"/>
          <w:szCs w:val="16"/>
        </w:rPr>
        <w:footnoteRef/>
      </w:r>
      <w:r w:rsidRPr="00867E9A">
        <w:rPr>
          <w:rFonts w:cstheme="minorHAnsi"/>
          <w:sz w:val="16"/>
          <w:szCs w:val="16"/>
        </w:rPr>
        <w:t xml:space="preserve"> Royal Commission into Institutional Responses to Child Sexual Abuse, </w:t>
      </w:r>
      <w:r w:rsidRPr="00867E9A">
        <w:rPr>
          <w:rFonts w:cstheme="minorHAnsi"/>
          <w:i/>
          <w:iCs/>
          <w:sz w:val="16"/>
          <w:szCs w:val="16"/>
        </w:rPr>
        <w:t xml:space="preserve">Final Report Volume 6: Making institutions child safe, </w:t>
      </w:r>
      <w:r w:rsidRPr="00867E9A">
        <w:rPr>
          <w:rFonts w:cstheme="minorHAnsi"/>
          <w:sz w:val="16"/>
          <w:szCs w:val="16"/>
        </w:rPr>
        <w:t>Sydney, 2017, page 145</w:t>
      </w:r>
      <w:r w:rsidR="00B845A9">
        <w:rPr>
          <w:rFonts w:cstheme="minorHAnsi"/>
          <w:sz w:val="16"/>
          <w:szCs w:val="16"/>
        </w:rPr>
        <w:t>.</w:t>
      </w:r>
    </w:p>
  </w:footnote>
  <w:footnote w:id="6">
    <w:p w14:paraId="146A1533" w14:textId="3AE53B75" w:rsidR="0018330F" w:rsidRPr="00DE1F6A" w:rsidRDefault="002653DB" w:rsidP="00DE1F6A">
      <w:pPr>
        <w:pStyle w:val="FootnoteText"/>
        <w:spacing w:before="0"/>
        <w:rPr>
          <w:rFonts w:cstheme="minorHAnsi"/>
          <w:sz w:val="18"/>
          <w:szCs w:val="18"/>
        </w:rPr>
      </w:pPr>
      <w:r w:rsidRPr="00DE1F6A">
        <w:rPr>
          <w:rStyle w:val="FootnoteReference"/>
          <w:rFonts w:cstheme="minorHAnsi"/>
          <w:sz w:val="18"/>
          <w:szCs w:val="18"/>
        </w:rPr>
        <w:footnoteRef/>
      </w:r>
      <w:r w:rsidR="003E42F9" w:rsidRPr="0053004E">
        <w:rPr>
          <w:rFonts w:cstheme="minorHAnsi"/>
          <w:sz w:val="16"/>
          <w:szCs w:val="16"/>
        </w:rPr>
        <w:t xml:space="preserve">Royal Commission into Institutional Responses to Child Sexual Abuse, </w:t>
      </w:r>
      <w:r w:rsidR="003E42F9" w:rsidRPr="0053004E">
        <w:rPr>
          <w:rFonts w:cstheme="minorHAnsi"/>
          <w:i/>
          <w:iCs/>
          <w:sz w:val="16"/>
          <w:szCs w:val="16"/>
        </w:rPr>
        <w:t>Final Report Volume</w:t>
      </w:r>
      <w:r w:rsidR="003E42F9">
        <w:rPr>
          <w:rFonts w:cstheme="minorHAnsi"/>
          <w:i/>
          <w:iCs/>
          <w:sz w:val="16"/>
          <w:szCs w:val="16"/>
        </w:rPr>
        <w:t xml:space="preserve"> 7: Improving institutional responding and reporting,</w:t>
      </w:r>
      <w:r w:rsidR="003E42F9">
        <w:rPr>
          <w:rFonts w:cstheme="minorHAnsi"/>
          <w:sz w:val="16"/>
          <w:szCs w:val="16"/>
        </w:rPr>
        <w:t xml:space="preserve"> Sydney</w:t>
      </w:r>
      <w:r w:rsidR="00454F98">
        <w:rPr>
          <w:rFonts w:cstheme="minorHAnsi"/>
          <w:sz w:val="16"/>
          <w:szCs w:val="16"/>
        </w:rPr>
        <w:t>, 2017</w:t>
      </w:r>
      <w:r w:rsidR="00C75468">
        <w:rPr>
          <w:rFonts w:cstheme="minorHAnsi"/>
          <w:sz w:val="16"/>
          <w:szCs w:val="16"/>
        </w:rPr>
        <w:t>, page 13</w:t>
      </w:r>
    </w:p>
  </w:footnote>
  <w:footnote w:id="7">
    <w:p w14:paraId="44BBF93A" w14:textId="035F8A2D" w:rsidR="002125D7" w:rsidRPr="00570DD9" w:rsidRDefault="002653DB" w:rsidP="00F04B44">
      <w:pPr>
        <w:pStyle w:val="FootnoteText"/>
        <w:spacing w:before="0"/>
        <w:rPr>
          <w:rFonts w:cstheme="minorHAnsi"/>
          <w:sz w:val="16"/>
          <w:szCs w:val="16"/>
        </w:rPr>
      </w:pPr>
      <w:r w:rsidRPr="008E297B">
        <w:rPr>
          <w:rStyle w:val="FootnoteReference"/>
          <w:rFonts w:cstheme="minorHAnsi"/>
          <w:sz w:val="16"/>
          <w:szCs w:val="16"/>
        </w:rPr>
        <w:footnoteRef/>
      </w:r>
      <w:r w:rsidRPr="008E297B">
        <w:rPr>
          <w:rFonts w:cstheme="minorHAnsi"/>
          <w:sz w:val="16"/>
          <w:szCs w:val="16"/>
        </w:rPr>
        <w:t xml:space="preserve"> See </w:t>
      </w:r>
      <w:r w:rsidR="00901F11">
        <w:rPr>
          <w:rFonts w:cstheme="minorHAnsi"/>
          <w:sz w:val="16"/>
          <w:szCs w:val="16"/>
        </w:rPr>
        <w:t>p</w:t>
      </w:r>
      <w:r w:rsidRPr="008E297B">
        <w:rPr>
          <w:rFonts w:cstheme="minorHAnsi"/>
          <w:sz w:val="16"/>
          <w:szCs w:val="16"/>
        </w:rPr>
        <w:t>age</w:t>
      </w:r>
      <w:r w:rsidR="00CA7B4B">
        <w:rPr>
          <w:rFonts w:cstheme="minorHAnsi"/>
          <w:sz w:val="16"/>
          <w:szCs w:val="16"/>
        </w:rPr>
        <w:t>s</w:t>
      </w:r>
      <w:r w:rsidRPr="008E297B">
        <w:rPr>
          <w:rFonts w:cstheme="minorHAnsi"/>
          <w:sz w:val="16"/>
          <w:szCs w:val="16"/>
        </w:rPr>
        <w:t xml:space="preserve"> </w:t>
      </w:r>
      <w:r w:rsidR="0033622D">
        <w:rPr>
          <w:rFonts w:cstheme="minorHAnsi"/>
          <w:sz w:val="16"/>
          <w:szCs w:val="16"/>
        </w:rPr>
        <w:t>123</w:t>
      </w:r>
      <w:r w:rsidR="00452C3F">
        <w:rPr>
          <w:rFonts w:cstheme="minorHAnsi"/>
          <w:sz w:val="16"/>
          <w:szCs w:val="16"/>
        </w:rPr>
        <w:t>-</w:t>
      </w:r>
      <w:r w:rsidR="0033622D">
        <w:rPr>
          <w:rFonts w:cstheme="minorHAnsi"/>
          <w:sz w:val="16"/>
          <w:szCs w:val="16"/>
        </w:rPr>
        <w:t>124</w:t>
      </w:r>
      <w:r w:rsidRPr="00570DD9">
        <w:rPr>
          <w:rFonts w:cstheme="minorHAnsi"/>
          <w:sz w:val="16"/>
          <w:szCs w:val="16"/>
        </w:rPr>
        <w:t xml:space="preserve"> for further detail on the assumptions and options selected to represent an integrated model of CSS and RCS co-located within the same oversight body</w:t>
      </w:r>
    </w:p>
  </w:footnote>
  <w:footnote w:id="8">
    <w:p w14:paraId="7A550CA5" w14:textId="49F1BBFB" w:rsidR="002125D7" w:rsidRPr="008E297B" w:rsidRDefault="002653DB" w:rsidP="00F04B44">
      <w:pPr>
        <w:pStyle w:val="FootnoteText"/>
        <w:spacing w:before="0"/>
        <w:rPr>
          <w:rFonts w:cstheme="minorHAnsi"/>
          <w:sz w:val="16"/>
          <w:szCs w:val="16"/>
        </w:rPr>
      </w:pPr>
      <w:r w:rsidRPr="00570DD9">
        <w:rPr>
          <w:rStyle w:val="FootnoteReference"/>
          <w:rFonts w:cstheme="minorHAnsi"/>
          <w:sz w:val="16"/>
          <w:szCs w:val="16"/>
        </w:rPr>
        <w:footnoteRef/>
      </w:r>
      <w:r w:rsidRPr="00570DD9">
        <w:rPr>
          <w:rFonts w:cstheme="minorHAnsi"/>
          <w:sz w:val="16"/>
          <w:szCs w:val="16"/>
        </w:rPr>
        <w:t xml:space="preserve"> See </w:t>
      </w:r>
      <w:r w:rsidR="00CA7B4B">
        <w:rPr>
          <w:rFonts w:cstheme="minorHAnsi"/>
          <w:sz w:val="16"/>
          <w:szCs w:val="16"/>
        </w:rPr>
        <w:t>p</w:t>
      </w:r>
      <w:r w:rsidRPr="00570DD9">
        <w:rPr>
          <w:rFonts w:cstheme="minorHAnsi"/>
          <w:sz w:val="16"/>
          <w:szCs w:val="16"/>
        </w:rPr>
        <w:t>age</w:t>
      </w:r>
      <w:r w:rsidR="00CA7B4B">
        <w:rPr>
          <w:rFonts w:cstheme="minorHAnsi"/>
          <w:sz w:val="16"/>
          <w:szCs w:val="16"/>
        </w:rPr>
        <w:t>s</w:t>
      </w:r>
      <w:r w:rsidRPr="00570DD9">
        <w:rPr>
          <w:rFonts w:cstheme="minorHAnsi"/>
          <w:sz w:val="16"/>
          <w:szCs w:val="16"/>
        </w:rPr>
        <w:t xml:space="preserve"> </w:t>
      </w:r>
      <w:r w:rsidR="0033622D">
        <w:rPr>
          <w:rFonts w:cstheme="minorHAnsi"/>
          <w:sz w:val="16"/>
          <w:szCs w:val="16"/>
        </w:rPr>
        <w:t>123-124</w:t>
      </w:r>
      <w:r w:rsidR="0033622D" w:rsidRPr="00570DD9">
        <w:rPr>
          <w:rFonts w:cstheme="minorHAnsi"/>
          <w:sz w:val="16"/>
          <w:szCs w:val="16"/>
        </w:rPr>
        <w:t xml:space="preserve"> </w:t>
      </w:r>
      <w:r w:rsidRPr="00570DD9">
        <w:rPr>
          <w:rFonts w:cstheme="minorHAnsi"/>
          <w:sz w:val="16"/>
          <w:szCs w:val="16"/>
        </w:rPr>
        <w:t>for</w:t>
      </w:r>
      <w:r w:rsidRPr="008E297B">
        <w:rPr>
          <w:rFonts w:cstheme="minorHAnsi"/>
          <w:sz w:val="16"/>
          <w:szCs w:val="16"/>
        </w:rPr>
        <w:t xml:space="preserve"> further detail on the assumptions and options selected to represent an integrated model of CSS and RCS co-located within the same oversight body</w:t>
      </w:r>
    </w:p>
  </w:footnote>
  <w:footnote w:id="9">
    <w:p w14:paraId="2BD30955" w14:textId="3E4A86BE" w:rsidR="00F04B44" w:rsidRDefault="002653DB" w:rsidP="00F04B44">
      <w:pPr>
        <w:pStyle w:val="FootnoteText"/>
        <w:spacing w:before="0"/>
      </w:pPr>
      <w:r>
        <w:rPr>
          <w:rStyle w:val="FootnoteReference"/>
        </w:rPr>
        <w:footnoteRef/>
      </w:r>
      <w:r>
        <w:t xml:space="preserve"> </w:t>
      </w:r>
      <w:r w:rsidRPr="0053004E">
        <w:rPr>
          <w:rFonts w:cstheme="minorHAnsi"/>
          <w:sz w:val="16"/>
          <w:szCs w:val="16"/>
        </w:rPr>
        <w:t xml:space="preserve">McCarthy MM, Taylor P, Norman RE, </w:t>
      </w:r>
      <w:proofErr w:type="spellStart"/>
      <w:r w:rsidRPr="0053004E">
        <w:rPr>
          <w:rFonts w:cstheme="minorHAnsi"/>
          <w:sz w:val="16"/>
          <w:szCs w:val="16"/>
        </w:rPr>
        <w:t>Pezzullo</w:t>
      </w:r>
      <w:proofErr w:type="spellEnd"/>
      <w:r w:rsidRPr="0053004E">
        <w:rPr>
          <w:rFonts w:cstheme="minorHAnsi"/>
          <w:sz w:val="16"/>
          <w:szCs w:val="16"/>
        </w:rPr>
        <w:t xml:space="preserve"> L, Tucci J, Goddard C, </w:t>
      </w:r>
      <w:r w:rsidRPr="0053004E">
        <w:rPr>
          <w:rFonts w:cstheme="minorHAnsi"/>
          <w:i/>
          <w:iCs/>
          <w:sz w:val="16"/>
          <w:szCs w:val="16"/>
        </w:rPr>
        <w:t xml:space="preserve">The lifetime economic and social costs of child maltreatment in Australia, </w:t>
      </w:r>
      <w:r w:rsidRPr="0053004E">
        <w:rPr>
          <w:rFonts w:cstheme="minorHAnsi"/>
          <w:iCs/>
          <w:sz w:val="16"/>
          <w:szCs w:val="16"/>
        </w:rPr>
        <w:t>Children and Youth Services Review</w:t>
      </w:r>
      <w:r w:rsidRPr="0053004E">
        <w:rPr>
          <w:rFonts w:cstheme="minorHAnsi"/>
          <w:sz w:val="16"/>
          <w:szCs w:val="16"/>
        </w:rPr>
        <w:t>, 2016, volume 71</w:t>
      </w:r>
      <w:r w:rsidR="00743EEC">
        <w:rPr>
          <w:rFonts w:cstheme="minorHAnsi"/>
          <w:sz w:val="16"/>
          <w:szCs w:val="16"/>
        </w:rPr>
        <w:t>.</w:t>
      </w:r>
    </w:p>
  </w:footnote>
  <w:footnote w:id="10">
    <w:p w14:paraId="5A19D13A" w14:textId="040FE17A" w:rsidR="00F04B44" w:rsidRDefault="002653DB" w:rsidP="00F04B44">
      <w:pPr>
        <w:pStyle w:val="FootnoteText"/>
        <w:spacing w:before="0"/>
      </w:pPr>
      <w:r>
        <w:rPr>
          <w:rStyle w:val="FootnoteReference"/>
        </w:rPr>
        <w:footnoteRef/>
      </w:r>
      <w:r>
        <w:t xml:space="preserve"> </w:t>
      </w:r>
      <w:r w:rsidRPr="0053004E">
        <w:rPr>
          <w:rFonts w:cstheme="minorHAnsi"/>
          <w:sz w:val="16"/>
          <w:szCs w:val="16"/>
        </w:rPr>
        <w:t xml:space="preserve">McCarthy MM, Taylor P, Norman RE, </w:t>
      </w:r>
      <w:proofErr w:type="spellStart"/>
      <w:r w:rsidRPr="0053004E">
        <w:rPr>
          <w:rFonts w:cstheme="minorHAnsi"/>
          <w:sz w:val="16"/>
          <w:szCs w:val="16"/>
        </w:rPr>
        <w:t>Pezzullo</w:t>
      </w:r>
      <w:proofErr w:type="spellEnd"/>
      <w:r w:rsidRPr="0053004E">
        <w:rPr>
          <w:rFonts w:cstheme="minorHAnsi"/>
          <w:sz w:val="16"/>
          <w:szCs w:val="16"/>
        </w:rPr>
        <w:t xml:space="preserve"> L, Tucci J, Goddard C, </w:t>
      </w:r>
      <w:r w:rsidRPr="0053004E">
        <w:rPr>
          <w:rFonts w:cstheme="minorHAnsi"/>
          <w:i/>
          <w:iCs/>
          <w:sz w:val="16"/>
          <w:szCs w:val="16"/>
        </w:rPr>
        <w:t xml:space="preserve">The lifetime economic and social costs of child maltreatment in Australia, </w:t>
      </w:r>
      <w:r w:rsidRPr="0053004E">
        <w:rPr>
          <w:rFonts w:cstheme="minorHAnsi"/>
          <w:iCs/>
          <w:sz w:val="16"/>
          <w:szCs w:val="16"/>
        </w:rPr>
        <w:t>Children and Youth Services Review</w:t>
      </w:r>
      <w:r w:rsidRPr="0053004E">
        <w:rPr>
          <w:rFonts w:cstheme="minorHAnsi"/>
          <w:sz w:val="16"/>
          <w:szCs w:val="16"/>
        </w:rPr>
        <w:t>, 2016, volume 71</w:t>
      </w:r>
      <w:r w:rsidR="00743EEC">
        <w:rPr>
          <w:rFonts w:cstheme="minorHAnsi"/>
          <w:sz w:val="16"/>
          <w:szCs w:val="16"/>
        </w:rPr>
        <w:t>.</w:t>
      </w:r>
    </w:p>
  </w:footnote>
  <w:footnote w:id="11">
    <w:p w14:paraId="2B7C859F" w14:textId="3F8C2518" w:rsidR="008A61B7" w:rsidRPr="00F04B44" w:rsidRDefault="002653DB" w:rsidP="008A61B7">
      <w:pPr>
        <w:pStyle w:val="FootnoteText"/>
        <w:spacing w:before="0"/>
        <w:rPr>
          <w:rFonts w:cstheme="minorHAnsi"/>
          <w:sz w:val="16"/>
          <w:szCs w:val="16"/>
        </w:rPr>
      </w:pPr>
      <w:r w:rsidRPr="00F04B44">
        <w:rPr>
          <w:rStyle w:val="FootnoteReference"/>
          <w:rFonts w:cstheme="minorHAnsi"/>
          <w:sz w:val="16"/>
          <w:szCs w:val="16"/>
        </w:rPr>
        <w:footnoteRef/>
      </w:r>
      <w:r w:rsidRPr="00F04B44">
        <w:rPr>
          <w:rFonts w:cstheme="minorHAnsi"/>
          <w:sz w:val="16"/>
          <w:szCs w:val="16"/>
        </w:rPr>
        <w:t xml:space="preserve"> Modelling performed by </w:t>
      </w:r>
      <w:proofErr w:type="spellStart"/>
      <w:r w:rsidRPr="00F04B44">
        <w:rPr>
          <w:rFonts w:cstheme="minorHAnsi"/>
          <w:sz w:val="16"/>
          <w:szCs w:val="16"/>
        </w:rPr>
        <w:t>Finity</w:t>
      </w:r>
      <w:proofErr w:type="spellEnd"/>
      <w:r w:rsidRPr="00F04B44">
        <w:rPr>
          <w:rFonts w:cstheme="minorHAnsi"/>
          <w:sz w:val="16"/>
          <w:szCs w:val="16"/>
        </w:rPr>
        <w:t xml:space="preserve"> Consulting Pty Ltd </w:t>
      </w:r>
      <w:r w:rsidR="00C9571C">
        <w:rPr>
          <w:rFonts w:cstheme="minorHAnsi"/>
          <w:sz w:val="16"/>
          <w:szCs w:val="16"/>
        </w:rPr>
        <w:t>using</w:t>
      </w:r>
      <w:r w:rsidRPr="00F04B44">
        <w:rPr>
          <w:rFonts w:cstheme="minorHAnsi"/>
          <w:sz w:val="16"/>
          <w:szCs w:val="16"/>
        </w:rPr>
        <w:t xml:space="preserve"> A</w:t>
      </w:r>
      <w:r w:rsidR="00C9571C">
        <w:rPr>
          <w:rFonts w:cstheme="minorHAnsi"/>
          <w:sz w:val="16"/>
          <w:szCs w:val="16"/>
        </w:rPr>
        <w:t xml:space="preserve">ustralian </w:t>
      </w:r>
      <w:r w:rsidRPr="00F04B44">
        <w:rPr>
          <w:rFonts w:cstheme="minorHAnsi"/>
          <w:sz w:val="16"/>
          <w:szCs w:val="16"/>
        </w:rPr>
        <w:t>B</w:t>
      </w:r>
      <w:r w:rsidR="00C9571C">
        <w:rPr>
          <w:rFonts w:cstheme="minorHAnsi"/>
          <w:sz w:val="16"/>
          <w:szCs w:val="16"/>
        </w:rPr>
        <w:t xml:space="preserve">ureau of </w:t>
      </w:r>
      <w:r w:rsidRPr="00F04B44">
        <w:rPr>
          <w:rFonts w:cstheme="minorHAnsi"/>
          <w:sz w:val="16"/>
          <w:szCs w:val="16"/>
        </w:rPr>
        <w:t>S</w:t>
      </w:r>
      <w:r w:rsidR="00C9571C">
        <w:rPr>
          <w:rFonts w:cstheme="minorHAnsi"/>
          <w:sz w:val="16"/>
          <w:szCs w:val="16"/>
        </w:rPr>
        <w:t>tatistics</w:t>
      </w:r>
      <w:r w:rsidRPr="00F04B44">
        <w:rPr>
          <w:rFonts w:cstheme="minorHAnsi"/>
          <w:sz w:val="16"/>
          <w:szCs w:val="16"/>
        </w:rPr>
        <w:t xml:space="preserve"> and A</w:t>
      </w:r>
      <w:r w:rsidR="00C9571C">
        <w:rPr>
          <w:rFonts w:cstheme="minorHAnsi"/>
          <w:sz w:val="16"/>
          <w:szCs w:val="16"/>
        </w:rPr>
        <w:t xml:space="preserve">ustralian </w:t>
      </w:r>
      <w:r w:rsidRPr="00F04B44">
        <w:rPr>
          <w:rFonts w:cstheme="minorHAnsi"/>
          <w:sz w:val="16"/>
          <w:szCs w:val="16"/>
        </w:rPr>
        <w:t>I</w:t>
      </w:r>
      <w:r w:rsidR="00C9571C">
        <w:rPr>
          <w:rFonts w:cstheme="minorHAnsi"/>
          <w:sz w:val="16"/>
          <w:szCs w:val="16"/>
        </w:rPr>
        <w:t xml:space="preserve">nstitute of </w:t>
      </w:r>
      <w:r w:rsidRPr="00F04B44">
        <w:rPr>
          <w:rFonts w:cstheme="minorHAnsi"/>
          <w:sz w:val="16"/>
          <w:szCs w:val="16"/>
        </w:rPr>
        <w:t>H</w:t>
      </w:r>
      <w:r w:rsidR="00C9571C">
        <w:rPr>
          <w:rFonts w:cstheme="minorHAnsi"/>
          <w:sz w:val="16"/>
          <w:szCs w:val="16"/>
        </w:rPr>
        <w:t xml:space="preserve">ealth and </w:t>
      </w:r>
      <w:r w:rsidRPr="00F04B44">
        <w:rPr>
          <w:rFonts w:cstheme="minorHAnsi"/>
          <w:sz w:val="16"/>
          <w:szCs w:val="16"/>
        </w:rPr>
        <w:t>W</w:t>
      </w:r>
      <w:r w:rsidR="00C9571C">
        <w:rPr>
          <w:rFonts w:cstheme="minorHAnsi"/>
          <w:sz w:val="16"/>
          <w:szCs w:val="16"/>
        </w:rPr>
        <w:t>elfare</w:t>
      </w:r>
      <w:r w:rsidRPr="00F04B44">
        <w:rPr>
          <w:rFonts w:cstheme="minorHAnsi"/>
          <w:sz w:val="16"/>
          <w:szCs w:val="16"/>
        </w:rPr>
        <w:t xml:space="preserve"> data</w:t>
      </w:r>
    </w:p>
  </w:footnote>
  <w:footnote w:id="12">
    <w:p w14:paraId="631EFFA6" w14:textId="77777777" w:rsidR="00841A7E" w:rsidRPr="00F04B44" w:rsidRDefault="002653DB" w:rsidP="00DE1F6A">
      <w:pPr>
        <w:pStyle w:val="FootnoteText"/>
        <w:spacing w:before="0"/>
        <w:rPr>
          <w:rFonts w:cstheme="minorHAnsi"/>
          <w:sz w:val="16"/>
          <w:szCs w:val="16"/>
        </w:rPr>
      </w:pPr>
      <w:r w:rsidRPr="00F04B44">
        <w:rPr>
          <w:rStyle w:val="FootnoteReference"/>
          <w:rFonts w:cstheme="minorHAnsi"/>
          <w:sz w:val="16"/>
          <w:szCs w:val="16"/>
        </w:rPr>
        <w:footnoteRef/>
      </w:r>
      <w:r w:rsidRPr="00F04B44">
        <w:rPr>
          <w:rFonts w:cstheme="minorHAnsi"/>
          <w:sz w:val="16"/>
          <w:szCs w:val="16"/>
        </w:rPr>
        <w:t xml:space="preserve"> See </w:t>
      </w:r>
      <w:r w:rsidR="006E059D" w:rsidRPr="0037085B">
        <w:rPr>
          <w:rFonts w:cstheme="minorHAnsi"/>
          <w:sz w:val="16"/>
          <w:szCs w:val="16"/>
        </w:rPr>
        <w:t>T</w:t>
      </w:r>
      <w:r w:rsidRPr="0037085B">
        <w:rPr>
          <w:rFonts w:cstheme="minorHAnsi"/>
          <w:sz w:val="16"/>
          <w:szCs w:val="16"/>
        </w:rPr>
        <w:t xml:space="preserve">able </w:t>
      </w:r>
      <w:r w:rsidR="0037085B" w:rsidRPr="0037085B">
        <w:rPr>
          <w:rFonts w:cstheme="minorHAnsi"/>
          <w:sz w:val="16"/>
          <w:szCs w:val="16"/>
        </w:rPr>
        <w:t xml:space="preserve">13 </w:t>
      </w:r>
      <w:r w:rsidRPr="0037085B">
        <w:rPr>
          <w:rFonts w:cstheme="minorHAnsi"/>
          <w:sz w:val="16"/>
          <w:szCs w:val="16"/>
        </w:rPr>
        <w:t>for further</w:t>
      </w:r>
      <w:r w:rsidR="0037085B" w:rsidRPr="0037085B">
        <w:rPr>
          <w:rFonts w:cstheme="minorHAnsi"/>
          <w:sz w:val="16"/>
          <w:szCs w:val="16"/>
        </w:rPr>
        <w:t xml:space="preserve"> detail</w:t>
      </w:r>
      <w:r w:rsidRPr="00F04B44">
        <w:rPr>
          <w:rFonts w:cstheme="minorHAnsi"/>
          <w:sz w:val="16"/>
          <w:szCs w:val="16"/>
        </w:rPr>
        <w:t xml:space="preserve"> of these service types/sectors</w:t>
      </w:r>
    </w:p>
  </w:footnote>
  <w:footnote w:id="13">
    <w:p w14:paraId="374269CF" w14:textId="1B445D2C" w:rsidR="00F91360" w:rsidRPr="00DE1F6A" w:rsidRDefault="002653DB" w:rsidP="00DE1F6A">
      <w:pPr>
        <w:pStyle w:val="FootnoteText"/>
        <w:spacing w:before="0"/>
        <w:rPr>
          <w:rFonts w:cstheme="minorHAnsi"/>
          <w:sz w:val="18"/>
          <w:szCs w:val="18"/>
        </w:rPr>
      </w:pPr>
      <w:r w:rsidRPr="00F04B44">
        <w:rPr>
          <w:rStyle w:val="FootnoteReference"/>
          <w:rFonts w:cstheme="minorHAnsi"/>
          <w:sz w:val="16"/>
          <w:szCs w:val="16"/>
        </w:rPr>
        <w:footnoteRef/>
      </w:r>
      <w:r w:rsidRPr="00F04B44">
        <w:rPr>
          <w:rFonts w:cstheme="minorHAnsi"/>
          <w:sz w:val="16"/>
          <w:szCs w:val="16"/>
        </w:rPr>
        <w:t xml:space="preserve"> </w:t>
      </w:r>
      <w:r w:rsidR="003E42F9" w:rsidRPr="00F04B44">
        <w:rPr>
          <w:rFonts w:cstheme="minorHAnsi"/>
          <w:sz w:val="16"/>
          <w:szCs w:val="16"/>
        </w:rPr>
        <w:t xml:space="preserve">Victorian Department of Families, Fairness and Housing, </w:t>
      </w:r>
      <w:r w:rsidR="003E42F9" w:rsidRPr="00F04B44">
        <w:rPr>
          <w:rFonts w:cstheme="minorHAnsi"/>
          <w:i/>
          <w:iCs/>
          <w:sz w:val="16"/>
          <w:szCs w:val="16"/>
        </w:rPr>
        <w:t>Review of Victoria’s Reportable Conduct Scheme</w:t>
      </w:r>
      <w:r w:rsidR="003E42F9" w:rsidRPr="00F04B44">
        <w:rPr>
          <w:rFonts w:cstheme="minorHAnsi"/>
          <w:sz w:val="16"/>
          <w:szCs w:val="16"/>
        </w:rPr>
        <w:t>,</w:t>
      </w:r>
      <w:r w:rsidR="00454F98">
        <w:rPr>
          <w:rFonts w:cstheme="minorHAnsi"/>
          <w:sz w:val="16"/>
          <w:szCs w:val="16"/>
        </w:rPr>
        <w:t xml:space="preserve"> 2022</w:t>
      </w:r>
      <w:r w:rsidR="00743EEC">
        <w:rPr>
          <w:rFonts w:cstheme="minorHAnsi"/>
          <w:sz w:val="16"/>
          <w:szCs w:val="16"/>
        </w:rPr>
        <w:t>.</w:t>
      </w:r>
    </w:p>
  </w:footnote>
  <w:footnote w:id="14">
    <w:p w14:paraId="09E1F043" w14:textId="2D9DB5C2" w:rsidR="002443B7"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For example, the </w:t>
      </w:r>
      <w:r w:rsidRPr="00E63352">
        <w:rPr>
          <w:rFonts w:cstheme="minorHAnsi"/>
          <w:i/>
          <w:sz w:val="16"/>
          <w:szCs w:val="16"/>
        </w:rPr>
        <w:t>Commission of Inquiry into abuse of children in Queensland institutions</w:t>
      </w:r>
      <w:r w:rsidRPr="00E63352">
        <w:rPr>
          <w:rFonts w:cstheme="minorHAnsi"/>
          <w:sz w:val="16"/>
          <w:szCs w:val="16"/>
        </w:rPr>
        <w:t xml:space="preserve"> (Forde Inquiry) (1999); </w:t>
      </w:r>
      <w:r w:rsidRPr="00E63352">
        <w:rPr>
          <w:rFonts w:cstheme="minorHAnsi"/>
          <w:i/>
          <w:iCs/>
          <w:sz w:val="16"/>
          <w:szCs w:val="16"/>
        </w:rPr>
        <w:t>the Crime and Misconduct Commission Inquiry into the Abuse of Children in Foster Care in Queensland</w:t>
      </w:r>
      <w:r w:rsidRPr="00E63352">
        <w:rPr>
          <w:rFonts w:cstheme="minorHAnsi"/>
          <w:sz w:val="16"/>
          <w:szCs w:val="16"/>
        </w:rPr>
        <w:t xml:space="preserve"> (2003-2004); and the </w:t>
      </w:r>
      <w:r w:rsidRPr="00E63352">
        <w:rPr>
          <w:rFonts w:cstheme="minorHAnsi"/>
          <w:i/>
          <w:sz w:val="16"/>
          <w:szCs w:val="16"/>
        </w:rPr>
        <w:t>Queensland Child Protection Commission of Inquiry</w:t>
      </w:r>
      <w:r w:rsidRPr="00E63352">
        <w:rPr>
          <w:rFonts w:cstheme="minorHAnsi"/>
          <w:sz w:val="16"/>
          <w:szCs w:val="16"/>
        </w:rPr>
        <w:t xml:space="preserve"> (2013). </w:t>
      </w:r>
    </w:p>
  </w:footnote>
  <w:footnote w:id="15">
    <w:p w14:paraId="3BCAE772" w14:textId="1402F43F" w:rsidR="008D7D83" w:rsidRPr="00EF5B62" w:rsidRDefault="002653DB" w:rsidP="00DE1F6A">
      <w:pPr>
        <w:pStyle w:val="FootnoteText"/>
        <w:spacing w:before="0"/>
        <w:rPr>
          <w:rFonts w:cstheme="minorHAnsi"/>
          <w:sz w:val="16"/>
          <w:szCs w:val="16"/>
        </w:rPr>
      </w:pPr>
      <w:r w:rsidRPr="007348E1">
        <w:rPr>
          <w:rStyle w:val="FootnoteReference"/>
          <w:rFonts w:cstheme="minorHAnsi"/>
          <w:sz w:val="16"/>
          <w:szCs w:val="16"/>
        </w:rPr>
        <w:footnoteRef/>
      </w:r>
      <w:r w:rsidRPr="007348E1">
        <w:rPr>
          <w:rFonts w:cstheme="minorHAnsi"/>
          <w:sz w:val="16"/>
          <w:szCs w:val="16"/>
        </w:rPr>
        <w:t xml:space="preserve"> </w:t>
      </w:r>
      <w:r w:rsidR="00454F98" w:rsidRPr="007348E1">
        <w:rPr>
          <w:rFonts w:cstheme="minorHAnsi"/>
          <w:sz w:val="16"/>
          <w:szCs w:val="16"/>
        </w:rPr>
        <w:t xml:space="preserve">Royal Commission into Institutional Responses to Child Sexual Abuse, </w:t>
      </w:r>
      <w:r w:rsidR="00454F98" w:rsidRPr="007348E1">
        <w:rPr>
          <w:rFonts w:cstheme="minorHAnsi"/>
          <w:i/>
          <w:iCs/>
          <w:sz w:val="16"/>
          <w:szCs w:val="16"/>
        </w:rPr>
        <w:t>Final Report Volume 2: Nature and cause,</w:t>
      </w:r>
      <w:r w:rsidR="00454F98" w:rsidRPr="007348E1">
        <w:rPr>
          <w:rFonts w:cstheme="minorHAnsi"/>
          <w:sz w:val="16"/>
          <w:szCs w:val="16"/>
        </w:rPr>
        <w:t xml:space="preserve"> Sydney, 2017</w:t>
      </w:r>
      <w:r w:rsidR="001874E4" w:rsidRPr="007348E1">
        <w:rPr>
          <w:rFonts w:cstheme="minorHAnsi"/>
          <w:sz w:val="16"/>
          <w:szCs w:val="16"/>
        </w:rPr>
        <w:t>,</w:t>
      </w:r>
      <w:r w:rsidRPr="007348E1">
        <w:rPr>
          <w:rFonts w:cstheme="minorHAnsi"/>
          <w:sz w:val="16"/>
          <w:szCs w:val="16"/>
        </w:rPr>
        <w:t xml:space="preserve"> p</w:t>
      </w:r>
      <w:r w:rsidR="00454F98" w:rsidRPr="007348E1">
        <w:rPr>
          <w:rFonts w:cstheme="minorHAnsi"/>
          <w:sz w:val="16"/>
          <w:szCs w:val="16"/>
        </w:rPr>
        <w:t xml:space="preserve">age </w:t>
      </w:r>
      <w:r w:rsidRPr="007348E1">
        <w:rPr>
          <w:rFonts w:cstheme="minorHAnsi"/>
          <w:sz w:val="16"/>
          <w:szCs w:val="16"/>
        </w:rPr>
        <w:t>200</w:t>
      </w:r>
      <w:r w:rsidR="00743EEC" w:rsidRPr="007348E1">
        <w:rPr>
          <w:rFonts w:cstheme="minorHAnsi"/>
          <w:sz w:val="16"/>
          <w:szCs w:val="16"/>
        </w:rPr>
        <w:t>.</w:t>
      </w:r>
    </w:p>
  </w:footnote>
  <w:footnote w:id="16">
    <w:p w14:paraId="721DE796" w14:textId="42FC6166" w:rsidR="008D7D83" w:rsidRPr="00EF5B62" w:rsidRDefault="002653DB" w:rsidP="00DE1F6A">
      <w:pPr>
        <w:pStyle w:val="FootnoteText"/>
        <w:spacing w:before="0"/>
        <w:rPr>
          <w:rFonts w:cstheme="minorHAnsi"/>
          <w:sz w:val="16"/>
          <w:szCs w:val="16"/>
        </w:rPr>
      </w:pPr>
      <w:r w:rsidRPr="00EF5B62">
        <w:rPr>
          <w:rStyle w:val="FootnoteReference"/>
          <w:rFonts w:cstheme="minorHAnsi"/>
          <w:sz w:val="16"/>
          <w:szCs w:val="16"/>
        </w:rPr>
        <w:footnoteRef/>
      </w:r>
      <w:r w:rsidRPr="00EF5B62">
        <w:rPr>
          <w:rFonts w:cstheme="minorHAnsi"/>
          <w:sz w:val="16"/>
          <w:szCs w:val="16"/>
        </w:rPr>
        <w:t xml:space="preserve"> </w:t>
      </w:r>
      <w:r w:rsidR="00454F98" w:rsidRPr="007348E1">
        <w:rPr>
          <w:rFonts w:cstheme="minorHAnsi"/>
          <w:sz w:val="16"/>
          <w:szCs w:val="16"/>
        </w:rPr>
        <w:t xml:space="preserve">Royal Commission into Institutional Responses to Child Sexual Abuse, </w:t>
      </w:r>
      <w:r w:rsidR="00454F98" w:rsidRPr="007348E1">
        <w:rPr>
          <w:rFonts w:cstheme="minorHAnsi"/>
          <w:i/>
          <w:iCs/>
          <w:sz w:val="16"/>
          <w:szCs w:val="16"/>
        </w:rPr>
        <w:t>Final Report Volume 6: Making institutions child safe,</w:t>
      </w:r>
      <w:r w:rsidR="00454F98" w:rsidRPr="007348E1">
        <w:rPr>
          <w:rFonts w:cstheme="minorHAnsi"/>
          <w:sz w:val="16"/>
          <w:szCs w:val="16"/>
        </w:rPr>
        <w:t xml:space="preserve"> Sydney, 2017, page 3</w:t>
      </w:r>
      <w:r w:rsidR="00743EEC" w:rsidRPr="00C84098">
        <w:rPr>
          <w:rFonts w:cstheme="minorHAnsi"/>
          <w:sz w:val="16"/>
          <w:szCs w:val="16"/>
        </w:rPr>
        <w:t>.</w:t>
      </w:r>
      <w:r w:rsidR="00454F98" w:rsidRPr="00C9571C">
        <w:rPr>
          <w:rFonts w:cstheme="minorHAnsi"/>
          <w:sz w:val="16"/>
          <w:szCs w:val="16"/>
        </w:rPr>
        <w:t xml:space="preserve"> </w:t>
      </w:r>
    </w:p>
  </w:footnote>
  <w:footnote w:id="17">
    <w:p w14:paraId="004A6A45" w14:textId="02209D34" w:rsidR="00B63F5B" w:rsidRPr="00EF5B62" w:rsidRDefault="002653DB" w:rsidP="00743EEC">
      <w:pPr>
        <w:pStyle w:val="FootnoteText"/>
        <w:spacing w:before="0"/>
        <w:rPr>
          <w:sz w:val="16"/>
          <w:szCs w:val="16"/>
        </w:rPr>
      </w:pPr>
      <w:r w:rsidRPr="00EF5B62">
        <w:rPr>
          <w:rStyle w:val="FootnoteReference"/>
          <w:sz w:val="16"/>
          <w:szCs w:val="16"/>
        </w:rPr>
        <w:footnoteRef/>
      </w:r>
      <w:r w:rsidRPr="00EF5B62">
        <w:rPr>
          <w:sz w:val="16"/>
          <w:szCs w:val="16"/>
        </w:rPr>
        <w:t xml:space="preserve"> </w:t>
      </w:r>
      <w:r w:rsidRPr="007348E1">
        <w:rPr>
          <w:sz w:val="16"/>
          <w:szCs w:val="16"/>
        </w:rPr>
        <w:t>See further discussion on page</w:t>
      </w:r>
      <w:r w:rsidR="000A0512">
        <w:rPr>
          <w:sz w:val="16"/>
          <w:szCs w:val="16"/>
        </w:rPr>
        <w:t>s</w:t>
      </w:r>
      <w:r w:rsidRPr="007348E1">
        <w:rPr>
          <w:sz w:val="16"/>
          <w:szCs w:val="16"/>
        </w:rPr>
        <w:t xml:space="preserve"> </w:t>
      </w:r>
      <w:r w:rsidR="00452C3F">
        <w:rPr>
          <w:sz w:val="16"/>
          <w:szCs w:val="16"/>
        </w:rPr>
        <w:t>55-59</w:t>
      </w:r>
      <w:r w:rsidRPr="007348E1">
        <w:rPr>
          <w:sz w:val="16"/>
          <w:szCs w:val="16"/>
        </w:rPr>
        <w:t xml:space="preserve"> ‘Cultural safety and considering the diverse needs of children in a Queensland</w:t>
      </w:r>
      <w:r w:rsidR="00ED68C1">
        <w:rPr>
          <w:sz w:val="16"/>
          <w:szCs w:val="16"/>
        </w:rPr>
        <w:t xml:space="preserve"> </w:t>
      </w:r>
      <w:r w:rsidRPr="007348E1">
        <w:rPr>
          <w:sz w:val="16"/>
          <w:szCs w:val="16"/>
        </w:rPr>
        <w:t>system</w:t>
      </w:r>
      <w:r w:rsidR="000A0512">
        <w:rPr>
          <w:sz w:val="16"/>
          <w:szCs w:val="16"/>
        </w:rPr>
        <w:t>’</w:t>
      </w:r>
    </w:p>
  </w:footnote>
  <w:footnote w:id="18">
    <w:p w14:paraId="41DB8772" w14:textId="7675A19B" w:rsidR="00C22D20" w:rsidRPr="00DE1F6A" w:rsidRDefault="002653DB" w:rsidP="00DE1F6A">
      <w:pPr>
        <w:pStyle w:val="FootnoteText"/>
        <w:spacing w:before="0"/>
        <w:rPr>
          <w:rFonts w:cstheme="minorHAnsi"/>
          <w:sz w:val="18"/>
          <w:szCs w:val="18"/>
        </w:rPr>
      </w:pPr>
      <w:r w:rsidRPr="00EF5B62">
        <w:rPr>
          <w:rStyle w:val="FootnoteReference"/>
          <w:rFonts w:cstheme="minorHAnsi"/>
          <w:sz w:val="16"/>
          <w:szCs w:val="16"/>
        </w:rPr>
        <w:footnoteRef/>
      </w:r>
      <w:r w:rsidRPr="00EF5B62">
        <w:rPr>
          <w:rFonts w:cstheme="minorHAnsi"/>
          <w:sz w:val="16"/>
          <w:szCs w:val="16"/>
        </w:rPr>
        <w:t xml:space="preserve"> </w:t>
      </w:r>
      <w:r w:rsidR="00454F98" w:rsidRPr="007348E1">
        <w:rPr>
          <w:rFonts w:cstheme="minorHAnsi"/>
          <w:sz w:val="16"/>
          <w:szCs w:val="16"/>
        </w:rPr>
        <w:t xml:space="preserve">Royal Commission into Institutional Responses to Child Sexual Abuse, </w:t>
      </w:r>
      <w:r w:rsidR="00454F98" w:rsidRPr="007348E1">
        <w:rPr>
          <w:rFonts w:cstheme="minorHAnsi"/>
          <w:i/>
          <w:iCs/>
          <w:sz w:val="16"/>
          <w:szCs w:val="16"/>
        </w:rPr>
        <w:t>Final Report Volume 2: Nature and cause,</w:t>
      </w:r>
      <w:r w:rsidR="00454F98" w:rsidRPr="007348E1">
        <w:rPr>
          <w:rFonts w:cstheme="minorHAnsi"/>
          <w:sz w:val="16"/>
          <w:szCs w:val="16"/>
        </w:rPr>
        <w:t xml:space="preserve"> Sydney, 2017</w:t>
      </w:r>
      <w:r w:rsidR="001874E4" w:rsidRPr="007348E1">
        <w:rPr>
          <w:rFonts w:cstheme="minorHAnsi"/>
          <w:sz w:val="16"/>
          <w:szCs w:val="16"/>
        </w:rPr>
        <w:t>,</w:t>
      </w:r>
      <w:r w:rsidR="00454F98" w:rsidRPr="007348E1">
        <w:rPr>
          <w:rFonts w:cstheme="minorHAnsi"/>
          <w:sz w:val="16"/>
          <w:szCs w:val="16"/>
        </w:rPr>
        <w:t xml:space="preserve"> page </w:t>
      </w:r>
      <w:r w:rsidR="00454F98" w:rsidRPr="00C84098">
        <w:rPr>
          <w:rFonts w:cstheme="minorHAnsi"/>
          <w:sz w:val="16"/>
          <w:szCs w:val="16"/>
        </w:rPr>
        <w:t>16</w:t>
      </w:r>
      <w:r w:rsidR="00743EEC" w:rsidRPr="00C9571C">
        <w:rPr>
          <w:rFonts w:cstheme="minorHAnsi"/>
          <w:sz w:val="16"/>
          <w:szCs w:val="16"/>
        </w:rPr>
        <w:t>.</w:t>
      </w:r>
    </w:p>
  </w:footnote>
  <w:footnote w:id="19">
    <w:p w14:paraId="241CB475" w14:textId="5F88FA9F" w:rsidR="005F1501" w:rsidRDefault="005F1501">
      <w:pPr>
        <w:pStyle w:val="FootnoteText"/>
      </w:pPr>
      <w:r>
        <w:rPr>
          <w:rStyle w:val="FootnoteReference"/>
        </w:rPr>
        <w:footnoteRef/>
      </w:r>
      <w:r>
        <w:t xml:space="preserve"> </w:t>
      </w:r>
      <w:r w:rsidRPr="005F1501">
        <w:rPr>
          <w:rFonts w:cstheme="minorHAnsi"/>
          <w:sz w:val="16"/>
          <w:szCs w:val="16"/>
        </w:rPr>
        <w:t>Royal Commission into Institutional Responses to Child Sexual Abuse, Report of Case Study No 2: YMCA NSW’s response to the conduct of Jonathan Lord, Sydney, 2014</w:t>
      </w:r>
    </w:p>
  </w:footnote>
  <w:footnote w:id="20">
    <w:p w14:paraId="2A0ABF87" w14:textId="319537BB" w:rsidR="005F1501" w:rsidRDefault="005F1501">
      <w:pPr>
        <w:pStyle w:val="FootnoteText"/>
      </w:pPr>
      <w:r>
        <w:rPr>
          <w:rStyle w:val="FootnoteReference"/>
        </w:rPr>
        <w:footnoteRef/>
      </w:r>
      <w:r>
        <w:t xml:space="preserve"> </w:t>
      </w:r>
      <w:r w:rsidRPr="005F1501">
        <w:rPr>
          <w:rFonts w:cstheme="minorHAnsi"/>
          <w:sz w:val="16"/>
          <w:szCs w:val="16"/>
        </w:rPr>
        <w:t>Royal Commission into Institutional Responses to Child Sexual Abuse, Report of Case Study No 2: YMCA NSW’s response to the conduct of Jonathan Lord, Sydney, 2014</w:t>
      </w:r>
    </w:p>
  </w:footnote>
  <w:footnote w:id="21">
    <w:p w14:paraId="1DE80AF7" w14:textId="1C1ACE64" w:rsidR="008D7D83" w:rsidRPr="00F04B44" w:rsidRDefault="002653DB" w:rsidP="00DE1F6A">
      <w:pPr>
        <w:pStyle w:val="FootnoteText"/>
        <w:spacing w:before="0"/>
        <w:rPr>
          <w:rFonts w:cstheme="minorHAnsi"/>
          <w:sz w:val="16"/>
          <w:szCs w:val="16"/>
        </w:rPr>
      </w:pPr>
      <w:r w:rsidRPr="00F04B44">
        <w:rPr>
          <w:rStyle w:val="FootnoteReference"/>
          <w:rFonts w:cstheme="minorHAnsi"/>
          <w:sz w:val="16"/>
          <w:szCs w:val="16"/>
        </w:rPr>
        <w:footnoteRef/>
      </w:r>
      <w:bookmarkStart w:id="19" w:name="_Hlk141190074"/>
      <w:r w:rsidR="002F49FA">
        <w:rPr>
          <w:rFonts w:cstheme="minorHAnsi"/>
          <w:sz w:val="16"/>
          <w:szCs w:val="16"/>
        </w:rPr>
        <w:t xml:space="preserve"> </w:t>
      </w:r>
      <w:r w:rsidR="001874E4" w:rsidRPr="00B05262">
        <w:rPr>
          <w:rFonts w:cstheme="minorHAnsi"/>
          <w:sz w:val="16"/>
          <w:szCs w:val="16"/>
        </w:rPr>
        <w:t xml:space="preserve">Royal Commission into Institutional Responses to Child Sexual Abuse, </w:t>
      </w:r>
      <w:r w:rsidR="001874E4" w:rsidRPr="00B05262">
        <w:rPr>
          <w:rFonts w:cstheme="minorHAnsi"/>
          <w:i/>
          <w:iCs/>
          <w:sz w:val="16"/>
          <w:szCs w:val="16"/>
        </w:rPr>
        <w:t>Final Report Volume 2: Nature and cause,</w:t>
      </w:r>
      <w:r w:rsidR="001874E4" w:rsidRPr="00B05262">
        <w:rPr>
          <w:rFonts w:cstheme="minorHAnsi"/>
          <w:sz w:val="16"/>
          <w:szCs w:val="16"/>
        </w:rPr>
        <w:t xml:space="preserve"> Chapter 3, Sydney, 2017, pages 65-79</w:t>
      </w:r>
      <w:r w:rsidR="00B845A9">
        <w:rPr>
          <w:rFonts w:cstheme="minorHAnsi"/>
          <w:sz w:val="16"/>
          <w:szCs w:val="16"/>
        </w:rPr>
        <w:t>.</w:t>
      </w:r>
      <w:r w:rsidR="001874E4" w:rsidRPr="00B05262">
        <w:rPr>
          <w:rFonts w:cstheme="minorHAnsi"/>
          <w:sz w:val="16"/>
          <w:szCs w:val="16"/>
        </w:rPr>
        <w:t xml:space="preserve"> </w:t>
      </w:r>
      <w:bookmarkEnd w:id="19"/>
    </w:p>
  </w:footnote>
  <w:footnote w:id="22">
    <w:p w14:paraId="69F972D4" w14:textId="0A0F3912" w:rsidR="008D7D83" w:rsidRPr="00340151" w:rsidRDefault="002653DB" w:rsidP="00DE1F6A">
      <w:pPr>
        <w:pStyle w:val="FootnoteText"/>
        <w:spacing w:before="0"/>
        <w:rPr>
          <w:rFonts w:cstheme="minorHAnsi"/>
          <w:sz w:val="16"/>
          <w:szCs w:val="16"/>
        </w:rPr>
      </w:pPr>
      <w:r w:rsidRPr="00F04B44">
        <w:rPr>
          <w:rStyle w:val="FootnoteReference"/>
          <w:rFonts w:cstheme="minorHAnsi"/>
          <w:sz w:val="16"/>
          <w:szCs w:val="16"/>
        </w:rPr>
        <w:footnoteRef/>
      </w:r>
      <w:r w:rsidRPr="00F04B44">
        <w:rPr>
          <w:rFonts w:cstheme="minorHAnsi"/>
          <w:sz w:val="16"/>
          <w:szCs w:val="16"/>
        </w:rPr>
        <w:t xml:space="preserve"> </w:t>
      </w:r>
      <w:r w:rsidR="001874E4" w:rsidRPr="00B05262">
        <w:rPr>
          <w:rFonts w:cstheme="minorHAnsi"/>
          <w:sz w:val="16"/>
          <w:szCs w:val="16"/>
        </w:rPr>
        <w:t xml:space="preserve">Royal Commission into Institutional Responses to Child Sexual Abuse, </w:t>
      </w:r>
      <w:r w:rsidR="001874E4" w:rsidRPr="00B05262">
        <w:rPr>
          <w:rFonts w:cstheme="minorHAnsi"/>
          <w:i/>
          <w:iCs/>
          <w:sz w:val="16"/>
          <w:szCs w:val="16"/>
        </w:rPr>
        <w:t>Final Report Volume 2: Nature and cause,</w:t>
      </w:r>
      <w:r w:rsidR="001874E4" w:rsidRPr="00B05262">
        <w:rPr>
          <w:rFonts w:cstheme="minorHAnsi"/>
          <w:sz w:val="16"/>
          <w:szCs w:val="16"/>
        </w:rPr>
        <w:t xml:space="preserve"> </w:t>
      </w:r>
      <w:r w:rsidRPr="00F04B44">
        <w:rPr>
          <w:rFonts w:cstheme="minorHAnsi"/>
          <w:sz w:val="16"/>
          <w:szCs w:val="16"/>
        </w:rPr>
        <w:t xml:space="preserve">Table A.1, </w:t>
      </w:r>
      <w:r w:rsidR="001874E4" w:rsidRPr="00B05262">
        <w:rPr>
          <w:rFonts w:cstheme="minorHAnsi"/>
          <w:sz w:val="16"/>
          <w:szCs w:val="16"/>
        </w:rPr>
        <w:t xml:space="preserve">Sydney, 2017, </w:t>
      </w:r>
      <w:r w:rsidRPr="00F04B44">
        <w:rPr>
          <w:rFonts w:cstheme="minorHAnsi"/>
          <w:sz w:val="16"/>
          <w:szCs w:val="16"/>
        </w:rPr>
        <w:t>p</w:t>
      </w:r>
      <w:r w:rsidR="001874E4" w:rsidRPr="00B05262">
        <w:rPr>
          <w:rFonts w:cstheme="minorHAnsi"/>
          <w:sz w:val="16"/>
          <w:szCs w:val="16"/>
        </w:rPr>
        <w:t>age</w:t>
      </w:r>
      <w:r w:rsidRPr="00F04B44">
        <w:rPr>
          <w:rFonts w:cstheme="minorHAnsi"/>
          <w:sz w:val="16"/>
          <w:szCs w:val="16"/>
        </w:rPr>
        <w:t xml:space="preserve"> 279</w:t>
      </w:r>
      <w:r w:rsidR="00B845A9">
        <w:rPr>
          <w:rFonts w:cstheme="minorHAnsi"/>
          <w:sz w:val="16"/>
          <w:szCs w:val="16"/>
        </w:rPr>
        <w:t>.</w:t>
      </w:r>
    </w:p>
  </w:footnote>
  <w:footnote w:id="23">
    <w:p w14:paraId="75820182" w14:textId="10DF29F3" w:rsidR="00C93E5F" w:rsidRDefault="00C93E5F" w:rsidP="00C93E5F">
      <w:pPr>
        <w:pStyle w:val="FootnoteText"/>
        <w:spacing w:before="0"/>
      </w:pPr>
      <w:r>
        <w:rPr>
          <w:rStyle w:val="FootnoteReference"/>
        </w:rPr>
        <w:footnoteRef/>
      </w:r>
      <w:r>
        <w:t xml:space="preserve"> </w:t>
      </w:r>
      <w:r w:rsidRPr="00B05262">
        <w:rPr>
          <w:rFonts w:cstheme="minorHAnsi"/>
          <w:sz w:val="16"/>
          <w:szCs w:val="16"/>
        </w:rPr>
        <w:t xml:space="preserve">Royal Commission into Institutional Responses to Child Sexual Abuse, </w:t>
      </w:r>
      <w:r w:rsidRPr="00B05262">
        <w:rPr>
          <w:rFonts w:cstheme="minorHAnsi"/>
          <w:i/>
          <w:iCs/>
          <w:sz w:val="16"/>
          <w:szCs w:val="16"/>
        </w:rPr>
        <w:t>Final Report Volume 2: Nature and cause,</w:t>
      </w:r>
      <w:r w:rsidRPr="00B05262">
        <w:rPr>
          <w:rFonts w:cstheme="minorHAnsi"/>
          <w:sz w:val="16"/>
          <w:szCs w:val="16"/>
        </w:rPr>
        <w:t xml:space="preserve"> Chapter 3, Sydney, 2017, page </w:t>
      </w:r>
      <w:r>
        <w:rPr>
          <w:rFonts w:cstheme="minorHAnsi"/>
          <w:sz w:val="16"/>
          <w:szCs w:val="16"/>
        </w:rPr>
        <w:t>78.</w:t>
      </w:r>
    </w:p>
  </w:footnote>
  <w:footnote w:id="24">
    <w:p w14:paraId="21B72BB3" w14:textId="645088EC" w:rsidR="008A7576" w:rsidRPr="00E63352" w:rsidRDefault="002653DB" w:rsidP="008A7576">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1874E4" w:rsidRPr="00B05262">
        <w:rPr>
          <w:rFonts w:cstheme="minorHAnsi"/>
          <w:sz w:val="16"/>
          <w:szCs w:val="16"/>
        </w:rPr>
        <w:t xml:space="preserve">Haslam D, Mathews B, Pacella R, Scott JG, </w:t>
      </w:r>
      <w:proofErr w:type="spellStart"/>
      <w:r w:rsidR="001874E4" w:rsidRPr="00B05262">
        <w:rPr>
          <w:rFonts w:cstheme="minorHAnsi"/>
          <w:sz w:val="16"/>
          <w:szCs w:val="16"/>
        </w:rPr>
        <w:t>Finkelhor</w:t>
      </w:r>
      <w:proofErr w:type="spellEnd"/>
      <w:r w:rsidR="001874E4" w:rsidRPr="00B05262">
        <w:rPr>
          <w:rFonts w:cstheme="minorHAnsi"/>
          <w:sz w:val="16"/>
          <w:szCs w:val="16"/>
        </w:rPr>
        <w:t xml:space="preserve"> D, Higgins DJ, </w:t>
      </w:r>
      <w:proofErr w:type="spellStart"/>
      <w:r w:rsidR="001874E4" w:rsidRPr="00B05262">
        <w:rPr>
          <w:rFonts w:cstheme="minorHAnsi"/>
          <w:sz w:val="16"/>
          <w:szCs w:val="16"/>
        </w:rPr>
        <w:t>Meinck</w:t>
      </w:r>
      <w:proofErr w:type="spellEnd"/>
      <w:r w:rsidR="001874E4" w:rsidRPr="00B05262">
        <w:rPr>
          <w:rFonts w:cstheme="minorHAnsi"/>
          <w:sz w:val="16"/>
          <w:szCs w:val="16"/>
        </w:rPr>
        <w:t xml:space="preserve"> F, Erskine HE, Thomas HJ, Lawrence D, </w:t>
      </w:r>
      <w:proofErr w:type="spellStart"/>
      <w:r w:rsidR="001874E4" w:rsidRPr="00B05262">
        <w:rPr>
          <w:rFonts w:cstheme="minorHAnsi"/>
          <w:sz w:val="16"/>
          <w:szCs w:val="16"/>
        </w:rPr>
        <w:t>Malacova</w:t>
      </w:r>
      <w:proofErr w:type="spellEnd"/>
      <w:r w:rsidR="001874E4" w:rsidRPr="00B05262">
        <w:rPr>
          <w:rFonts w:cstheme="minorHAnsi"/>
          <w:sz w:val="16"/>
          <w:szCs w:val="16"/>
        </w:rPr>
        <w:t xml:space="preserve"> E, </w:t>
      </w:r>
      <w:r w:rsidR="001874E4" w:rsidRPr="00E63352">
        <w:rPr>
          <w:rFonts w:cstheme="minorHAnsi"/>
          <w:i/>
          <w:iCs/>
          <w:sz w:val="16"/>
          <w:szCs w:val="16"/>
        </w:rPr>
        <w:t>The prevalence and impact of child maltreatment in Australia: Findings from the Australian Child Maltreatment Study: Brief Report</w:t>
      </w:r>
      <w:r w:rsidR="001874E4" w:rsidRPr="00B05262">
        <w:rPr>
          <w:rFonts w:cstheme="minorHAnsi"/>
          <w:sz w:val="16"/>
          <w:szCs w:val="16"/>
        </w:rPr>
        <w:t>, Australian Child Maltreatment Study, Queensland University of Technology,</w:t>
      </w:r>
      <w:r w:rsidR="00B05262" w:rsidRPr="00B05262">
        <w:rPr>
          <w:rFonts w:cstheme="minorHAnsi"/>
          <w:sz w:val="16"/>
          <w:szCs w:val="16"/>
        </w:rPr>
        <w:t xml:space="preserve"> 2023</w:t>
      </w:r>
      <w:r w:rsidR="00B845A9">
        <w:rPr>
          <w:rFonts w:cstheme="minorHAnsi"/>
          <w:sz w:val="16"/>
          <w:szCs w:val="16"/>
        </w:rPr>
        <w:t>.</w:t>
      </w:r>
      <w:r w:rsidR="00B05262">
        <w:rPr>
          <w:rStyle w:val="Hyperlink"/>
          <w:rFonts w:cstheme="minorHAnsi"/>
          <w:sz w:val="16"/>
          <w:szCs w:val="16"/>
        </w:rPr>
        <w:t xml:space="preserve"> </w:t>
      </w:r>
    </w:p>
  </w:footnote>
  <w:footnote w:id="25">
    <w:p w14:paraId="0B142F19" w14:textId="282DB5BB" w:rsidR="00604996" w:rsidRPr="00E63352" w:rsidRDefault="002653DB" w:rsidP="00DE1F6A">
      <w:pPr>
        <w:pStyle w:val="FootnoteText"/>
        <w:spacing w:before="0"/>
        <w:rPr>
          <w:rFonts w:cstheme="minorHAnsi"/>
          <w:sz w:val="16"/>
          <w:szCs w:val="16"/>
        </w:rPr>
      </w:pPr>
      <w:r w:rsidRPr="00E63352">
        <w:rPr>
          <w:rFonts w:cstheme="minorHAnsi"/>
          <w:sz w:val="16"/>
          <w:szCs w:val="16"/>
          <w:vertAlign w:val="superscript"/>
        </w:rPr>
        <w:footnoteRef/>
      </w:r>
      <w:r w:rsidRPr="00E63352">
        <w:rPr>
          <w:rFonts w:cstheme="minorHAnsi"/>
          <w:sz w:val="16"/>
          <w:szCs w:val="16"/>
          <w:vertAlign w:val="superscript"/>
        </w:rPr>
        <w:t xml:space="preserve"> </w:t>
      </w:r>
      <w:r w:rsidRPr="00E63352">
        <w:rPr>
          <w:rFonts w:cstheme="minorHAnsi"/>
          <w:sz w:val="16"/>
          <w:szCs w:val="16"/>
        </w:rPr>
        <w:t>Moore</w:t>
      </w:r>
      <w:r w:rsidR="008F0E17">
        <w:rPr>
          <w:rFonts w:cstheme="minorHAnsi"/>
          <w:sz w:val="16"/>
          <w:szCs w:val="16"/>
        </w:rPr>
        <w:t xml:space="preserve"> SE</w:t>
      </w:r>
      <w:r w:rsidRPr="00E63352">
        <w:rPr>
          <w:rFonts w:cstheme="minorHAnsi"/>
          <w:sz w:val="16"/>
          <w:szCs w:val="16"/>
        </w:rPr>
        <w:t>, Scott</w:t>
      </w:r>
      <w:r w:rsidR="008F0E17">
        <w:rPr>
          <w:rFonts w:cstheme="minorHAnsi"/>
          <w:sz w:val="16"/>
          <w:szCs w:val="16"/>
        </w:rPr>
        <w:t xml:space="preserve"> JG</w:t>
      </w:r>
      <w:r w:rsidRPr="00E63352">
        <w:rPr>
          <w:rFonts w:cstheme="minorHAnsi"/>
          <w:sz w:val="16"/>
          <w:szCs w:val="16"/>
        </w:rPr>
        <w:t>, Ferrari</w:t>
      </w:r>
      <w:r w:rsidR="008F0E17">
        <w:rPr>
          <w:rFonts w:cstheme="minorHAnsi"/>
          <w:sz w:val="16"/>
          <w:szCs w:val="16"/>
        </w:rPr>
        <w:t xml:space="preserve"> AJ</w:t>
      </w:r>
      <w:r w:rsidRPr="00E63352">
        <w:rPr>
          <w:rFonts w:cstheme="minorHAnsi"/>
          <w:sz w:val="16"/>
          <w:szCs w:val="16"/>
        </w:rPr>
        <w:t>, Mills</w:t>
      </w:r>
      <w:r w:rsidR="008F0E17">
        <w:rPr>
          <w:rFonts w:cstheme="minorHAnsi"/>
          <w:sz w:val="16"/>
          <w:szCs w:val="16"/>
        </w:rPr>
        <w:t xml:space="preserve"> R</w:t>
      </w:r>
      <w:r w:rsidRPr="00E63352">
        <w:rPr>
          <w:rFonts w:cstheme="minorHAnsi"/>
          <w:sz w:val="16"/>
          <w:szCs w:val="16"/>
        </w:rPr>
        <w:t>, Dunne</w:t>
      </w:r>
      <w:r w:rsidR="008F0E17">
        <w:rPr>
          <w:rFonts w:cstheme="minorHAnsi"/>
          <w:sz w:val="16"/>
          <w:szCs w:val="16"/>
        </w:rPr>
        <w:t xml:space="preserve"> MP</w:t>
      </w:r>
      <w:r w:rsidRPr="00E63352">
        <w:rPr>
          <w:rFonts w:cstheme="minorHAnsi"/>
          <w:sz w:val="16"/>
          <w:szCs w:val="16"/>
        </w:rPr>
        <w:t>, Erskine</w:t>
      </w:r>
      <w:r w:rsidR="008F0E17">
        <w:rPr>
          <w:rFonts w:cstheme="minorHAnsi"/>
          <w:sz w:val="16"/>
          <w:szCs w:val="16"/>
        </w:rPr>
        <w:t xml:space="preserve"> HE</w:t>
      </w:r>
      <w:r w:rsidRPr="00E63352">
        <w:rPr>
          <w:rFonts w:cstheme="minorHAnsi"/>
          <w:sz w:val="16"/>
          <w:szCs w:val="16"/>
        </w:rPr>
        <w:t>, Devries</w:t>
      </w:r>
      <w:r w:rsidR="008F0E17">
        <w:rPr>
          <w:rFonts w:cstheme="minorHAnsi"/>
          <w:sz w:val="16"/>
          <w:szCs w:val="16"/>
        </w:rPr>
        <w:t xml:space="preserve"> KM</w:t>
      </w:r>
      <w:r w:rsidRPr="00E63352">
        <w:rPr>
          <w:rFonts w:cstheme="minorHAnsi"/>
          <w:sz w:val="16"/>
          <w:szCs w:val="16"/>
        </w:rPr>
        <w:t>, Degenhardt</w:t>
      </w:r>
      <w:r w:rsidR="008F0E17">
        <w:rPr>
          <w:rFonts w:cstheme="minorHAnsi"/>
          <w:sz w:val="16"/>
          <w:szCs w:val="16"/>
        </w:rPr>
        <w:t xml:space="preserve"> L</w:t>
      </w:r>
      <w:r w:rsidRPr="00E63352">
        <w:rPr>
          <w:rFonts w:cstheme="minorHAnsi"/>
          <w:sz w:val="16"/>
          <w:szCs w:val="16"/>
        </w:rPr>
        <w:t>, Vos</w:t>
      </w:r>
      <w:r w:rsidR="008F0E17">
        <w:rPr>
          <w:rFonts w:cstheme="minorHAnsi"/>
          <w:sz w:val="16"/>
          <w:szCs w:val="16"/>
        </w:rPr>
        <w:t xml:space="preserve"> T</w:t>
      </w:r>
      <w:r w:rsidRPr="00E63352">
        <w:rPr>
          <w:rFonts w:cstheme="minorHAnsi"/>
          <w:sz w:val="16"/>
          <w:szCs w:val="16"/>
        </w:rPr>
        <w:t>, Whiteford</w:t>
      </w:r>
      <w:r w:rsidR="008F0E17">
        <w:rPr>
          <w:rFonts w:cstheme="minorHAnsi"/>
          <w:sz w:val="16"/>
          <w:szCs w:val="16"/>
        </w:rPr>
        <w:t xml:space="preserve"> HA</w:t>
      </w:r>
      <w:r w:rsidRPr="00E63352">
        <w:rPr>
          <w:rFonts w:cstheme="minorHAnsi"/>
          <w:sz w:val="16"/>
          <w:szCs w:val="16"/>
        </w:rPr>
        <w:t>, McCarthy</w:t>
      </w:r>
      <w:r w:rsidR="008F0E17">
        <w:rPr>
          <w:rFonts w:cstheme="minorHAnsi"/>
          <w:sz w:val="16"/>
          <w:szCs w:val="16"/>
        </w:rPr>
        <w:t xml:space="preserve"> M</w:t>
      </w:r>
      <w:r w:rsidRPr="00E63352">
        <w:rPr>
          <w:rFonts w:cstheme="minorHAnsi"/>
          <w:sz w:val="16"/>
          <w:szCs w:val="16"/>
        </w:rPr>
        <w:t>, Norman</w:t>
      </w:r>
      <w:r w:rsidR="008F0E17">
        <w:rPr>
          <w:rFonts w:cstheme="minorHAnsi"/>
          <w:sz w:val="16"/>
          <w:szCs w:val="16"/>
        </w:rPr>
        <w:t xml:space="preserve"> RE</w:t>
      </w:r>
      <w:r w:rsidRPr="00E63352">
        <w:rPr>
          <w:rFonts w:cstheme="minorHAnsi"/>
          <w:sz w:val="16"/>
          <w:szCs w:val="16"/>
        </w:rPr>
        <w:t xml:space="preserve">, </w:t>
      </w:r>
      <w:r w:rsidRPr="00E63352">
        <w:rPr>
          <w:rFonts w:cstheme="minorHAnsi"/>
          <w:i/>
          <w:iCs/>
          <w:sz w:val="16"/>
          <w:szCs w:val="16"/>
        </w:rPr>
        <w:t>Burden attributable to child maltreatment in Australia,</w:t>
      </w:r>
      <w:r w:rsidRPr="00E63352">
        <w:rPr>
          <w:rFonts w:cstheme="minorHAnsi"/>
          <w:sz w:val="16"/>
          <w:szCs w:val="16"/>
        </w:rPr>
        <w:t xml:space="preserve"> Child Abuse &amp; Neglect, Volume 48, 2015, Pages 208-220, ISSN 0145-2134</w:t>
      </w:r>
      <w:r w:rsidR="00B845A9">
        <w:rPr>
          <w:rFonts w:cstheme="minorHAnsi"/>
          <w:sz w:val="16"/>
          <w:szCs w:val="16"/>
        </w:rPr>
        <w:t>.</w:t>
      </w:r>
    </w:p>
  </w:footnote>
  <w:footnote w:id="26">
    <w:p w14:paraId="205F86FC" w14:textId="1794BE2A" w:rsidR="00604996" w:rsidRPr="00E63352" w:rsidRDefault="002653DB" w:rsidP="00DE1F6A">
      <w:pPr>
        <w:pStyle w:val="FootnoteText"/>
        <w:spacing w:before="0"/>
        <w:rPr>
          <w:rFonts w:cstheme="minorHAnsi"/>
          <w:sz w:val="16"/>
          <w:szCs w:val="16"/>
        </w:rPr>
      </w:pPr>
      <w:r w:rsidRPr="00E63352">
        <w:rPr>
          <w:rFonts w:cstheme="minorHAnsi"/>
          <w:sz w:val="16"/>
          <w:szCs w:val="16"/>
          <w:vertAlign w:val="superscript"/>
        </w:rPr>
        <w:footnoteRef/>
      </w:r>
      <w:r w:rsidRPr="00E63352">
        <w:rPr>
          <w:rFonts w:cstheme="minorHAnsi"/>
          <w:sz w:val="16"/>
          <w:szCs w:val="16"/>
        </w:rPr>
        <w:t xml:space="preserve"> </w:t>
      </w:r>
      <w:r w:rsidR="00B05262">
        <w:rPr>
          <w:rFonts w:cstheme="minorHAnsi"/>
          <w:sz w:val="16"/>
          <w:szCs w:val="16"/>
        </w:rPr>
        <w:t xml:space="preserve">Australian Bureau of Statistics, </w:t>
      </w:r>
      <w:r w:rsidR="00B05262">
        <w:rPr>
          <w:rFonts w:cstheme="minorHAnsi"/>
          <w:i/>
          <w:iCs/>
          <w:sz w:val="16"/>
          <w:szCs w:val="16"/>
        </w:rPr>
        <w:t>Personal Safety Survey: Experience of abuse before the age of 15,</w:t>
      </w:r>
      <w:r w:rsidR="00B05262">
        <w:rPr>
          <w:rFonts w:cstheme="minorHAnsi"/>
          <w:sz w:val="16"/>
          <w:szCs w:val="16"/>
        </w:rPr>
        <w:t xml:space="preserve"> Australian Bureau of Statistics, 2017</w:t>
      </w:r>
      <w:r w:rsidR="00B845A9">
        <w:rPr>
          <w:rFonts w:cstheme="minorHAnsi"/>
          <w:sz w:val="16"/>
          <w:szCs w:val="16"/>
        </w:rPr>
        <w:t>.</w:t>
      </w:r>
    </w:p>
  </w:footnote>
  <w:footnote w:id="27">
    <w:p w14:paraId="0BCA2E2B" w14:textId="52BA5878" w:rsidR="00604996" w:rsidRPr="00DE1F6A" w:rsidRDefault="002653DB" w:rsidP="00DE1F6A">
      <w:pPr>
        <w:pStyle w:val="FootnoteText"/>
        <w:spacing w:before="0"/>
        <w:rPr>
          <w:rFonts w:cstheme="minorHAnsi"/>
          <w:sz w:val="18"/>
          <w:szCs w:val="18"/>
        </w:rPr>
      </w:pPr>
      <w:r w:rsidRPr="00E63352">
        <w:rPr>
          <w:rFonts w:cstheme="minorHAnsi"/>
          <w:sz w:val="16"/>
          <w:szCs w:val="16"/>
          <w:vertAlign w:val="superscript"/>
        </w:rPr>
        <w:footnoteRef/>
      </w:r>
      <w:r w:rsidR="002F49FA">
        <w:rPr>
          <w:rFonts w:cstheme="minorHAnsi"/>
          <w:sz w:val="16"/>
          <w:szCs w:val="16"/>
        </w:rPr>
        <w:t xml:space="preserve"> </w:t>
      </w:r>
      <w:r w:rsidR="00B05262">
        <w:rPr>
          <w:rFonts w:cstheme="minorHAnsi"/>
          <w:sz w:val="16"/>
          <w:szCs w:val="16"/>
        </w:rPr>
        <w:t xml:space="preserve">Australian Bureau of Statistics, </w:t>
      </w:r>
      <w:r w:rsidR="00B05262">
        <w:rPr>
          <w:rFonts w:cstheme="minorHAnsi"/>
          <w:i/>
          <w:iCs/>
          <w:sz w:val="16"/>
          <w:szCs w:val="16"/>
        </w:rPr>
        <w:t>Personal Safety Survey: Experience of abuse before the age of 15,</w:t>
      </w:r>
      <w:r w:rsidR="00B05262">
        <w:rPr>
          <w:rFonts w:cstheme="minorHAnsi"/>
          <w:sz w:val="16"/>
          <w:szCs w:val="16"/>
        </w:rPr>
        <w:t xml:space="preserve"> Australian Bureau of Statistics, 2017</w:t>
      </w:r>
      <w:r w:rsidR="00B845A9">
        <w:rPr>
          <w:rFonts w:cstheme="minorHAnsi"/>
          <w:sz w:val="16"/>
          <w:szCs w:val="16"/>
        </w:rPr>
        <w:t>.</w:t>
      </w:r>
    </w:p>
  </w:footnote>
  <w:footnote w:id="28">
    <w:p w14:paraId="6659D912" w14:textId="77777777" w:rsidR="00604996"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When weighted by the proportion of abuse experienced by men as compared to women.</w:t>
      </w:r>
    </w:p>
  </w:footnote>
  <w:footnote w:id="29">
    <w:p w14:paraId="1FE9833F" w14:textId="47A2D3D4" w:rsidR="00604996"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E63352">
        <w:rPr>
          <w:rFonts w:cstheme="minorHAnsi"/>
          <w:sz w:val="16"/>
          <w:szCs w:val="16"/>
        </w:rPr>
        <w:t xml:space="preserve">McCarthy MM, Taylor P, Norman RE, </w:t>
      </w:r>
      <w:proofErr w:type="spellStart"/>
      <w:r w:rsidR="008F0E17" w:rsidRPr="00E63352">
        <w:rPr>
          <w:rFonts w:cstheme="minorHAnsi"/>
          <w:sz w:val="16"/>
          <w:szCs w:val="16"/>
        </w:rPr>
        <w:t>Pezzullo</w:t>
      </w:r>
      <w:proofErr w:type="spellEnd"/>
      <w:r w:rsidR="008F0E17" w:rsidRPr="00E63352">
        <w:rPr>
          <w:rFonts w:cstheme="minorHAnsi"/>
          <w:sz w:val="16"/>
          <w:szCs w:val="16"/>
        </w:rPr>
        <w:t xml:space="preserve"> L, Tucci J, Goddard C</w:t>
      </w:r>
      <w:r w:rsidRPr="00E63352">
        <w:rPr>
          <w:rFonts w:cstheme="minorHAnsi"/>
          <w:sz w:val="16"/>
          <w:szCs w:val="16"/>
        </w:rPr>
        <w:t xml:space="preserve">, </w:t>
      </w:r>
      <w:r w:rsidRPr="00E63352">
        <w:rPr>
          <w:rFonts w:cstheme="minorHAnsi"/>
          <w:i/>
          <w:iCs/>
          <w:sz w:val="16"/>
          <w:szCs w:val="16"/>
        </w:rPr>
        <w:t>The lifetime economic and social costs of child maltreatment in Australia</w:t>
      </w:r>
      <w:r w:rsidR="00B05262" w:rsidRPr="00E63352">
        <w:rPr>
          <w:rFonts w:cstheme="minorHAnsi"/>
          <w:i/>
          <w:iCs/>
          <w:sz w:val="16"/>
          <w:szCs w:val="16"/>
        </w:rPr>
        <w:t>,</w:t>
      </w:r>
      <w:r w:rsidRPr="00E63352">
        <w:rPr>
          <w:rFonts w:cstheme="minorHAnsi"/>
          <w:i/>
          <w:iCs/>
          <w:sz w:val="16"/>
          <w:szCs w:val="16"/>
        </w:rPr>
        <w:t xml:space="preserve"> </w:t>
      </w:r>
      <w:r w:rsidRPr="00E63352">
        <w:rPr>
          <w:rFonts w:cstheme="minorHAnsi"/>
          <w:iCs/>
          <w:sz w:val="16"/>
          <w:szCs w:val="16"/>
        </w:rPr>
        <w:t>Children and Youth Services Review</w:t>
      </w:r>
      <w:r w:rsidR="00B05262" w:rsidRPr="00E63352">
        <w:rPr>
          <w:rFonts w:cstheme="minorHAnsi"/>
          <w:sz w:val="16"/>
          <w:szCs w:val="16"/>
        </w:rPr>
        <w:t xml:space="preserve">, </w:t>
      </w:r>
      <w:r w:rsidRPr="00E63352">
        <w:rPr>
          <w:rFonts w:cstheme="minorHAnsi"/>
          <w:sz w:val="16"/>
          <w:szCs w:val="16"/>
        </w:rPr>
        <w:t>2016</w:t>
      </w:r>
      <w:r w:rsidR="00B05262" w:rsidRPr="00E63352">
        <w:rPr>
          <w:rFonts w:cstheme="minorHAnsi"/>
          <w:sz w:val="16"/>
          <w:szCs w:val="16"/>
        </w:rPr>
        <w:t>,</w:t>
      </w:r>
      <w:r w:rsidRPr="00E63352">
        <w:rPr>
          <w:rFonts w:cstheme="minorHAnsi"/>
          <w:sz w:val="16"/>
          <w:szCs w:val="16"/>
        </w:rPr>
        <w:t xml:space="preserve"> vol</w:t>
      </w:r>
      <w:r w:rsidR="00B05262" w:rsidRPr="00E63352">
        <w:rPr>
          <w:rFonts w:cstheme="minorHAnsi"/>
          <w:sz w:val="16"/>
          <w:szCs w:val="16"/>
        </w:rPr>
        <w:t>ume</w:t>
      </w:r>
      <w:r w:rsidRPr="00E63352">
        <w:rPr>
          <w:rFonts w:cstheme="minorHAnsi"/>
          <w:sz w:val="16"/>
          <w:szCs w:val="16"/>
        </w:rPr>
        <w:t xml:space="preserve"> 71</w:t>
      </w:r>
      <w:r w:rsidR="00B845A9">
        <w:rPr>
          <w:rFonts w:cstheme="minorHAnsi"/>
          <w:sz w:val="16"/>
          <w:szCs w:val="16"/>
        </w:rPr>
        <w:t>.</w:t>
      </w:r>
    </w:p>
  </w:footnote>
  <w:footnote w:id="30">
    <w:p w14:paraId="5C5CDD74" w14:textId="3284E846" w:rsidR="00574F8E" w:rsidRPr="00E63352" w:rsidRDefault="002653DB" w:rsidP="00574F8E">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Australian Bureau of Statistics, </w:t>
      </w:r>
      <w:r w:rsidRPr="00E63352">
        <w:rPr>
          <w:rFonts w:cstheme="minorHAnsi"/>
          <w:i/>
          <w:iCs/>
          <w:sz w:val="16"/>
          <w:szCs w:val="16"/>
        </w:rPr>
        <w:t xml:space="preserve">National, state and territory population, </w:t>
      </w:r>
      <w:r w:rsidRPr="00E63352">
        <w:rPr>
          <w:rFonts w:cstheme="minorHAnsi"/>
          <w:sz w:val="16"/>
          <w:szCs w:val="16"/>
        </w:rPr>
        <w:t>Australian Bureau of Statistics, 2023</w:t>
      </w:r>
      <w:r w:rsidR="00B845A9">
        <w:rPr>
          <w:rFonts w:cstheme="minorHAnsi"/>
          <w:sz w:val="16"/>
          <w:szCs w:val="16"/>
        </w:rPr>
        <w:t>.</w:t>
      </w:r>
    </w:p>
  </w:footnote>
  <w:footnote w:id="31">
    <w:p w14:paraId="71A8959C" w14:textId="77777777"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B05262">
        <w:rPr>
          <w:rFonts w:cstheme="minorHAnsi"/>
          <w:sz w:val="16"/>
          <w:szCs w:val="16"/>
        </w:rPr>
        <w:t xml:space="preserve">Royal Commission into Institutional Responses to Child Sexual Abuse, </w:t>
      </w:r>
      <w:r w:rsidR="008F0E17" w:rsidRPr="00B05262">
        <w:rPr>
          <w:rFonts w:cstheme="minorHAnsi"/>
          <w:i/>
          <w:iCs/>
          <w:sz w:val="16"/>
          <w:szCs w:val="16"/>
        </w:rPr>
        <w:t>Final Report Volume</w:t>
      </w:r>
      <w:r w:rsidR="008F0E17">
        <w:rPr>
          <w:rFonts w:cstheme="minorHAnsi"/>
          <w:i/>
          <w:iCs/>
          <w:sz w:val="16"/>
          <w:szCs w:val="16"/>
        </w:rPr>
        <w:t xml:space="preserve"> 3: Impacts</w:t>
      </w:r>
      <w:r w:rsidRPr="00E63352">
        <w:rPr>
          <w:rFonts w:cstheme="minorHAnsi"/>
          <w:sz w:val="16"/>
          <w:szCs w:val="16"/>
        </w:rPr>
        <w:t xml:space="preserve">, </w:t>
      </w:r>
      <w:r w:rsidR="008F0E17">
        <w:rPr>
          <w:rFonts w:cstheme="minorHAnsi"/>
          <w:sz w:val="16"/>
          <w:szCs w:val="16"/>
        </w:rPr>
        <w:t xml:space="preserve">Sydney, 2017, </w:t>
      </w:r>
      <w:r w:rsidRPr="00E63352">
        <w:rPr>
          <w:rFonts w:cstheme="minorHAnsi"/>
          <w:sz w:val="16"/>
          <w:szCs w:val="16"/>
        </w:rPr>
        <w:t>p</w:t>
      </w:r>
      <w:r w:rsidR="008F0E17">
        <w:rPr>
          <w:rFonts w:cstheme="minorHAnsi"/>
          <w:sz w:val="16"/>
          <w:szCs w:val="16"/>
        </w:rPr>
        <w:t>age</w:t>
      </w:r>
      <w:r w:rsidRPr="00E63352">
        <w:rPr>
          <w:rFonts w:cstheme="minorHAnsi"/>
          <w:sz w:val="16"/>
          <w:szCs w:val="16"/>
        </w:rPr>
        <w:t xml:space="preserve"> 10</w:t>
      </w:r>
      <w:r w:rsidR="008F0E17">
        <w:rPr>
          <w:rFonts w:cstheme="minorHAnsi"/>
          <w:sz w:val="16"/>
          <w:szCs w:val="16"/>
        </w:rPr>
        <w:t>.</w:t>
      </w:r>
    </w:p>
  </w:footnote>
  <w:footnote w:id="32">
    <w:p w14:paraId="6B808625" w14:textId="77777777"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B05262">
        <w:rPr>
          <w:rFonts w:cstheme="minorHAnsi"/>
          <w:sz w:val="16"/>
          <w:szCs w:val="16"/>
        </w:rPr>
        <w:t xml:space="preserve">Royal Commission into Institutional Responses to Child Sexual Abuse, </w:t>
      </w:r>
      <w:r w:rsidR="008F0E17" w:rsidRPr="00B05262">
        <w:rPr>
          <w:rFonts w:cstheme="minorHAnsi"/>
          <w:i/>
          <w:iCs/>
          <w:sz w:val="16"/>
          <w:szCs w:val="16"/>
        </w:rPr>
        <w:t>Final Report Volume</w:t>
      </w:r>
      <w:r w:rsidR="008F0E17">
        <w:rPr>
          <w:rFonts w:cstheme="minorHAnsi"/>
          <w:i/>
          <w:iCs/>
          <w:sz w:val="16"/>
          <w:szCs w:val="16"/>
        </w:rPr>
        <w:t xml:space="preserve"> 3: Impacts</w:t>
      </w:r>
      <w:r w:rsidR="008F0E17" w:rsidRPr="0053004E">
        <w:rPr>
          <w:rFonts w:cstheme="minorHAnsi"/>
          <w:sz w:val="16"/>
          <w:szCs w:val="16"/>
        </w:rPr>
        <w:t xml:space="preserve">, </w:t>
      </w:r>
      <w:r w:rsidR="008F0E17">
        <w:rPr>
          <w:rFonts w:cstheme="minorHAnsi"/>
          <w:sz w:val="16"/>
          <w:szCs w:val="16"/>
        </w:rPr>
        <w:t xml:space="preserve">Sydney, 2017, </w:t>
      </w:r>
      <w:r w:rsidR="008F0E17" w:rsidRPr="0053004E">
        <w:rPr>
          <w:rFonts w:cstheme="minorHAnsi"/>
          <w:sz w:val="16"/>
          <w:szCs w:val="16"/>
        </w:rPr>
        <w:t>p</w:t>
      </w:r>
      <w:r w:rsidR="008F0E17">
        <w:rPr>
          <w:rFonts w:cstheme="minorHAnsi"/>
          <w:sz w:val="16"/>
          <w:szCs w:val="16"/>
        </w:rPr>
        <w:t>age</w:t>
      </w:r>
      <w:r w:rsidR="008F0E17" w:rsidRPr="0053004E">
        <w:rPr>
          <w:rFonts w:cstheme="minorHAnsi"/>
          <w:sz w:val="16"/>
          <w:szCs w:val="16"/>
        </w:rPr>
        <w:t xml:space="preserve"> 1</w:t>
      </w:r>
      <w:r w:rsidR="008F0E17">
        <w:rPr>
          <w:rFonts w:cstheme="minorHAnsi"/>
          <w:sz w:val="16"/>
          <w:szCs w:val="16"/>
        </w:rPr>
        <w:t>2.</w:t>
      </w:r>
    </w:p>
  </w:footnote>
  <w:footnote w:id="33">
    <w:p w14:paraId="3CA718AD" w14:textId="77777777"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B05262">
        <w:rPr>
          <w:rFonts w:cstheme="minorHAnsi"/>
          <w:sz w:val="16"/>
          <w:szCs w:val="16"/>
        </w:rPr>
        <w:t xml:space="preserve">Royal Commission into Institutional Responses to Child Sexual Abuse, </w:t>
      </w:r>
      <w:r w:rsidR="008F0E17" w:rsidRPr="00B05262">
        <w:rPr>
          <w:rFonts w:cstheme="minorHAnsi"/>
          <w:i/>
          <w:iCs/>
          <w:sz w:val="16"/>
          <w:szCs w:val="16"/>
        </w:rPr>
        <w:t>Final Report Volume</w:t>
      </w:r>
      <w:r w:rsidR="008F0E17">
        <w:rPr>
          <w:rFonts w:cstheme="minorHAnsi"/>
          <w:i/>
          <w:iCs/>
          <w:sz w:val="16"/>
          <w:szCs w:val="16"/>
        </w:rPr>
        <w:t xml:space="preserve"> 3: Impacts</w:t>
      </w:r>
      <w:r w:rsidR="008F0E17" w:rsidRPr="0053004E">
        <w:rPr>
          <w:rFonts w:cstheme="minorHAnsi"/>
          <w:sz w:val="16"/>
          <w:szCs w:val="16"/>
        </w:rPr>
        <w:t xml:space="preserve">, </w:t>
      </w:r>
      <w:r w:rsidR="008F0E17">
        <w:rPr>
          <w:rFonts w:cstheme="minorHAnsi"/>
          <w:sz w:val="16"/>
          <w:szCs w:val="16"/>
        </w:rPr>
        <w:t xml:space="preserve">Sydney, 2017, </w:t>
      </w:r>
      <w:r w:rsidR="008F0E17" w:rsidRPr="0053004E">
        <w:rPr>
          <w:rFonts w:cstheme="minorHAnsi"/>
          <w:sz w:val="16"/>
          <w:szCs w:val="16"/>
        </w:rPr>
        <w:t>p</w:t>
      </w:r>
      <w:r w:rsidR="008F0E17">
        <w:rPr>
          <w:rFonts w:cstheme="minorHAnsi"/>
          <w:sz w:val="16"/>
          <w:szCs w:val="16"/>
        </w:rPr>
        <w:t>age</w:t>
      </w:r>
      <w:r w:rsidR="008F0E17" w:rsidRPr="0053004E">
        <w:rPr>
          <w:rFonts w:cstheme="minorHAnsi"/>
          <w:sz w:val="16"/>
          <w:szCs w:val="16"/>
        </w:rPr>
        <w:t xml:space="preserve"> 1</w:t>
      </w:r>
      <w:r w:rsidR="008F0E17">
        <w:rPr>
          <w:rFonts w:cstheme="minorHAnsi"/>
          <w:sz w:val="16"/>
          <w:szCs w:val="16"/>
        </w:rPr>
        <w:t>1-12.</w:t>
      </w:r>
    </w:p>
  </w:footnote>
  <w:footnote w:id="34">
    <w:p w14:paraId="716A7997" w14:textId="10177DE5" w:rsidR="008D7D83" w:rsidRPr="00DE1F6A" w:rsidRDefault="002653DB" w:rsidP="00DE1F6A">
      <w:pPr>
        <w:pStyle w:val="FootnoteText"/>
        <w:spacing w:before="0"/>
        <w:rPr>
          <w:rFonts w:cstheme="minorHAnsi"/>
          <w:sz w:val="18"/>
          <w:szCs w:val="18"/>
        </w:rPr>
      </w:pPr>
      <w:r w:rsidRPr="00E63352">
        <w:rPr>
          <w:rStyle w:val="FootnoteReference"/>
          <w:rFonts w:cstheme="minorHAnsi"/>
          <w:sz w:val="16"/>
          <w:szCs w:val="16"/>
        </w:rPr>
        <w:footnoteRef/>
      </w:r>
      <w:r w:rsidRPr="00E63352">
        <w:rPr>
          <w:rFonts w:cstheme="minorHAnsi"/>
          <w:sz w:val="16"/>
          <w:szCs w:val="16"/>
        </w:rPr>
        <w:t xml:space="preserve"> </w:t>
      </w:r>
      <w:r w:rsidR="008F0E17" w:rsidRPr="00B05262">
        <w:rPr>
          <w:rFonts w:cstheme="minorHAnsi"/>
          <w:sz w:val="16"/>
          <w:szCs w:val="16"/>
        </w:rPr>
        <w:t xml:space="preserve">Royal Commission into Institutional Responses to Child Sexual Abuse, </w:t>
      </w:r>
      <w:r w:rsidR="008F0E17" w:rsidRPr="00B05262">
        <w:rPr>
          <w:rFonts w:cstheme="minorHAnsi"/>
          <w:i/>
          <w:iCs/>
          <w:sz w:val="16"/>
          <w:szCs w:val="16"/>
        </w:rPr>
        <w:t>Final Report Volume</w:t>
      </w:r>
      <w:r w:rsidR="008F0E17">
        <w:rPr>
          <w:rFonts w:cstheme="minorHAnsi"/>
          <w:i/>
          <w:iCs/>
          <w:sz w:val="16"/>
          <w:szCs w:val="16"/>
        </w:rPr>
        <w:t xml:space="preserve"> 3: Impacts</w:t>
      </w:r>
      <w:r w:rsidR="008F0E17" w:rsidRPr="0053004E">
        <w:rPr>
          <w:rFonts w:cstheme="minorHAnsi"/>
          <w:sz w:val="16"/>
          <w:szCs w:val="16"/>
        </w:rPr>
        <w:t xml:space="preserve">, </w:t>
      </w:r>
      <w:r w:rsidR="008F0E17">
        <w:rPr>
          <w:rFonts w:cstheme="minorHAnsi"/>
          <w:sz w:val="16"/>
          <w:szCs w:val="16"/>
        </w:rPr>
        <w:t xml:space="preserve">Sydney, 2017, </w:t>
      </w:r>
      <w:r w:rsidR="008F0E17" w:rsidRPr="0053004E">
        <w:rPr>
          <w:rFonts w:cstheme="minorHAnsi"/>
          <w:sz w:val="16"/>
          <w:szCs w:val="16"/>
        </w:rPr>
        <w:t>p</w:t>
      </w:r>
      <w:r w:rsidR="008F0E17">
        <w:rPr>
          <w:rFonts w:cstheme="minorHAnsi"/>
          <w:sz w:val="16"/>
          <w:szCs w:val="16"/>
        </w:rPr>
        <w:t>age</w:t>
      </w:r>
      <w:r w:rsidR="008F0E17" w:rsidRPr="0053004E">
        <w:rPr>
          <w:rFonts w:cstheme="minorHAnsi"/>
          <w:sz w:val="16"/>
          <w:szCs w:val="16"/>
        </w:rPr>
        <w:t xml:space="preserve"> </w:t>
      </w:r>
      <w:r w:rsidR="008F0E17">
        <w:rPr>
          <w:rFonts w:cstheme="minorHAnsi"/>
          <w:sz w:val="16"/>
          <w:szCs w:val="16"/>
        </w:rPr>
        <w:t>192</w:t>
      </w:r>
      <w:r w:rsidR="00B845A9">
        <w:rPr>
          <w:rFonts w:cstheme="minorHAnsi"/>
          <w:sz w:val="16"/>
          <w:szCs w:val="16"/>
        </w:rPr>
        <w:t>.</w:t>
      </w:r>
      <w:r w:rsidR="008F0E17">
        <w:rPr>
          <w:rFonts w:cstheme="minorHAnsi"/>
          <w:sz w:val="16"/>
          <w:szCs w:val="16"/>
        </w:rPr>
        <w:t xml:space="preserve"> </w:t>
      </w:r>
    </w:p>
  </w:footnote>
  <w:footnote w:id="35">
    <w:p w14:paraId="1CC78068" w14:textId="7D1F2116"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8F0E17" w:rsidRPr="008F0E17">
        <w:rPr>
          <w:rFonts w:cstheme="minorHAnsi"/>
          <w:sz w:val="16"/>
          <w:szCs w:val="16"/>
        </w:rPr>
        <w:t xml:space="preserve">Royal Commission into Institutional Responses to Child Sexual Abuse, </w:t>
      </w:r>
      <w:r w:rsidR="008F0E17" w:rsidRPr="008F0E17">
        <w:rPr>
          <w:rFonts w:cstheme="minorHAnsi"/>
          <w:i/>
          <w:iCs/>
          <w:sz w:val="16"/>
          <w:szCs w:val="16"/>
        </w:rPr>
        <w:t>Final Report Volume 3: Impacts</w:t>
      </w:r>
      <w:r w:rsidR="008F0E17" w:rsidRPr="008F0E17">
        <w:rPr>
          <w:rFonts w:cstheme="minorHAnsi"/>
          <w:sz w:val="16"/>
          <w:szCs w:val="16"/>
        </w:rPr>
        <w:t xml:space="preserve">, Sydney, 2017, page </w:t>
      </w:r>
      <w:r w:rsidR="008F0E17">
        <w:rPr>
          <w:rFonts w:cstheme="minorHAnsi"/>
          <w:sz w:val="16"/>
          <w:szCs w:val="16"/>
        </w:rPr>
        <w:t>234</w:t>
      </w:r>
      <w:r w:rsidR="00B845A9">
        <w:rPr>
          <w:rFonts w:cstheme="minorHAnsi"/>
          <w:sz w:val="16"/>
          <w:szCs w:val="16"/>
        </w:rPr>
        <w:t>.</w:t>
      </w:r>
    </w:p>
  </w:footnote>
  <w:footnote w:id="36">
    <w:p w14:paraId="2C95D4A6" w14:textId="339A0EF7" w:rsidR="008D7D83"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953F94" w:rsidRPr="00953F94">
        <w:rPr>
          <w:rFonts w:cstheme="minorHAnsi"/>
          <w:sz w:val="16"/>
          <w:szCs w:val="16"/>
        </w:rPr>
        <w:t>Australian Institute of Health and Welfare</w:t>
      </w:r>
      <w:r w:rsidR="00953F94">
        <w:rPr>
          <w:rFonts w:cstheme="minorHAnsi"/>
          <w:sz w:val="16"/>
          <w:szCs w:val="16"/>
        </w:rPr>
        <w:t>,</w:t>
      </w:r>
      <w:r w:rsidR="00953F94" w:rsidRPr="00953F94">
        <w:rPr>
          <w:rFonts w:cstheme="minorHAnsi"/>
          <w:sz w:val="16"/>
          <w:szCs w:val="16"/>
        </w:rPr>
        <w:t xml:space="preserve"> </w:t>
      </w:r>
      <w:r w:rsidR="00953F94" w:rsidRPr="00E63352">
        <w:rPr>
          <w:rFonts w:cstheme="minorHAnsi"/>
          <w:i/>
          <w:iCs/>
          <w:sz w:val="16"/>
          <w:szCs w:val="16"/>
        </w:rPr>
        <w:t>Australian Burden of Disease Study: impact and causes of illness and death in Australia 2018</w:t>
      </w:r>
      <w:r w:rsidR="00953F94">
        <w:rPr>
          <w:rFonts w:cstheme="minorHAnsi"/>
          <w:i/>
          <w:iCs/>
          <w:sz w:val="16"/>
          <w:szCs w:val="16"/>
        </w:rPr>
        <w:t xml:space="preserve">, </w:t>
      </w:r>
      <w:r w:rsidR="00953F94" w:rsidRPr="00953F94">
        <w:rPr>
          <w:rFonts w:cstheme="minorHAnsi"/>
          <w:sz w:val="16"/>
          <w:szCs w:val="16"/>
        </w:rPr>
        <w:t>Australian Burden of Disease Study series no. 23</w:t>
      </w:r>
      <w:r w:rsidR="00953F94">
        <w:rPr>
          <w:rFonts w:cstheme="minorHAnsi"/>
          <w:sz w:val="16"/>
          <w:szCs w:val="16"/>
        </w:rPr>
        <w:t>,</w:t>
      </w:r>
      <w:r w:rsidR="00953F94" w:rsidRPr="00953F94">
        <w:rPr>
          <w:rFonts w:cstheme="minorHAnsi"/>
          <w:sz w:val="16"/>
          <w:szCs w:val="16"/>
        </w:rPr>
        <w:t xml:space="preserve"> Canberra</w:t>
      </w:r>
      <w:r w:rsidR="00953F94">
        <w:rPr>
          <w:rFonts w:cstheme="minorHAnsi"/>
          <w:sz w:val="16"/>
          <w:szCs w:val="16"/>
        </w:rPr>
        <w:t>, 2021, page 66</w:t>
      </w:r>
      <w:r w:rsidR="00B845A9">
        <w:rPr>
          <w:rFonts w:cstheme="minorHAnsi"/>
          <w:sz w:val="16"/>
          <w:szCs w:val="16"/>
        </w:rPr>
        <w:t>.</w:t>
      </w:r>
      <w:r w:rsidR="00953F94">
        <w:rPr>
          <w:rFonts w:cstheme="minorHAnsi"/>
          <w:sz w:val="16"/>
          <w:szCs w:val="16"/>
        </w:rPr>
        <w:t xml:space="preserve"> </w:t>
      </w:r>
    </w:p>
  </w:footnote>
  <w:footnote w:id="37">
    <w:p w14:paraId="0B0BA6FF" w14:textId="10E98CCC" w:rsidR="00604996" w:rsidRPr="00E63352" w:rsidRDefault="002653DB" w:rsidP="00DE1F6A">
      <w:pPr>
        <w:pStyle w:val="FootnoteText"/>
        <w:spacing w:before="0"/>
        <w:rPr>
          <w:rFonts w:cstheme="minorHAnsi"/>
          <w:sz w:val="16"/>
          <w:szCs w:val="16"/>
        </w:rPr>
      </w:pPr>
      <w:r w:rsidRPr="00E63352">
        <w:rPr>
          <w:rStyle w:val="FootnoteReference"/>
          <w:rFonts w:cstheme="minorHAnsi"/>
          <w:sz w:val="16"/>
          <w:szCs w:val="16"/>
        </w:rPr>
        <w:footnoteRef/>
      </w:r>
      <w:r w:rsidRPr="00E63352">
        <w:rPr>
          <w:rFonts w:cstheme="minorHAnsi"/>
          <w:sz w:val="16"/>
          <w:szCs w:val="16"/>
        </w:rPr>
        <w:t xml:space="preserve"> </w:t>
      </w:r>
      <w:r w:rsidR="00953F94" w:rsidRPr="0053004E">
        <w:rPr>
          <w:rFonts w:cstheme="minorHAnsi"/>
          <w:sz w:val="16"/>
          <w:szCs w:val="16"/>
        </w:rPr>
        <w:t xml:space="preserve">McCarthy MM, Taylor P, Norman RE, </w:t>
      </w:r>
      <w:proofErr w:type="spellStart"/>
      <w:r w:rsidR="00953F94" w:rsidRPr="0053004E">
        <w:rPr>
          <w:rFonts w:cstheme="minorHAnsi"/>
          <w:sz w:val="16"/>
          <w:szCs w:val="16"/>
        </w:rPr>
        <w:t>Pezzullo</w:t>
      </w:r>
      <w:proofErr w:type="spellEnd"/>
      <w:r w:rsidR="00953F94" w:rsidRPr="0053004E">
        <w:rPr>
          <w:rFonts w:cstheme="minorHAnsi"/>
          <w:sz w:val="16"/>
          <w:szCs w:val="16"/>
        </w:rPr>
        <w:t xml:space="preserve"> L, Tucci J, Goddard C, </w:t>
      </w:r>
      <w:r w:rsidR="00953F94" w:rsidRPr="0053004E">
        <w:rPr>
          <w:rFonts w:cstheme="minorHAnsi"/>
          <w:i/>
          <w:iCs/>
          <w:sz w:val="16"/>
          <w:szCs w:val="16"/>
        </w:rPr>
        <w:t xml:space="preserve">The lifetime economic and social costs of child maltreatment in Australia, </w:t>
      </w:r>
      <w:r w:rsidR="00953F94" w:rsidRPr="0053004E">
        <w:rPr>
          <w:rFonts w:cstheme="minorHAnsi"/>
          <w:iCs/>
          <w:sz w:val="16"/>
          <w:szCs w:val="16"/>
        </w:rPr>
        <w:t>Children and Youth Services Review</w:t>
      </w:r>
      <w:r w:rsidR="00953F94" w:rsidRPr="0053004E">
        <w:rPr>
          <w:rFonts w:cstheme="minorHAnsi"/>
          <w:sz w:val="16"/>
          <w:szCs w:val="16"/>
        </w:rPr>
        <w:t>, 2016, volume 71</w:t>
      </w:r>
      <w:r w:rsidR="00B845A9">
        <w:rPr>
          <w:rFonts w:cstheme="minorHAnsi"/>
          <w:sz w:val="16"/>
          <w:szCs w:val="16"/>
        </w:rPr>
        <w:t>.</w:t>
      </w:r>
    </w:p>
  </w:footnote>
  <w:footnote w:id="38">
    <w:p w14:paraId="59122B13" w14:textId="103E4D5D" w:rsidR="00604996" w:rsidRPr="00E63352" w:rsidRDefault="002653DB" w:rsidP="00DE1F6A">
      <w:pPr>
        <w:pStyle w:val="FootnoteText"/>
        <w:spacing w:before="0"/>
        <w:rPr>
          <w:rFonts w:cstheme="minorHAnsi"/>
          <w:sz w:val="16"/>
          <w:szCs w:val="16"/>
        </w:rPr>
      </w:pPr>
      <w:r w:rsidRPr="00340151">
        <w:rPr>
          <w:rStyle w:val="FootnoteReference"/>
          <w:rFonts w:cstheme="minorHAnsi"/>
          <w:sz w:val="16"/>
          <w:szCs w:val="16"/>
        </w:rPr>
        <w:footnoteRef/>
      </w:r>
      <w:r w:rsidR="00953F94" w:rsidRPr="0053004E">
        <w:rPr>
          <w:rFonts w:cstheme="minorHAnsi"/>
          <w:sz w:val="16"/>
          <w:szCs w:val="16"/>
        </w:rPr>
        <w:t xml:space="preserve">McCarthy MM, Taylor P, Norman RE, </w:t>
      </w:r>
      <w:proofErr w:type="spellStart"/>
      <w:r w:rsidR="00953F94" w:rsidRPr="0053004E">
        <w:rPr>
          <w:rFonts w:cstheme="minorHAnsi"/>
          <w:sz w:val="16"/>
          <w:szCs w:val="16"/>
        </w:rPr>
        <w:t>Pezzullo</w:t>
      </w:r>
      <w:proofErr w:type="spellEnd"/>
      <w:r w:rsidR="00953F94" w:rsidRPr="0053004E">
        <w:rPr>
          <w:rFonts w:cstheme="minorHAnsi"/>
          <w:sz w:val="16"/>
          <w:szCs w:val="16"/>
        </w:rPr>
        <w:t xml:space="preserve"> L, Tucci J, Goddard C, </w:t>
      </w:r>
      <w:r w:rsidR="00953F94" w:rsidRPr="0053004E">
        <w:rPr>
          <w:rFonts w:cstheme="minorHAnsi"/>
          <w:i/>
          <w:iCs/>
          <w:sz w:val="16"/>
          <w:szCs w:val="16"/>
        </w:rPr>
        <w:t xml:space="preserve">The lifetime economic and social costs of child maltreatment in Australia, </w:t>
      </w:r>
      <w:r w:rsidR="00953F94" w:rsidRPr="0053004E">
        <w:rPr>
          <w:rFonts w:cstheme="minorHAnsi"/>
          <w:iCs/>
          <w:sz w:val="16"/>
          <w:szCs w:val="16"/>
        </w:rPr>
        <w:t>Children and Youth Services Review</w:t>
      </w:r>
      <w:r w:rsidR="00953F94" w:rsidRPr="0053004E">
        <w:rPr>
          <w:rFonts w:cstheme="minorHAnsi"/>
          <w:sz w:val="16"/>
          <w:szCs w:val="16"/>
        </w:rPr>
        <w:t>, 2016, volume 71</w:t>
      </w:r>
      <w:r w:rsidR="00B845A9">
        <w:rPr>
          <w:rFonts w:cstheme="minorHAnsi"/>
          <w:sz w:val="16"/>
          <w:szCs w:val="16"/>
        </w:rPr>
        <w:t>.</w:t>
      </w:r>
    </w:p>
  </w:footnote>
  <w:footnote w:id="39">
    <w:p w14:paraId="290B58B6" w14:textId="1A1E4EFF" w:rsidR="00604996" w:rsidRPr="00DE1F6A" w:rsidRDefault="002653DB" w:rsidP="00DE1F6A">
      <w:pPr>
        <w:pStyle w:val="FootnoteText"/>
        <w:spacing w:before="0"/>
        <w:rPr>
          <w:rFonts w:cstheme="minorHAnsi"/>
          <w:sz w:val="18"/>
          <w:szCs w:val="18"/>
        </w:rPr>
      </w:pPr>
      <w:r w:rsidRPr="00E63352">
        <w:rPr>
          <w:rStyle w:val="FootnoteReference"/>
          <w:rFonts w:cstheme="minorHAnsi"/>
          <w:sz w:val="16"/>
          <w:szCs w:val="16"/>
        </w:rPr>
        <w:footnoteRef/>
      </w:r>
      <w:r w:rsidR="00953F94">
        <w:rPr>
          <w:rFonts w:cstheme="minorHAnsi"/>
          <w:sz w:val="16"/>
          <w:szCs w:val="16"/>
        </w:rPr>
        <w:t xml:space="preserve">Australian Bureau of Statistics, </w:t>
      </w:r>
      <w:r w:rsidR="00953F94">
        <w:rPr>
          <w:rFonts w:cstheme="minorHAnsi"/>
          <w:i/>
          <w:iCs/>
          <w:sz w:val="16"/>
          <w:szCs w:val="16"/>
        </w:rPr>
        <w:t xml:space="preserve">Consumer Price Index, Australia, </w:t>
      </w:r>
      <w:r w:rsidR="00953F94">
        <w:rPr>
          <w:rFonts w:cstheme="minorHAnsi"/>
          <w:sz w:val="16"/>
          <w:szCs w:val="16"/>
        </w:rPr>
        <w:t>Australian Bureau of Statistics, 2023</w:t>
      </w:r>
      <w:r w:rsidR="00B845A9">
        <w:rPr>
          <w:rFonts w:cstheme="minorHAnsi"/>
          <w:sz w:val="16"/>
          <w:szCs w:val="16"/>
        </w:rPr>
        <w:t>.</w:t>
      </w:r>
      <w:r w:rsidR="00953F94">
        <w:rPr>
          <w:rStyle w:val="Hyperlink"/>
          <w:rFonts w:cstheme="minorHAnsi"/>
          <w:sz w:val="16"/>
          <w:szCs w:val="16"/>
        </w:rPr>
        <w:t xml:space="preserve"> </w:t>
      </w:r>
    </w:p>
  </w:footnote>
  <w:footnote w:id="40">
    <w:p w14:paraId="33570BAB" w14:textId="6F87B615" w:rsidR="008D7D83" w:rsidRPr="00174D66" w:rsidRDefault="002653DB" w:rsidP="00DE1F6A">
      <w:pPr>
        <w:pStyle w:val="FootnoteText"/>
        <w:spacing w:before="0"/>
        <w:rPr>
          <w:rFonts w:cstheme="minorHAnsi"/>
          <w:sz w:val="16"/>
          <w:szCs w:val="16"/>
        </w:rPr>
      </w:pPr>
      <w:r w:rsidRPr="00174D66">
        <w:rPr>
          <w:rStyle w:val="FootnoteReference"/>
          <w:rFonts w:cstheme="minorHAnsi"/>
          <w:sz w:val="16"/>
          <w:szCs w:val="16"/>
        </w:rPr>
        <w:footnoteRef/>
      </w:r>
      <w:r w:rsidRPr="00174D66">
        <w:rPr>
          <w:rFonts w:cstheme="minorHAnsi"/>
          <w:sz w:val="16"/>
          <w:szCs w:val="16"/>
        </w:rPr>
        <w:t xml:space="preserve"> </w:t>
      </w:r>
      <w:r w:rsidR="00283089" w:rsidRPr="00C84098">
        <w:rPr>
          <w:rFonts w:cstheme="minorHAnsi"/>
          <w:sz w:val="16"/>
          <w:szCs w:val="16"/>
        </w:rPr>
        <w:t xml:space="preserve">Royal Commission into Institutional Responses to Child Sexual Abuse, </w:t>
      </w:r>
      <w:r w:rsidR="00283089" w:rsidRPr="00D93929">
        <w:rPr>
          <w:rFonts w:cstheme="minorHAnsi"/>
          <w:i/>
          <w:iCs/>
          <w:sz w:val="16"/>
          <w:szCs w:val="16"/>
        </w:rPr>
        <w:t>Final Report Volume 3: Impacts</w:t>
      </w:r>
      <w:r w:rsidR="00283089" w:rsidRPr="00D93929">
        <w:rPr>
          <w:rFonts w:cstheme="minorHAnsi"/>
          <w:sz w:val="16"/>
          <w:szCs w:val="16"/>
        </w:rPr>
        <w:t>, Sydney, 2017, page 229</w:t>
      </w:r>
      <w:r w:rsidR="00B845A9" w:rsidRPr="00D93929">
        <w:rPr>
          <w:rFonts w:cstheme="minorHAnsi"/>
          <w:sz w:val="16"/>
          <w:szCs w:val="16"/>
        </w:rPr>
        <w:t>.</w:t>
      </w:r>
      <w:r w:rsidR="00283089" w:rsidRPr="00D93929">
        <w:rPr>
          <w:rFonts w:cstheme="minorHAnsi"/>
          <w:sz w:val="16"/>
          <w:szCs w:val="16"/>
        </w:rPr>
        <w:t xml:space="preserve"> </w:t>
      </w:r>
    </w:p>
  </w:footnote>
  <w:footnote w:id="41">
    <w:p w14:paraId="006866BC" w14:textId="2B3698EC" w:rsidR="00E00676" w:rsidRPr="00C84098" w:rsidRDefault="002653DB" w:rsidP="006E059D">
      <w:pPr>
        <w:pStyle w:val="FootnoteText"/>
        <w:spacing w:before="0"/>
        <w:rPr>
          <w:sz w:val="16"/>
          <w:szCs w:val="16"/>
        </w:rPr>
      </w:pPr>
      <w:r w:rsidRPr="00C84098">
        <w:rPr>
          <w:rStyle w:val="FootnoteReference"/>
          <w:sz w:val="16"/>
          <w:szCs w:val="16"/>
        </w:rPr>
        <w:footnoteRef/>
      </w:r>
      <w:r w:rsidRPr="00C84098">
        <w:rPr>
          <w:sz w:val="16"/>
          <w:szCs w:val="16"/>
        </w:rPr>
        <w:t xml:space="preserve"> </w:t>
      </w:r>
      <w:r w:rsidR="00283089" w:rsidRPr="009736F2">
        <w:rPr>
          <w:sz w:val="16"/>
          <w:szCs w:val="16"/>
        </w:rPr>
        <w:t xml:space="preserve">Queensland Government, </w:t>
      </w:r>
      <w:r w:rsidR="00283089" w:rsidRPr="009736F2">
        <w:rPr>
          <w:i/>
          <w:iCs/>
          <w:sz w:val="16"/>
          <w:szCs w:val="16"/>
        </w:rPr>
        <w:t xml:space="preserve">Failing to report sexual offences against children, </w:t>
      </w:r>
      <w:r w:rsidR="00283089" w:rsidRPr="009736F2">
        <w:rPr>
          <w:sz w:val="16"/>
          <w:szCs w:val="16"/>
        </w:rPr>
        <w:t xml:space="preserve">Queensland Government, 2021, </w:t>
      </w:r>
      <w:hyperlink r:id="rId2" w:history="1">
        <w:r w:rsidR="00C37AEC">
          <w:rPr>
            <w:rStyle w:val="Hyperlink"/>
            <w:sz w:val="16"/>
            <w:szCs w:val="16"/>
          </w:rPr>
          <w:t>https://www.qld.gov.au/law/crime-and-police/types-of-crime/sexual-offences-against-children/failure-to-report</w:t>
        </w:r>
      </w:hyperlink>
    </w:p>
  </w:footnote>
  <w:footnote w:id="42">
    <w:p w14:paraId="5FCDC140" w14:textId="68955FB0" w:rsidR="009736F2" w:rsidRDefault="009736F2" w:rsidP="009736F2">
      <w:pPr>
        <w:pStyle w:val="FootnoteText"/>
        <w:spacing w:before="0"/>
      </w:pPr>
      <w:r w:rsidRPr="00C84098">
        <w:rPr>
          <w:rStyle w:val="FootnoteReference"/>
          <w:sz w:val="16"/>
          <w:szCs w:val="16"/>
        </w:rPr>
        <w:footnoteRef/>
      </w:r>
      <w:r w:rsidRPr="00C84098">
        <w:rPr>
          <w:sz w:val="16"/>
          <w:szCs w:val="16"/>
        </w:rPr>
        <w:t xml:space="preserve">Queensland Government, </w:t>
      </w:r>
      <w:r w:rsidRPr="009736F2">
        <w:rPr>
          <w:i/>
          <w:iCs/>
          <w:sz w:val="16"/>
          <w:szCs w:val="16"/>
        </w:rPr>
        <w:t xml:space="preserve">Failing to report sexual offences against children, </w:t>
      </w:r>
      <w:r w:rsidRPr="009736F2">
        <w:rPr>
          <w:sz w:val="16"/>
          <w:szCs w:val="16"/>
        </w:rPr>
        <w:t xml:space="preserve">Queensland Government, 2021, </w:t>
      </w:r>
      <w:r w:rsidR="00C37AEC" w:rsidRPr="00C37AEC">
        <w:rPr>
          <w:sz w:val="16"/>
          <w:szCs w:val="16"/>
        </w:rPr>
        <w:t>https://www.qld.gov.au/law/crime-and-police/types-of-crime/sexual-offences-against-children/failure-to-report</w:t>
      </w:r>
    </w:p>
  </w:footnote>
  <w:footnote w:id="43">
    <w:p w14:paraId="7FA3BA21" w14:textId="77777777" w:rsidR="00B16392" w:rsidRPr="00174D66" w:rsidRDefault="002653DB" w:rsidP="002B350C">
      <w:pPr>
        <w:pStyle w:val="FootnoteText"/>
        <w:spacing w:before="0"/>
        <w:rPr>
          <w:rFonts w:cstheme="minorHAnsi"/>
          <w:sz w:val="16"/>
          <w:szCs w:val="16"/>
        </w:rPr>
      </w:pPr>
      <w:r w:rsidRPr="00174D66">
        <w:rPr>
          <w:rStyle w:val="FootnoteReference"/>
          <w:rFonts w:cstheme="minorHAnsi"/>
          <w:sz w:val="16"/>
          <w:szCs w:val="16"/>
        </w:rPr>
        <w:footnoteRef/>
      </w:r>
      <w:r w:rsidRPr="00174D66">
        <w:rPr>
          <w:rFonts w:cstheme="minorHAnsi"/>
          <w:sz w:val="16"/>
          <w:szCs w:val="16"/>
        </w:rPr>
        <w:t xml:space="preserve"> </w:t>
      </w:r>
      <w:bookmarkStart w:id="22" w:name="_Hlk130308578"/>
      <w:r w:rsidRPr="00174D66">
        <w:rPr>
          <w:rFonts w:cstheme="minorHAnsi"/>
          <w:sz w:val="16"/>
          <w:szCs w:val="16"/>
        </w:rPr>
        <w:t>Applies to employees of Q</w:t>
      </w:r>
      <w:r w:rsidR="00492CF7" w:rsidRPr="00174D66">
        <w:rPr>
          <w:rFonts w:cstheme="minorHAnsi"/>
          <w:sz w:val="16"/>
          <w:szCs w:val="16"/>
        </w:rPr>
        <w:t>ueensland</w:t>
      </w:r>
      <w:r w:rsidRPr="00174D66">
        <w:rPr>
          <w:rFonts w:cstheme="minorHAnsi"/>
          <w:sz w:val="16"/>
          <w:szCs w:val="16"/>
        </w:rPr>
        <w:t xml:space="preserve"> Government agencies including departments, TAFE institutes, administrative offices of a court/tribunal or other entities prescribed by regulation</w:t>
      </w:r>
      <w:bookmarkEnd w:id="22"/>
      <w:r w:rsidRPr="00174D66">
        <w:rPr>
          <w:rFonts w:cstheme="minorHAnsi"/>
          <w:sz w:val="16"/>
          <w:szCs w:val="16"/>
        </w:rPr>
        <w:t>.</w:t>
      </w:r>
    </w:p>
  </w:footnote>
  <w:footnote w:id="44">
    <w:p w14:paraId="47287834" w14:textId="77777777" w:rsidR="00B16392" w:rsidRPr="00174D66" w:rsidRDefault="002653DB" w:rsidP="002B350C">
      <w:pPr>
        <w:pStyle w:val="FootnoteText"/>
        <w:spacing w:before="0"/>
        <w:rPr>
          <w:rFonts w:cstheme="minorHAnsi"/>
          <w:sz w:val="16"/>
          <w:szCs w:val="16"/>
        </w:rPr>
      </w:pPr>
      <w:r w:rsidRPr="00174D66">
        <w:rPr>
          <w:rStyle w:val="FootnoteReference"/>
          <w:rFonts w:cstheme="minorHAnsi"/>
          <w:sz w:val="16"/>
          <w:szCs w:val="16"/>
        </w:rPr>
        <w:footnoteRef/>
      </w:r>
      <w:r w:rsidRPr="00174D66">
        <w:rPr>
          <w:rFonts w:cstheme="minorHAnsi"/>
          <w:sz w:val="16"/>
          <w:szCs w:val="16"/>
        </w:rPr>
        <w:t xml:space="preserve"> </w:t>
      </w:r>
      <w:bookmarkStart w:id="23" w:name="_Hlk130308614"/>
      <w:r w:rsidRPr="00174D66">
        <w:rPr>
          <w:rFonts w:cstheme="minorHAnsi"/>
          <w:sz w:val="16"/>
          <w:szCs w:val="16"/>
        </w:rPr>
        <w:t>Has</w:t>
      </w:r>
      <w:r w:rsidR="00E63352" w:rsidRPr="00174D66">
        <w:rPr>
          <w:rFonts w:cstheme="minorHAnsi"/>
          <w:sz w:val="16"/>
          <w:szCs w:val="16"/>
        </w:rPr>
        <w:t xml:space="preserve"> broad jurisdiction</w:t>
      </w:r>
      <w:r w:rsidRPr="00174D66">
        <w:rPr>
          <w:rFonts w:cstheme="minorHAnsi"/>
          <w:sz w:val="16"/>
          <w:szCs w:val="16"/>
        </w:rPr>
        <w:t xml:space="preserve"> to deal with corruption includ</w:t>
      </w:r>
      <w:r w:rsidR="00E63352" w:rsidRPr="00174D66">
        <w:rPr>
          <w:rFonts w:cstheme="minorHAnsi"/>
          <w:sz w:val="16"/>
          <w:szCs w:val="16"/>
        </w:rPr>
        <w:t>ing</w:t>
      </w:r>
      <w:r w:rsidRPr="00174D66">
        <w:rPr>
          <w:rFonts w:cstheme="minorHAnsi"/>
          <w:sz w:val="16"/>
          <w:szCs w:val="16"/>
        </w:rPr>
        <w:t xml:space="preserve"> State Government departments (incl QPS), statutory bodies, local governments, government-owned corporations, universities, prisons, courts, tribunals and elected officials</w:t>
      </w:r>
      <w:bookmarkEnd w:id="23"/>
      <w:r w:rsidRPr="00174D66">
        <w:rPr>
          <w:rFonts w:cstheme="minorHAnsi"/>
          <w:sz w:val="16"/>
          <w:szCs w:val="16"/>
        </w:rPr>
        <w:t>.</w:t>
      </w:r>
    </w:p>
  </w:footnote>
  <w:footnote w:id="45">
    <w:p w14:paraId="7698323D" w14:textId="77777777" w:rsidR="00BB7A53" w:rsidRPr="00174D66" w:rsidRDefault="002653DB" w:rsidP="008E159E">
      <w:pPr>
        <w:pStyle w:val="FootnoteText"/>
        <w:spacing w:before="0"/>
        <w:rPr>
          <w:sz w:val="16"/>
          <w:szCs w:val="16"/>
        </w:rPr>
      </w:pPr>
      <w:r w:rsidRPr="00174D66">
        <w:rPr>
          <w:rStyle w:val="FootnoteReference"/>
          <w:sz w:val="16"/>
          <w:szCs w:val="16"/>
        </w:rPr>
        <w:footnoteRef/>
      </w:r>
      <w:r w:rsidRPr="00174D66">
        <w:rPr>
          <w:rStyle w:val="FootnoteReference"/>
          <w:sz w:val="16"/>
          <w:szCs w:val="16"/>
        </w:rPr>
        <w:t xml:space="preserve"> </w:t>
      </w:r>
      <w:r w:rsidRPr="00174D66">
        <w:rPr>
          <w:rFonts w:cstheme="minorHAnsi"/>
          <w:sz w:val="16"/>
          <w:szCs w:val="16"/>
        </w:rPr>
        <w:t>Failure to report offence applies to all adults. Failure to protect offence applies to adults, other than regulated volunteers, associated with an entity that provides services to children or operates a facility for or engages in activities with children under the entity’s care, supervision, or control</w:t>
      </w:r>
    </w:p>
  </w:footnote>
  <w:footnote w:id="46">
    <w:p w14:paraId="47CC35B6" w14:textId="499AD2C4" w:rsidR="002B350C" w:rsidRDefault="002653DB" w:rsidP="008F1A9F">
      <w:pPr>
        <w:pStyle w:val="FootnoteText"/>
        <w:spacing w:before="0"/>
      </w:pPr>
      <w:r w:rsidRPr="00174D66">
        <w:rPr>
          <w:rStyle w:val="FootnoteReference"/>
          <w:sz w:val="16"/>
          <w:szCs w:val="16"/>
        </w:rPr>
        <w:footnoteRef/>
      </w:r>
      <w:r w:rsidR="00E834A3">
        <w:rPr>
          <w:rFonts w:cstheme="minorHAnsi"/>
          <w:sz w:val="16"/>
          <w:szCs w:val="16"/>
        </w:rPr>
        <w:t xml:space="preserve"> </w:t>
      </w:r>
      <w:r w:rsidRPr="00174D66">
        <w:rPr>
          <w:rFonts w:cstheme="minorHAnsi"/>
          <w:sz w:val="16"/>
          <w:szCs w:val="16"/>
        </w:rPr>
        <w:t xml:space="preserve">The </w:t>
      </w:r>
      <w:r w:rsidRPr="00174D66">
        <w:rPr>
          <w:rFonts w:cstheme="minorHAnsi"/>
          <w:i/>
          <w:iCs/>
          <w:sz w:val="16"/>
          <w:szCs w:val="16"/>
        </w:rPr>
        <w:t>Working with Children (Risk Management and Screening) Act 2000</w:t>
      </w:r>
      <w:r w:rsidRPr="00174D66">
        <w:rPr>
          <w:rFonts w:cstheme="minorHAnsi"/>
          <w:sz w:val="16"/>
          <w:szCs w:val="16"/>
        </w:rPr>
        <w:t xml:space="preserve">, schedule 1 section 14(2), </w:t>
      </w:r>
      <w:r w:rsidR="00E63352" w:rsidRPr="00174D66">
        <w:rPr>
          <w:rFonts w:cstheme="minorHAnsi"/>
          <w:sz w:val="16"/>
          <w:szCs w:val="16"/>
        </w:rPr>
        <w:t>provides that an adult member of a provisionally approved carer’s household is not required to hold a blue card before a child can be placed with the provisionally approved carer. However, if an adult household member does not currently hold a blue card or exemption, they are required to lodge an application and be granted a blue card or exemption before the provisional approval of the carer expires.</w:t>
      </w:r>
    </w:p>
  </w:footnote>
  <w:footnote w:id="47">
    <w:p w14:paraId="00356229" w14:textId="77777777" w:rsidR="00841A7E" w:rsidRPr="00514C94" w:rsidRDefault="002653DB" w:rsidP="00FD341E">
      <w:pPr>
        <w:pStyle w:val="FootnoteText"/>
        <w:spacing w:before="0"/>
        <w:rPr>
          <w:rFonts w:cstheme="minorHAnsi"/>
          <w:sz w:val="16"/>
          <w:szCs w:val="16"/>
        </w:rPr>
      </w:pPr>
      <w:r w:rsidRPr="00174D66">
        <w:rPr>
          <w:rStyle w:val="FootnoteReference"/>
          <w:rFonts w:cstheme="minorHAnsi"/>
          <w:sz w:val="16"/>
          <w:szCs w:val="16"/>
        </w:rPr>
        <w:footnoteRef/>
      </w:r>
      <w:r w:rsidRPr="00174D66">
        <w:rPr>
          <w:rFonts w:cstheme="minorHAnsi"/>
          <w:sz w:val="16"/>
          <w:szCs w:val="16"/>
        </w:rPr>
        <w:t xml:space="preserve"> This category may include clubs and associations dance, arts, music, cultural activities, indoor games, outdoor recreation</w:t>
      </w:r>
      <w:r w:rsidR="00137D2D" w:rsidRPr="00174D66">
        <w:rPr>
          <w:rFonts w:cstheme="minorHAnsi"/>
          <w:sz w:val="16"/>
          <w:szCs w:val="16"/>
        </w:rPr>
        <w:t>, etc.</w:t>
      </w:r>
    </w:p>
  </w:footnote>
  <w:footnote w:id="48">
    <w:p w14:paraId="1B03669C" w14:textId="3C3392FF" w:rsidR="008D7D83" w:rsidRPr="00C72625" w:rsidRDefault="002653DB" w:rsidP="00FD341E">
      <w:pPr>
        <w:pStyle w:val="FootnoteText"/>
        <w:spacing w:before="0"/>
        <w:rPr>
          <w:rFonts w:cstheme="minorHAnsi"/>
          <w:sz w:val="16"/>
          <w:szCs w:val="16"/>
        </w:rPr>
      </w:pPr>
      <w:r w:rsidRPr="00C72625">
        <w:rPr>
          <w:rStyle w:val="FootnoteReference"/>
          <w:rFonts w:cstheme="minorHAnsi"/>
          <w:sz w:val="16"/>
          <w:szCs w:val="16"/>
        </w:rPr>
        <w:footnoteRef/>
      </w:r>
      <w:r w:rsidRPr="00C72625">
        <w:rPr>
          <w:rFonts w:cstheme="minorHAnsi"/>
          <w:sz w:val="16"/>
          <w:szCs w:val="16"/>
        </w:rPr>
        <w:t xml:space="preserve"> </w:t>
      </w:r>
      <w:r w:rsidR="00283089" w:rsidRPr="00283089">
        <w:rPr>
          <w:rFonts w:cstheme="minorHAnsi"/>
          <w:sz w:val="16"/>
          <w:szCs w:val="16"/>
        </w:rPr>
        <w:t xml:space="preserve">Royal Commission into Institutional Responses to Child Sexual Abuse, </w:t>
      </w:r>
      <w:r w:rsidR="00283089" w:rsidRPr="00283089">
        <w:rPr>
          <w:rFonts w:cstheme="minorHAnsi"/>
          <w:i/>
          <w:iCs/>
          <w:sz w:val="16"/>
          <w:szCs w:val="16"/>
        </w:rPr>
        <w:t xml:space="preserve">Final Report: Recommendations, </w:t>
      </w:r>
      <w:r w:rsidR="00283089" w:rsidRPr="00283089">
        <w:rPr>
          <w:rFonts w:cstheme="minorHAnsi"/>
          <w:sz w:val="16"/>
          <w:szCs w:val="16"/>
        </w:rPr>
        <w:t>Sydney, 2017, pages 6–</w:t>
      </w:r>
      <w:r w:rsidR="00283089">
        <w:rPr>
          <w:rFonts w:cstheme="minorHAnsi"/>
          <w:sz w:val="16"/>
          <w:szCs w:val="16"/>
        </w:rPr>
        <w:t>9</w:t>
      </w:r>
      <w:r w:rsidR="00B845A9">
        <w:rPr>
          <w:rFonts w:cstheme="minorHAnsi"/>
          <w:sz w:val="16"/>
          <w:szCs w:val="16"/>
        </w:rPr>
        <w:t>.</w:t>
      </w:r>
      <w:r w:rsidR="00283089" w:rsidRPr="00C72625">
        <w:rPr>
          <w:rFonts w:cstheme="minorHAnsi"/>
          <w:sz w:val="16"/>
          <w:szCs w:val="16"/>
        </w:rPr>
        <w:t xml:space="preserve"> </w:t>
      </w:r>
    </w:p>
  </w:footnote>
  <w:footnote w:id="49">
    <w:p w14:paraId="6C842C7D" w14:textId="54E39C8B" w:rsidR="008D7D83" w:rsidRPr="00C72625" w:rsidRDefault="002653DB" w:rsidP="00FD341E">
      <w:pPr>
        <w:pStyle w:val="FootnoteText"/>
        <w:spacing w:before="0"/>
        <w:rPr>
          <w:rFonts w:cstheme="minorHAnsi"/>
          <w:sz w:val="16"/>
          <w:szCs w:val="16"/>
        </w:rPr>
      </w:pPr>
      <w:r w:rsidRPr="00C72625">
        <w:rPr>
          <w:rStyle w:val="FootnoteReference"/>
          <w:rFonts w:cstheme="minorHAnsi"/>
          <w:sz w:val="16"/>
          <w:szCs w:val="16"/>
        </w:rPr>
        <w:footnoteRef/>
      </w:r>
      <w:r w:rsidRPr="00C72625">
        <w:rPr>
          <w:rFonts w:cstheme="minorHAnsi"/>
          <w:sz w:val="16"/>
          <w:szCs w:val="16"/>
        </w:rPr>
        <w:t xml:space="preserve"> </w:t>
      </w:r>
      <w:r w:rsidR="00283089" w:rsidRPr="0053004E">
        <w:rPr>
          <w:rFonts w:cstheme="minorHAnsi"/>
          <w:sz w:val="16"/>
          <w:szCs w:val="16"/>
        </w:rPr>
        <w:t xml:space="preserve">Royal Commission into Institutional Responses to Child Sexual Abuse, </w:t>
      </w:r>
      <w:r w:rsidR="00283089" w:rsidRPr="0053004E">
        <w:rPr>
          <w:rFonts w:cstheme="minorHAnsi"/>
          <w:i/>
          <w:iCs/>
          <w:sz w:val="16"/>
          <w:szCs w:val="16"/>
        </w:rPr>
        <w:t xml:space="preserve">Final Report Volume 6: Making institutions child safe, </w:t>
      </w:r>
      <w:r w:rsidR="00283089" w:rsidRPr="0053004E">
        <w:rPr>
          <w:rFonts w:cstheme="minorHAnsi"/>
          <w:sz w:val="16"/>
          <w:szCs w:val="16"/>
        </w:rPr>
        <w:t xml:space="preserve">Sydney, </w:t>
      </w:r>
      <w:r w:rsidR="00283089">
        <w:rPr>
          <w:rFonts w:cstheme="minorHAnsi"/>
          <w:sz w:val="16"/>
          <w:szCs w:val="16"/>
        </w:rPr>
        <w:t xml:space="preserve">2017, </w:t>
      </w:r>
      <w:r w:rsidR="00283089" w:rsidRPr="0053004E">
        <w:rPr>
          <w:rFonts w:cstheme="minorHAnsi"/>
          <w:sz w:val="16"/>
          <w:szCs w:val="16"/>
        </w:rPr>
        <w:t>page 1</w:t>
      </w:r>
      <w:r w:rsidR="00283089">
        <w:rPr>
          <w:rFonts w:cstheme="minorHAnsi"/>
          <w:sz w:val="16"/>
          <w:szCs w:val="16"/>
        </w:rPr>
        <w:t>2</w:t>
      </w:r>
      <w:r w:rsidR="00B845A9">
        <w:rPr>
          <w:rFonts w:cstheme="minorHAnsi"/>
          <w:sz w:val="16"/>
          <w:szCs w:val="16"/>
        </w:rPr>
        <w:t>.</w:t>
      </w:r>
      <w:r w:rsidR="00283089">
        <w:rPr>
          <w:rFonts w:cstheme="minorHAnsi"/>
          <w:sz w:val="16"/>
          <w:szCs w:val="16"/>
        </w:rPr>
        <w:t xml:space="preserve"> </w:t>
      </w:r>
      <w:r w:rsidR="00283089" w:rsidRPr="0053004E">
        <w:rPr>
          <w:rFonts w:cstheme="minorHAnsi"/>
          <w:sz w:val="16"/>
          <w:szCs w:val="16"/>
        </w:rPr>
        <w:t xml:space="preserve"> </w:t>
      </w:r>
    </w:p>
  </w:footnote>
  <w:footnote w:id="50">
    <w:p w14:paraId="25AB9A05" w14:textId="0F49F608" w:rsidR="008D7D83" w:rsidRPr="00DE1F6A" w:rsidRDefault="002653DB" w:rsidP="00FD341E">
      <w:pPr>
        <w:pStyle w:val="FootnoteText"/>
        <w:spacing w:before="0"/>
        <w:rPr>
          <w:rFonts w:cstheme="minorHAnsi"/>
          <w:sz w:val="18"/>
          <w:szCs w:val="18"/>
        </w:rPr>
      </w:pPr>
      <w:r w:rsidRPr="00C72625">
        <w:rPr>
          <w:rStyle w:val="FootnoteReference"/>
          <w:rFonts w:cstheme="minorHAnsi"/>
          <w:sz w:val="16"/>
          <w:szCs w:val="16"/>
        </w:rPr>
        <w:footnoteRef/>
      </w:r>
      <w:r w:rsidRPr="00C72625">
        <w:rPr>
          <w:rFonts w:cstheme="minorHAnsi"/>
          <w:sz w:val="16"/>
          <w:szCs w:val="16"/>
        </w:rPr>
        <w:t xml:space="preserve"> </w:t>
      </w:r>
      <w:r w:rsidR="00283089" w:rsidRPr="0053004E">
        <w:rPr>
          <w:rFonts w:cstheme="minorHAnsi"/>
          <w:sz w:val="16"/>
          <w:szCs w:val="16"/>
        </w:rPr>
        <w:t xml:space="preserve">Royal Commission into Institutional Responses to Child Sexual Abuse, </w:t>
      </w:r>
      <w:r w:rsidR="00283089" w:rsidRPr="0053004E">
        <w:rPr>
          <w:rFonts w:cstheme="minorHAnsi"/>
          <w:i/>
          <w:iCs/>
          <w:sz w:val="16"/>
          <w:szCs w:val="16"/>
        </w:rPr>
        <w:t xml:space="preserve">Final Report: Recommendations, </w:t>
      </w:r>
      <w:r w:rsidR="00283089" w:rsidRPr="0053004E">
        <w:rPr>
          <w:rFonts w:cstheme="minorHAnsi"/>
          <w:sz w:val="16"/>
          <w:szCs w:val="16"/>
        </w:rPr>
        <w:t xml:space="preserve">Sydney, </w:t>
      </w:r>
      <w:r w:rsidR="00283089">
        <w:rPr>
          <w:rFonts w:cstheme="minorHAnsi"/>
          <w:sz w:val="16"/>
          <w:szCs w:val="16"/>
        </w:rPr>
        <w:t xml:space="preserve">2017, </w:t>
      </w:r>
      <w:r w:rsidR="00283089" w:rsidRPr="0053004E">
        <w:rPr>
          <w:rFonts w:cstheme="minorHAnsi"/>
          <w:sz w:val="16"/>
          <w:szCs w:val="16"/>
        </w:rPr>
        <w:t>pages 19</w:t>
      </w:r>
      <w:r w:rsidR="00283089">
        <w:rPr>
          <w:rFonts w:cstheme="minorHAnsi"/>
          <w:sz w:val="16"/>
          <w:szCs w:val="16"/>
        </w:rPr>
        <w:t>-20</w:t>
      </w:r>
      <w:r w:rsidR="00B845A9">
        <w:rPr>
          <w:rFonts w:cstheme="minorHAnsi"/>
          <w:sz w:val="16"/>
          <w:szCs w:val="16"/>
        </w:rPr>
        <w:t>.</w:t>
      </w:r>
      <w:r w:rsidR="00283089">
        <w:rPr>
          <w:rFonts w:cstheme="minorHAnsi"/>
          <w:sz w:val="18"/>
          <w:szCs w:val="18"/>
        </w:rPr>
        <w:t xml:space="preserve"> </w:t>
      </w:r>
    </w:p>
  </w:footnote>
  <w:footnote w:id="51">
    <w:p w14:paraId="1D44220C" w14:textId="77777777" w:rsidR="00140F38" w:rsidRPr="00C72625" w:rsidRDefault="00140F38" w:rsidP="00140F38">
      <w:pPr>
        <w:pStyle w:val="FootnoteText"/>
        <w:spacing w:before="0"/>
        <w:rPr>
          <w:rFonts w:cstheme="minorHAnsi"/>
          <w:sz w:val="16"/>
          <w:szCs w:val="16"/>
        </w:rPr>
      </w:pPr>
      <w:r w:rsidRPr="00340151">
        <w:rPr>
          <w:rStyle w:val="FootnoteReference"/>
          <w:rFonts w:cstheme="minorHAnsi"/>
          <w:sz w:val="16"/>
          <w:szCs w:val="16"/>
        </w:rPr>
        <w:footnoteRef/>
      </w:r>
      <w:r w:rsidRPr="00340151">
        <w:rPr>
          <w:rFonts w:cstheme="minorHAnsi"/>
          <w:sz w:val="16"/>
          <w:szCs w:val="16"/>
        </w:rPr>
        <w:t xml:space="preserve"> </w:t>
      </w:r>
      <w:r w:rsidRPr="00C72625">
        <w:rPr>
          <w:rFonts w:cstheme="minorHAnsi"/>
          <w:sz w:val="16"/>
          <w:szCs w:val="16"/>
        </w:rPr>
        <w:t xml:space="preserve">Queensland Government, </w:t>
      </w:r>
      <w:r w:rsidRPr="00C72625">
        <w:rPr>
          <w:rFonts w:cstheme="minorHAnsi"/>
          <w:i/>
          <w:iCs/>
          <w:sz w:val="16"/>
          <w:szCs w:val="16"/>
        </w:rPr>
        <w:t>Queensland Government response to the Royal Commission into Institutional Responses to Child Sexual Abuse,</w:t>
      </w:r>
      <w:r w:rsidRPr="00C72625">
        <w:rPr>
          <w:rFonts w:cstheme="minorHAnsi"/>
          <w:sz w:val="16"/>
          <w:szCs w:val="16"/>
        </w:rPr>
        <w:t xml:space="preserve"> 2018, pages 21 &amp; 22</w:t>
      </w:r>
      <w:r>
        <w:rPr>
          <w:rFonts w:cstheme="minorHAnsi"/>
          <w:sz w:val="16"/>
          <w:szCs w:val="16"/>
        </w:rPr>
        <w:t>.</w:t>
      </w:r>
    </w:p>
  </w:footnote>
  <w:footnote w:id="52">
    <w:p w14:paraId="18B43D56" w14:textId="77777777" w:rsidR="00E449AC" w:rsidRPr="00DE1F6A" w:rsidRDefault="002653DB" w:rsidP="00FD341E">
      <w:pPr>
        <w:pStyle w:val="FootnoteText"/>
        <w:spacing w:before="0"/>
        <w:rPr>
          <w:rFonts w:cstheme="minorHAnsi"/>
          <w:sz w:val="18"/>
          <w:szCs w:val="18"/>
        </w:rPr>
      </w:pPr>
      <w:r w:rsidRPr="00C72625">
        <w:rPr>
          <w:rStyle w:val="FootnoteReference"/>
          <w:rFonts w:cstheme="minorHAnsi"/>
          <w:sz w:val="16"/>
          <w:szCs w:val="16"/>
        </w:rPr>
        <w:footnoteRef/>
      </w:r>
      <w:r w:rsidRPr="00C72625">
        <w:rPr>
          <w:rFonts w:cstheme="minorHAnsi"/>
          <w:sz w:val="16"/>
          <w:szCs w:val="16"/>
        </w:rPr>
        <w:t xml:space="preserve"> See Appendix B for further detail on other jurisdiction’s implementation</w:t>
      </w:r>
      <w:r w:rsidR="001F4AA4">
        <w:rPr>
          <w:rFonts w:cstheme="minorHAnsi"/>
          <w:sz w:val="16"/>
          <w:szCs w:val="16"/>
        </w:rPr>
        <w:t xml:space="preserve"> </w:t>
      </w:r>
      <w:r w:rsidRPr="00C72625">
        <w:rPr>
          <w:rFonts w:cstheme="minorHAnsi"/>
          <w:sz w:val="16"/>
          <w:szCs w:val="16"/>
        </w:rPr>
        <w:t xml:space="preserve">of </w:t>
      </w:r>
      <w:r w:rsidR="001F4AA4">
        <w:rPr>
          <w:rFonts w:cstheme="minorHAnsi"/>
          <w:sz w:val="16"/>
          <w:szCs w:val="16"/>
        </w:rPr>
        <w:t>CSS</w:t>
      </w:r>
      <w:r w:rsidRPr="00C72625">
        <w:rPr>
          <w:rFonts w:cstheme="minorHAnsi"/>
          <w:sz w:val="16"/>
          <w:szCs w:val="16"/>
        </w:rPr>
        <w:t xml:space="preserve"> and </w:t>
      </w:r>
      <w:r w:rsidR="001F4AA4">
        <w:rPr>
          <w:rFonts w:cstheme="minorHAnsi"/>
          <w:sz w:val="16"/>
          <w:szCs w:val="16"/>
        </w:rPr>
        <w:t>RCS</w:t>
      </w:r>
      <w:r w:rsidRPr="00C72625">
        <w:rPr>
          <w:rFonts w:cstheme="minorHAnsi"/>
          <w:sz w:val="16"/>
          <w:szCs w:val="16"/>
        </w:rPr>
        <w:t xml:space="preserve">, and Appendix D for further detail on the </w:t>
      </w:r>
      <w:r w:rsidR="001F4AA4">
        <w:rPr>
          <w:rFonts w:cstheme="minorHAnsi"/>
          <w:sz w:val="16"/>
          <w:szCs w:val="16"/>
        </w:rPr>
        <w:t xml:space="preserve">10 recommended </w:t>
      </w:r>
      <w:r w:rsidRPr="00C72625">
        <w:rPr>
          <w:rFonts w:cstheme="minorHAnsi"/>
          <w:sz w:val="16"/>
          <w:szCs w:val="16"/>
        </w:rPr>
        <w:t>Child Safe Standards and National Principles for Child Safe Organisations</w:t>
      </w:r>
    </w:p>
  </w:footnote>
  <w:footnote w:id="53">
    <w:p w14:paraId="55A1B993" w14:textId="77777777" w:rsidR="00413047" w:rsidRPr="00274FD0" w:rsidRDefault="002653DB" w:rsidP="00FD341E">
      <w:pPr>
        <w:pStyle w:val="FootnoteText"/>
        <w:spacing w:before="0"/>
        <w:rPr>
          <w:rFonts w:cstheme="minorHAnsi"/>
          <w:sz w:val="16"/>
          <w:szCs w:val="16"/>
        </w:rPr>
      </w:pPr>
      <w:r w:rsidRPr="00274FD0">
        <w:rPr>
          <w:rStyle w:val="FootnoteReference"/>
          <w:rFonts w:cstheme="minorHAnsi"/>
          <w:sz w:val="16"/>
          <w:szCs w:val="16"/>
        </w:rPr>
        <w:footnoteRef/>
      </w:r>
      <w:r w:rsidRPr="00274FD0">
        <w:rPr>
          <w:rFonts w:cstheme="minorHAnsi"/>
          <w:sz w:val="16"/>
          <w:szCs w:val="16"/>
        </w:rPr>
        <w:t xml:space="preserve"> These types of activities are common to Royal Commission commentary about implementation, as well as the National Principles and approaches taken in other jurisdictions.</w:t>
      </w:r>
    </w:p>
  </w:footnote>
  <w:footnote w:id="54">
    <w:p w14:paraId="3859121F" w14:textId="77777777" w:rsidR="00B7414C" w:rsidRPr="003E7D87" w:rsidRDefault="002653DB" w:rsidP="00E43B6A">
      <w:pPr>
        <w:pStyle w:val="FootnoteText"/>
        <w:spacing w:before="0"/>
        <w:rPr>
          <w:rFonts w:cs="Arial"/>
          <w:sz w:val="16"/>
          <w:szCs w:val="16"/>
        </w:rPr>
      </w:pPr>
      <w:r w:rsidRPr="00C84098">
        <w:rPr>
          <w:rStyle w:val="FootnoteReference"/>
          <w:rFonts w:cs="Arial"/>
          <w:sz w:val="16"/>
          <w:szCs w:val="16"/>
        </w:rPr>
        <w:footnoteRef/>
      </w:r>
      <w:r w:rsidRPr="00C84098">
        <w:rPr>
          <w:rFonts w:cs="Arial"/>
          <w:sz w:val="16"/>
          <w:szCs w:val="16"/>
        </w:rPr>
        <w:t xml:space="preserve"> See for example, </w:t>
      </w:r>
      <w:hyperlink r:id="rId3" w:history="1">
        <w:r w:rsidRPr="00274FD0">
          <w:rPr>
            <w:rStyle w:val="Hyperlink"/>
            <w:rFonts w:cs="Arial"/>
            <w:sz w:val="16"/>
            <w:szCs w:val="16"/>
          </w:rPr>
          <w:t>Guide to the Child Safe Standards | Office of the Children's Guardian (nsw.gov.au)</w:t>
        </w:r>
      </w:hyperlink>
      <w:r w:rsidRPr="00274FD0">
        <w:rPr>
          <w:rFonts w:cs="Arial"/>
          <w:sz w:val="16"/>
          <w:szCs w:val="16"/>
        </w:rPr>
        <w:t xml:space="preserve"> and </w:t>
      </w:r>
      <w:hyperlink r:id="rId4" w:history="1">
        <w:r w:rsidRPr="00274FD0">
          <w:rPr>
            <w:rStyle w:val="Hyperlink"/>
            <w:rFonts w:cs="Arial"/>
            <w:sz w:val="16"/>
            <w:szCs w:val="16"/>
          </w:rPr>
          <w:t>CCYP | Resources and support for the Child Safe Standards</w:t>
        </w:r>
      </w:hyperlink>
      <w:r w:rsidRPr="00274FD0">
        <w:rPr>
          <w:rFonts w:cs="Arial"/>
          <w:sz w:val="16"/>
          <w:szCs w:val="16"/>
        </w:rPr>
        <w:t>.</w:t>
      </w:r>
      <w:r w:rsidRPr="00C84098">
        <w:rPr>
          <w:rFonts w:cs="Arial"/>
          <w:sz w:val="16"/>
          <w:szCs w:val="16"/>
        </w:rPr>
        <w:t xml:space="preserve"> </w:t>
      </w:r>
    </w:p>
  </w:footnote>
  <w:footnote w:id="55">
    <w:p w14:paraId="4C19014F" w14:textId="2C1BBC2F" w:rsidR="0053037D" w:rsidRPr="00002767" w:rsidRDefault="002653DB" w:rsidP="00E834A3">
      <w:pPr>
        <w:pStyle w:val="FootnoteText"/>
        <w:spacing w:before="0"/>
        <w:rPr>
          <w:rFonts w:cstheme="minorHAnsi"/>
          <w:sz w:val="16"/>
          <w:szCs w:val="16"/>
        </w:rPr>
      </w:pPr>
      <w:r w:rsidRPr="00002767">
        <w:rPr>
          <w:rStyle w:val="FootnoteReference"/>
          <w:rFonts w:cstheme="minorHAnsi"/>
          <w:sz w:val="16"/>
          <w:szCs w:val="16"/>
        </w:rPr>
        <w:footnoteRef/>
      </w:r>
      <w:r w:rsidRPr="00002767">
        <w:rPr>
          <w:rFonts w:cstheme="minorHAnsi"/>
          <w:sz w:val="16"/>
          <w:szCs w:val="16"/>
        </w:rPr>
        <w:t xml:space="preserve"> </w:t>
      </w:r>
      <w:r w:rsidR="008A3B78" w:rsidRPr="008A3B78">
        <w:rPr>
          <w:rFonts w:cstheme="minorHAnsi"/>
          <w:sz w:val="16"/>
          <w:szCs w:val="16"/>
        </w:rPr>
        <w:t xml:space="preserve">Royal Commission into Institutional Responses to Child Sexual Abuse, </w:t>
      </w:r>
      <w:r w:rsidR="008A3B78" w:rsidRPr="008A3B78">
        <w:rPr>
          <w:rFonts w:cstheme="minorHAnsi"/>
          <w:i/>
          <w:iCs/>
          <w:sz w:val="16"/>
          <w:szCs w:val="16"/>
        </w:rPr>
        <w:t xml:space="preserve">Final Report Volume 6: Making institutions child safe, </w:t>
      </w:r>
      <w:r w:rsidR="008A3B78" w:rsidRPr="008A3B78">
        <w:rPr>
          <w:rFonts w:cstheme="minorHAnsi"/>
          <w:sz w:val="16"/>
          <w:szCs w:val="16"/>
        </w:rPr>
        <w:t>Sydney, 2017, page 176</w:t>
      </w:r>
      <w:r w:rsidR="00E36969">
        <w:rPr>
          <w:rFonts w:cstheme="minorHAnsi"/>
          <w:sz w:val="16"/>
          <w:szCs w:val="16"/>
        </w:rPr>
        <w:t>.</w:t>
      </w:r>
    </w:p>
  </w:footnote>
  <w:footnote w:id="56">
    <w:p w14:paraId="76540990" w14:textId="40060A08" w:rsidR="0053037D" w:rsidRPr="00DE1F6A" w:rsidRDefault="002653DB" w:rsidP="00E834A3">
      <w:pPr>
        <w:spacing w:before="0"/>
        <w:rPr>
          <w:rFonts w:cstheme="minorHAnsi"/>
          <w:sz w:val="18"/>
          <w:szCs w:val="18"/>
        </w:rPr>
      </w:pPr>
      <w:r w:rsidRPr="00002767">
        <w:rPr>
          <w:rStyle w:val="FootnoteReference"/>
          <w:rFonts w:cstheme="minorHAnsi"/>
          <w:sz w:val="16"/>
          <w:szCs w:val="16"/>
        </w:rPr>
        <w:footnoteRef/>
      </w:r>
      <w:r w:rsidRPr="00002767">
        <w:rPr>
          <w:rFonts w:cstheme="minorHAnsi"/>
          <w:sz w:val="16"/>
          <w:szCs w:val="16"/>
        </w:rPr>
        <w:t xml:space="preserve"> </w:t>
      </w:r>
      <w:r w:rsidR="008A3B78" w:rsidRPr="0053004E">
        <w:rPr>
          <w:rFonts w:cstheme="minorHAnsi"/>
          <w:sz w:val="16"/>
          <w:szCs w:val="16"/>
        </w:rPr>
        <w:t xml:space="preserve">Royal Commission into Institutional Responses to Child Sexual Abuse, </w:t>
      </w:r>
      <w:r w:rsidR="008A3B78" w:rsidRPr="0053004E">
        <w:rPr>
          <w:rFonts w:cstheme="minorHAnsi"/>
          <w:i/>
          <w:iCs/>
          <w:sz w:val="16"/>
          <w:szCs w:val="16"/>
        </w:rPr>
        <w:t xml:space="preserve">Final Report Volume 6: Making institutions child safe, </w:t>
      </w:r>
      <w:r w:rsidR="008A3B78" w:rsidRPr="0053004E">
        <w:rPr>
          <w:rFonts w:cstheme="minorHAnsi"/>
          <w:sz w:val="16"/>
          <w:szCs w:val="16"/>
        </w:rPr>
        <w:t xml:space="preserve">Sydney, </w:t>
      </w:r>
      <w:r w:rsidR="008A3B78">
        <w:rPr>
          <w:rFonts w:cstheme="minorHAnsi"/>
          <w:sz w:val="16"/>
          <w:szCs w:val="16"/>
        </w:rPr>
        <w:t xml:space="preserve">2017, </w:t>
      </w:r>
      <w:r w:rsidR="008A3B78" w:rsidRPr="0053004E">
        <w:rPr>
          <w:rFonts w:cstheme="minorHAnsi"/>
          <w:sz w:val="16"/>
          <w:szCs w:val="16"/>
        </w:rPr>
        <w:t>page 1</w:t>
      </w:r>
      <w:r w:rsidR="008A3B78">
        <w:rPr>
          <w:rFonts w:cstheme="minorHAnsi"/>
          <w:sz w:val="16"/>
          <w:szCs w:val="16"/>
        </w:rPr>
        <w:t>72</w:t>
      </w:r>
      <w:r w:rsidR="00E36969">
        <w:rPr>
          <w:rFonts w:cstheme="minorHAnsi"/>
          <w:sz w:val="16"/>
          <w:szCs w:val="16"/>
        </w:rPr>
        <w:t>.</w:t>
      </w:r>
      <w:r w:rsidR="008A3B78">
        <w:rPr>
          <w:rFonts w:cstheme="minorHAnsi"/>
          <w:sz w:val="16"/>
          <w:szCs w:val="16"/>
        </w:rPr>
        <w:t xml:space="preserve"> </w:t>
      </w:r>
      <w:r w:rsidR="008A3B78" w:rsidRPr="0053004E">
        <w:rPr>
          <w:rFonts w:cstheme="minorHAnsi"/>
          <w:sz w:val="16"/>
          <w:szCs w:val="16"/>
        </w:rPr>
        <w:t xml:space="preserve"> </w:t>
      </w:r>
    </w:p>
  </w:footnote>
  <w:footnote w:id="57">
    <w:p w14:paraId="10FFDFAA" w14:textId="592A6401" w:rsidR="0053037D" w:rsidRPr="00002767" w:rsidRDefault="002653DB" w:rsidP="000A6594">
      <w:pPr>
        <w:spacing w:before="0"/>
        <w:rPr>
          <w:rFonts w:cstheme="minorHAnsi"/>
          <w:sz w:val="16"/>
          <w:szCs w:val="16"/>
        </w:rPr>
      </w:pPr>
      <w:r w:rsidRPr="00002767">
        <w:rPr>
          <w:rStyle w:val="FootnoteReference"/>
          <w:rFonts w:cstheme="minorHAnsi"/>
          <w:sz w:val="16"/>
          <w:szCs w:val="16"/>
        </w:rPr>
        <w:footnoteRef/>
      </w:r>
      <w:r w:rsidRPr="00002767">
        <w:rPr>
          <w:rFonts w:cstheme="minorHAnsi"/>
          <w:sz w:val="16"/>
          <w:szCs w:val="16"/>
        </w:rPr>
        <w:t xml:space="preserve"> Australian Human Rights Commission, </w:t>
      </w:r>
      <w:r w:rsidRPr="00002767">
        <w:rPr>
          <w:rFonts w:cstheme="minorHAnsi"/>
          <w:i/>
          <w:iCs/>
          <w:sz w:val="16"/>
          <w:szCs w:val="16"/>
        </w:rPr>
        <w:t>Cultural safety for Aboriginal and Torres Strait Islander children and young people: A background paper to inform work on child safe organisations</w:t>
      </w:r>
      <w:r w:rsidR="008A3B78">
        <w:rPr>
          <w:rFonts w:cstheme="minorHAnsi"/>
          <w:sz w:val="16"/>
          <w:szCs w:val="16"/>
        </w:rPr>
        <w:t xml:space="preserve">, </w:t>
      </w:r>
      <w:r w:rsidRPr="00002767">
        <w:rPr>
          <w:rFonts w:cstheme="minorHAnsi"/>
          <w:sz w:val="16"/>
          <w:szCs w:val="16"/>
        </w:rPr>
        <w:t>2018</w:t>
      </w:r>
      <w:r w:rsidR="008A3B78">
        <w:rPr>
          <w:rFonts w:cstheme="minorHAnsi"/>
          <w:sz w:val="16"/>
          <w:szCs w:val="16"/>
        </w:rPr>
        <w:t>,</w:t>
      </w:r>
      <w:r w:rsidRPr="00002767">
        <w:rPr>
          <w:rFonts w:cstheme="minorHAnsi"/>
          <w:sz w:val="16"/>
          <w:szCs w:val="16"/>
        </w:rPr>
        <w:t xml:space="preserve"> 5. Adapted from </w:t>
      </w:r>
      <w:proofErr w:type="spellStart"/>
      <w:r w:rsidRPr="00002767">
        <w:rPr>
          <w:rFonts w:cstheme="minorHAnsi"/>
          <w:sz w:val="16"/>
          <w:szCs w:val="16"/>
        </w:rPr>
        <w:t>Irihapeti</w:t>
      </w:r>
      <w:proofErr w:type="spellEnd"/>
      <w:r w:rsidRPr="00002767">
        <w:rPr>
          <w:rFonts w:cstheme="minorHAnsi"/>
          <w:sz w:val="16"/>
          <w:szCs w:val="16"/>
        </w:rPr>
        <w:t xml:space="preserve"> Ramsden, Cultural Safety and Nursing Education in Aotearoa and </w:t>
      </w:r>
      <w:proofErr w:type="spellStart"/>
      <w:r w:rsidRPr="00002767">
        <w:rPr>
          <w:rFonts w:cstheme="minorHAnsi"/>
          <w:sz w:val="16"/>
          <w:szCs w:val="16"/>
        </w:rPr>
        <w:t>Te</w:t>
      </w:r>
      <w:proofErr w:type="spellEnd"/>
      <w:r w:rsidRPr="00002767">
        <w:rPr>
          <w:rFonts w:cstheme="minorHAnsi"/>
          <w:sz w:val="16"/>
          <w:szCs w:val="16"/>
        </w:rPr>
        <w:t xml:space="preserve"> Waipounamu (PhD Thesis, Victoria University Wellington, 2002) 117</w:t>
      </w:r>
      <w:r w:rsidR="00E36969">
        <w:rPr>
          <w:rFonts w:cstheme="minorHAnsi"/>
          <w:sz w:val="16"/>
          <w:szCs w:val="16"/>
        </w:rPr>
        <w:t>.</w:t>
      </w:r>
      <w:r w:rsidR="008A3B78">
        <w:rPr>
          <w:rFonts w:cstheme="minorHAnsi"/>
          <w:sz w:val="16"/>
          <w:szCs w:val="16"/>
        </w:rPr>
        <w:t xml:space="preserve"> </w:t>
      </w:r>
    </w:p>
  </w:footnote>
  <w:footnote w:id="58">
    <w:p w14:paraId="43342418" w14:textId="4AF4F201" w:rsidR="0053037D" w:rsidRPr="00002767" w:rsidRDefault="002653DB" w:rsidP="00E834A3">
      <w:pPr>
        <w:pStyle w:val="FootnoteText"/>
        <w:spacing w:before="0"/>
        <w:rPr>
          <w:rFonts w:cstheme="minorHAnsi"/>
          <w:sz w:val="16"/>
          <w:szCs w:val="16"/>
        </w:rPr>
      </w:pPr>
      <w:r w:rsidRPr="00002767">
        <w:rPr>
          <w:rStyle w:val="FootnoteReference"/>
          <w:rFonts w:cstheme="minorHAnsi"/>
          <w:sz w:val="16"/>
          <w:szCs w:val="16"/>
        </w:rPr>
        <w:footnoteRef/>
      </w:r>
      <w:r w:rsidRPr="00002767">
        <w:rPr>
          <w:rFonts w:cstheme="minorHAnsi"/>
          <w:sz w:val="16"/>
          <w:szCs w:val="16"/>
        </w:rPr>
        <w:t xml:space="preserve"> See, for example, Ruth </w:t>
      </w:r>
      <w:proofErr w:type="spellStart"/>
      <w:r w:rsidRPr="00002767">
        <w:rPr>
          <w:rFonts w:cstheme="minorHAnsi"/>
          <w:sz w:val="16"/>
          <w:szCs w:val="16"/>
        </w:rPr>
        <w:t>DeSouza</w:t>
      </w:r>
      <w:proofErr w:type="spellEnd"/>
      <w:r w:rsidRPr="00002767">
        <w:rPr>
          <w:rFonts w:cstheme="minorHAnsi"/>
          <w:sz w:val="16"/>
          <w:szCs w:val="16"/>
        </w:rPr>
        <w:t xml:space="preserve">, </w:t>
      </w:r>
      <w:r w:rsidRPr="00002767">
        <w:rPr>
          <w:rFonts w:cstheme="minorHAnsi"/>
          <w:i/>
          <w:iCs/>
          <w:sz w:val="16"/>
          <w:szCs w:val="16"/>
        </w:rPr>
        <w:t>Wellness for All: The Possibilities of Cultural Safety and Cultural Competence in New Zealand</w:t>
      </w:r>
      <w:r w:rsidR="008A3B78" w:rsidRPr="00002767">
        <w:rPr>
          <w:rFonts w:cstheme="minorHAnsi"/>
          <w:i/>
          <w:iCs/>
          <w:sz w:val="16"/>
          <w:szCs w:val="16"/>
        </w:rPr>
        <w:t>,</w:t>
      </w:r>
      <w:r w:rsidRPr="00002767">
        <w:rPr>
          <w:rFonts w:cstheme="minorHAnsi"/>
          <w:sz w:val="16"/>
          <w:szCs w:val="16"/>
        </w:rPr>
        <w:t xml:space="preserve"> 2008</w:t>
      </w:r>
      <w:r w:rsidR="008A3B78">
        <w:rPr>
          <w:rFonts w:cstheme="minorHAnsi"/>
          <w:sz w:val="16"/>
          <w:szCs w:val="16"/>
        </w:rPr>
        <w:t xml:space="preserve">, </w:t>
      </w:r>
      <w:r w:rsidRPr="00002767">
        <w:rPr>
          <w:rFonts w:cstheme="minorHAnsi"/>
          <w:sz w:val="16"/>
          <w:szCs w:val="16"/>
        </w:rPr>
        <w:t>13(2) Journal of Research in Nursing 125, 125</w:t>
      </w:r>
      <w:r w:rsidR="00E36969">
        <w:rPr>
          <w:rFonts w:cstheme="minorHAnsi"/>
          <w:sz w:val="16"/>
          <w:szCs w:val="16"/>
        </w:rPr>
        <w:t>.</w:t>
      </w:r>
    </w:p>
  </w:footnote>
  <w:footnote w:id="59">
    <w:p w14:paraId="293F8A24" w14:textId="77777777" w:rsidR="007C1EA9" w:rsidRPr="00DE1F6A" w:rsidRDefault="007C1EA9" w:rsidP="00E834A3">
      <w:pPr>
        <w:spacing w:before="0"/>
        <w:rPr>
          <w:rFonts w:cstheme="minorHAnsi"/>
          <w:sz w:val="18"/>
          <w:szCs w:val="18"/>
        </w:rPr>
      </w:pPr>
      <w:r w:rsidRPr="00002767">
        <w:rPr>
          <w:rStyle w:val="FootnoteReference"/>
          <w:rFonts w:cstheme="minorHAnsi"/>
          <w:sz w:val="16"/>
          <w:szCs w:val="16"/>
        </w:rPr>
        <w:footnoteRef/>
      </w:r>
      <w:r w:rsidRPr="00002767">
        <w:rPr>
          <w:rFonts w:cstheme="minorHAnsi"/>
          <w:sz w:val="16"/>
          <w:szCs w:val="16"/>
        </w:rPr>
        <w:t xml:space="preserve"> </w:t>
      </w:r>
      <w:r w:rsidRPr="0053004E">
        <w:rPr>
          <w:rFonts w:cstheme="minorHAnsi"/>
          <w:sz w:val="16"/>
          <w:szCs w:val="16"/>
        </w:rPr>
        <w:t xml:space="preserve">Royal Commission into Institutional Responses to Child Sexual Abuse, </w:t>
      </w:r>
      <w:r w:rsidRPr="0053004E">
        <w:rPr>
          <w:rFonts w:cstheme="minorHAnsi"/>
          <w:i/>
          <w:iCs/>
          <w:sz w:val="16"/>
          <w:szCs w:val="16"/>
        </w:rPr>
        <w:t xml:space="preserve">Final Report Volume 6: Making institutions child safe, </w:t>
      </w:r>
      <w:r w:rsidRPr="0053004E">
        <w:rPr>
          <w:rFonts w:cstheme="minorHAnsi"/>
          <w:sz w:val="16"/>
          <w:szCs w:val="16"/>
        </w:rPr>
        <w:t xml:space="preserve">Sydney, </w:t>
      </w:r>
      <w:r>
        <w:rPr>
          <w:rFonts w:cstheme="minorHAnsi"/>
          <w:sz w:val="16"/>
          <w:szCs w:val="16"/>
        </w:rPr>
        <w:t xml:space="preserve">2017, </w:t>
      </w:r>
      <w:r w:rsidRPr="0053004E">
        <w:rPr>
          <w:rFonts w:cstheme="minorHAnsi"/>
          <w:sz w:val="16"/>
          <w:szCs w:val="16"/>
        </w:rPr>
        <w:t>page 1</w:t>
      </w:r>
      <w:r>
        <w:rPr>
          <w:rFonts w:cstheme="minorHAnsi"/>
          <w:sz w:val="16"/>
          <w:szCs w:val="16"/>
        </w:rPr>
        <w:t xml:space="preserve">75. </w:t>
      </w:r>
      <w:r w:rsidRPr="0053004E">
        <w:rPr>
          <w:rFonts w:cstheme="minorHAnsi"/>
          <w:sz w:val="16"/>
          <w:szCs w:val="16"/>
        </w:rPr>
        <w:t xml:space="preserve"> </w:t>
      </w:r>
    </w:p>
  </w:footnote>
  <w:footnote w:id="60">
    <w:p w14:paraId="019FB5B3" w14:textId="094431F4" w:rsidR="00A831C6" w:rsidRPr="00002767" w:rsidRDefault="002653DB" w:rsidP="00E43B6A">
      <w:pPr>
        <w:pStyle w:val="FootnoteText"/>
        <w:spacing w:before="0"/>
        <w:rPr>
          <w:sz w:val="16"/>
          <w:szCs w:val="16"/>
        </w:rPr>
      </w:pPr>
      <w:r w:rsidRPr="00002767">
        <w:rPr>
          <w:rStyle w:val="FootnoteReference"/>
          <w:sz w:val="16"/>
          <w:szCs w:val="16"/>
        </w:rPr>
        <w:footnoteRef/>
      </w:r>
      <w:r w:rsidR="00E834A3">
        <w:rPr>
          <w:sz w:val="16"/>
          <w:szCs w:val="16"/>
        </w:rPr>
        <w:t xml:space="preserve"> </w:t>
      </w:r>
      <w:r w:rsidRPr="00002767">
        <w:rPr>
          <w:sz w:val="16"/>
          <w:szCs w:val="16"/>
        </w:rPr>
        <w:t xml:space="preserve">See, for example - </w:t>
      </w:r>
      <w:r w:rsidRPr="00002767">
        <w:rPr>
          <w:rFonts w:cstheme="minorHAnsi"/>
          <w:sz w:val="16"/>
          <w:szCs w:val="16"/>
        </w:rPr>
        <w:t>Moore T, McArthur</w:t>
      </w:r>
      <w:r w:rsidR="008A3B78" w:rsidRPr="00002767">
        <w:rPr>
          <w:rFonts w:cstheme="minorHAnsi"/>
          <w:sz w:val="16"/>
          <w:szCs w:val="16"/>
        </w:rPr>
        <w:t xml:space="preserve"> </w:t>
      </w:r>
      <w:r w:rsidRPr="00002767">
        <w:rPr>
          <w:rFonts w:cstheme="minorHAnsi"/>
          <w:sz w:val="16"/>
          <w:szCs w:val="16"/>
        </w:rPr>
        <w:t>M, Noble-Carr</w:t>
      </w:r>
      <w:r w:rsidR="008A3B78" w:rsidRPr="00002767">
        <w:rPr>
          <w:rFonts w:cstheme="minorHAnsi"/>
          <w:sz w:val="16"/>
          <w:szCs w:val="16"/>
        </w:rPr>
        <w:t xml:space="preserve"> </w:t>
      </w:r>
      <w:r w:rsidRPr="00002767">
        <w:rPr>
          <w:rFonts w:cstheme="minorHAnsi"/>
          <w:sz w:val="16"/>
          <w:szCs w:val="16"/>
        </w:rPr>
        <w:t>D, &amp; Harcourt</w:t>
      </w:r>
      <w:r w:rsidR="00A618DB" w:rsidRPr="00002767">
        <w:rPr>
          <w:rFonts w:cstheme="minorHAnsi"/>
          <w:sz w:val="16"/>
          <w:szCs w:val="16"/>
        </w:rPr>
        <w:t xml:space="preserve"> </w:t>
      </w:r>
      <w:r w:rsidRPr="00002767">
        <w:rPr>
          <w:rFonts w:cstheme="minorHAnsi"/>
          <w:sz w:val="16"/>
          <w:szCs w:val="16"/>
        </w:rPr>
        <w:t>D</w:t>
      </w:r>
      <w:r w:rsidR="00A618DB" w:rsidRPr="00002767">
        <w:rPr>
          <w:rFonts w:cstheme="minorHAnsi"/>
          <w:sz w:val="16"/>
          <w:szCs w:val="16"/>
        </w:rPr>
        <w:t xml:space="preserve">, </w:t>
      </w:r>
      <w:r w:rsidRPr="00002767">
        <w:rPr>
          <w:rFonts w:cstheme="minorHAnsi"/>
          <w:i/>
          <w:iCs/>
          <w:sz w:val="16"/>
          <w:szCs w:val="16"/>
        </w:rPr>
        <w:t>Taking us seriously: children and young people talk about safety and institutional responses to their safety concerns</w:t>
      </w:r>
      <w:r w:rsidR="00A618DB">
        <w:rPr>
          <w:rFonts w:cstheme="minorHAnsi"/>
          <w:sz w:val="16"/>
          <w:szCs w:val="16"/>
        </w:rPr>
        <w:t>,</w:t>
      </w:r>
      <w:r w:rsidRPr="00002767">
        <w:rPr>
          <w:rFonts w:cstheme="minorHAnsi"/>
          <w:sz w:val="16"/>
          <w:szCs w:val="16"/>
        </w:rPr>
        <w:t xml:space="preserve"> Institute of Child Protection Studies, Australian Catholic Universit</w:t>
      </w:r>
      <w:r w:rsidR="00A618DB">
        <w:rPr>
          <w:rFonts w:cstheme="minorHAnsi"/>
          <w:sz w:val="16"/>
          <w:szCs w:val="16"/>
        </w:rPr>
        <w:t xml:space="preserve">y, </w:t>
      </w:r>
      <w:r w:rsidRPr="00002767">
        <w:rPr>
          <w:rFonts w:cstheme="minorHAnsi"/>
          <w:sz w:val="16"/>
          <w:szCs w:val="16"/>
        </w:rPr>
        <w:t>Royal Commission into Institutional Responses to Child Sexual Abuse</w:t>
      </w:r>
      <w:r w:rsidR="00A618DB">
        <w:rPr>
          <w:rFonts w:cstheme="minorHAnsi"/>
          <w:sz w:val="16"/>
          <w:szCs w:val="16"/>
        </w:rPr>
        <w:t>, Melbourne, 2015</w:t>
      </w:r>
      <w:r w:rsidR="00E36969">
        <w:rPr>
          <w:rFonts w:cstheme="minorHAnsi"/>
          <w:sz w:val="16"/>
          <w:szCs w:val="16"/>
        </w:rPr>
        <w:t xml:space="preserve">. </w:t>
      </w:r>
      <w:r w:rsidRPr="00002767">
        <w:rPr>
          <w:rFonts w:cstheme="minorHAnsi"/>
          <w:sz w:val="16"/>
          <w:szCs w:val="16"/>
        </w:rPr>
        <w:t>Robinson S</w:t>
      </w:r>
      <w:r w:rsidR="00A618DB">
        <w:rPr>
          <w:rFonts w:cstheme="minorHAnsi"/>
          <w:sz w:val="16"/>
          <w:szCs w:val="16"/>
        </w:rPr>
        <w:t xml:space="preserve">, </w:t>
      </w:r>
      <w:r w:rsidRPr="00002767">
        <w:rPr>
          <w:rFonts w:cstheme="minorHAnsi"/>
          <w:i/>
          <w:iCs/>
          <w:sz w:val="16"/>
          <w:szCs w:val="16"/>
        </w:rPr>
        <w:t>Feeling safe, being safe: What is important to children and young people with disability and high support needs about safety in institutional settings?</w:t>
      </w:r>
      <w:r w:rsidR="00A618DB">
        <w:rPr>
          <w:rFonts w:cstheme="minorHAnsi"/>
          <w:sz w:val="16"/>
          <w:szCs w:val="16"/>
        </w:rPr>
        <w:t xml:space="preserve"> </w:t>
      </w:r>
      <w:r w:rsidRPr="00002767">
        <w:rPr>
          <w:rFonts w:cstheme="minorHAnsi"/>
          <w:sz w:val="16"/>
          <w:szCs w:val="16"/>
        </w:rPr>
        <w:t>Royal Commission into Institutional Responses to Child Sexual Abuse, Sydney</w:t>
      </w:r>
      <w:r w:rsidR="00A618DB">
        <w:rPr>
          <w:rFonts w:cstheme="minorHAnsi"/>
          <w:sz w:val="16"/>
          <w:szCs w:val="16"/>
        </w:rPr>
        <w:t>, 2016</w:t>
      </w:r>
      <w:r w:rsidR="00E36969">
        <w:rPr>
          <w:rFonts w:cstheme="minorHAnsi"/>
          <w:sz w:val="16"/>
          <w:szCs w:val="16"/>
        </w:rPr>
        <w:t>.</w:t>
      </w:r>
      <w:r w:rsidR="00A618DB" w:rsidRPr="00A618DB">
        <w:rPr>
          <w:rFonts w:cstheme="minorHAnsi"/>
          <w:sz w:val="16"/>
          <w:szCs w:val="16"/>
        </w:rPr>
        <w:t xml:space="preserve"> </w:t>
      </w:r>
      <w:r w:rsidRPr="00002767">
        <w:rPr>
          <w:rFonts w:cstheme="minorHAnsi"/>
          <w:sz w:val="16"/>
          <w:szCs w:val="16"/>
        </w:rPr>
        <w:t>Breckenridge J &amp; Flax G</w:t>
      </w:r>
      <w:r w:rsidR="00A618DB">
        <w:rPr>
          <w:rFonts w:cstheme="minorHAnsi"/>
          <w:sz w:val="16"/>
          <w:szCs w:val="16"/>
        </w:rPr>
        <w:t>,</w:t>
      </w:r>
      <w:r w:rsidRPr="00002767">
        <w:rPr>
          <w:rFonts w:cstheme="minorHAnsi"/>
          <w:sz w:val="16"/>
          <w:szCs w:val="16"/>
        </w:rPr>
        <w:t xml:space="preserve"> </w:t>
      </w:r>
      <w:r w:rsidRPr="00002767">
        <w:rPr>
          <w:rFonts w:cstheme="minorHAnsi"/>
          <w:i/>
          <w:iCs/>
          <w:sz w:val="16"/>
          <w:szCs w:val="16"/>
        </w:rPr>
        <w:t>Service and support needs of specific population groups that have experienced child sexual abuse</w:t>
      </w:r>
      <w:r w:rsidR="00A618DB">
        <w:rPr>
          <w:rFonts w:cstheme="minorHAnsi"/>
          <w:i/>
          <w:iCs/>
          <w:sz w:val="16"/>
          <w:szCs w:val="16"/>
        </w:rPr>
        <w:t>: Report for the Royal Commission into Institutional Responses to Child Sexual Abuse,</w:t>
      </w:r>
      <w:r w:rsidRPr="00002767">
        <w:rPr>
          <w:rFonts w:cstheme="minorHAnsi"/>
          <w:i/>
          <w:iCs/>
          <w:sz w:val="16"/>
          <w:szCs w:val="16"/>
        </w:rPr>
        <w:t xml:space="preserve"> </w:t>
      </w:r>
      <w:r w:rsidRPr="00002767">
        <w:rPr>
          <w:rFonts w:cstheme="minorHAnsi"/>
          <w:sz w:val="16"/>
          <w:szCs w:val="16"/>
        </w:rPr>
        <w:t>Royal Commission into Institutional Responses to Child Sexual Abuse, Sydney</w:t>
      </w:r>
      <w:r w:rsidR="00A618DB">
        <w:rPr>
          <w:rFonts w:cstheme="minorHAnsi"/>
          <w:sz w:val="16"/>
          <w:szCs w:val="16"/>
        </w:rPr>
        <w:t>, 2016</w:t>
      </w:r>
      <w:r w:rsidR="00E36969">
        <w:rPr>
          <w:rFonts w:cstheme="minorHAnsi"/>
          <w:sz w:val="16"/>
          <w:szCs w:val="16"/>
        </w:rPr>
        <w:t>.</w:t>
      </w:r>
      <w:r w:rsidR="00A618DB">
        <w:rPr>
          <w:rFonts w:cstheme="minorHAnsi"/>
          <w:sz w:val="16"/>
          <w:szCs w:val="16"/>
        </w:rPr>
        <w:t xml:space="preserve"> </w:t>
      </w:r>
    </w:p>
  </w:footnote>
  <w:footnote w:id="61">
    <w:p w14:paraId="670A4BEC" w14:textId="77777777" w:rsidR="00F23484" w:rsidRDefault="002653DB" w:rsidP="00E43B6A">
      <w:pPr>
        <w:pStyle w:val="FootnoteText"/>
        <w:spacing w:before="0"/>
      </w:pPr>
      <w:r w:rsidRPr="009278E5">
        <w:rPr>
          <w:rStyle w:val="FootnoteReference"/>
          <w:sz w:val="16"/>
          <w:szCs w:val="16"/>
        </w:rPr>
        <w:footnoteRef/>
      </w:r>
      <w:r w:rsidRPr="009278E5">
        <w:rPr>
          <w:sz w:val="16"/>
          <w:szCs w:val="16"/>
        </w:rPr>
        <w:t xml:space="preserve"> See Appendix D for the full CSS and National Principles</w:t>
      </w:r>
    </w:p>
  </w:footnote>
  <w:footnote w:id="62">
    <w:p w14:paraId="1C2A612D" w14:textId="7F06FCA8" w:rsidR="002205BC" w:rsidRPr="00DE1F6A" w:rsidRDefault="002653DB" w:rsidP="00002767">
      <w:pPr>
        <w:pStyle w:val="FootnoteText"/>
        <w:spacing w:before="0"/>
        <w:ind w:left="142" w:hanging="142"/>
        <w:rPr>
          <w:rFonts w:cstheme="minorHAnsi"/>
          <w:sz w:val="18"/>
          <w:szCs w:val="18"/>
        </w:rPr>
      </w:pPr>
      <w:r w:rsidRPr="00002767">
        <w:rPr>
          <w:rStyle w:val="FootnoteReference"/>
          <w:rFonts w:cstheme="minorHAnsi"/>
          <w:sz w:val="16"/>
          <w:szCs w:val="16"/>
        </w:rPr>
        <w:footnoteRef/>
      </w:r>
      <w:r w:rsidRPr="00002767">
        <w:rPr>
          <w:rFonts w:cstheme="minorHAnsi"/>
          <w:sz w:val="16"/>
          <w:szCs w:val="16"/>
        </w:rPr>
        <w:t xml:space="preserve"> Royal Commission into Institutional Responses to Child Sexual Abuse, </w:t>
      </w:r>
      <w:r w:rsidRPr="00002767">
        <w:rPr>
          <w:rFonts w:cstheme="minorHAnsi"/>
          <w:i/>
          <w:iCs/>
          <w:sz w:val="16"/>
          <w:szCs w:val="16"/>
        </w:rPr>
        <w:t>Final Report: Volume 6</w:t>
      </w:r>
      <w:r w:rsidRPr="00002767">
        <w:rPr>
          <w:rFonts w:cstheme="minorHAnsi"/>
          <w:sz w:val="16"/>
          <w:szCs w:val="16"/>
        </w:rPr>
        <w:t>,</w:t>
      </w:r>
      <w:r w:rsidRPr="00002767">
        <w:rPr>
          <w:rFonts w:cstheme="minorHAnsi"/>
          <w:i/>
          <w:iCs/>
          <w:sz w:val="16"/>
          <w:szCs w:val="16"/>
        </w:rPr>
        <w:t xml:space="preserve"> Making Institutions Child Safe</w:t>
      </w:r>
      <w:r w:rsidRPr="00002767">
        <w:rPr>
          <w:rFonts w:cstheme="minorHAnsi"/>
          <w:sz w:val="16"/>
          <w:szCs w:val="16"/>
        </w:rPr>
        <w:t xml:space="preserve">, </w:t>
      </w:r>
      <w:r w:rsidR="00251F1E">
        <w:rPr>
          <w:rFonts w:cstheme="minorHAnsi"/>
          <w:sz w:val="16"/>
          <w:szCs w:val="16"/>
        </w:rPr>
        <w:t xml:space="preserve">Sydney, </w:t>
      </w:r>
      <w:r w:rsidRPr="00002767">
        <w:rPr>
          <w:rFonts w:cstheme="minorHAnsi"/>
          <w:sz w:val="16"/>
          <w:szCs w:val="16"/>
        </w:rPr>
        <w:t>2017</w:t>
      </w:r>
      <w:r w:rsidR="00251F1E">
        <w:rPr>
          <w:rFonts w:cstheme="minorHAnsi"/>
          <w:sz w:val="16"/>
          <w:szCs w:val="16"/>
        </w:rPr>
        <w:t xml:space="preserve">, </w:t>
      </w:r>
      <w:r w:rsidRPr="00002767">
        <w:rPr>
          <w:rFonts w:cstheme="minorHAnsi"/>
          <w:sz w:val="16"/>
          <w:szCs w:val="16"/>
        </w:rPr>
        <w:t>p</w:t>
      </w:r>
      <w:r w:rsidR="00251F1E">
        <w:rPr>
          <w:rFonts w:cstheme="minorHAnsi"/>
          <w:sz w:val="16"/>
          <w:szCs w:val="16"/>
        </w:rPr>
        <w:t xml:space="preserve">age </w:t>
      </w:r>
      <w:r w:rsidRPr="00002767">
        <w:rPr>
          <w:rFonts w:cstheme="minorHAnsi"/>
          <w:sz w:val="16"/>
          <w:szCs w:val="16"/>
        </w:rPr>
        <w:t>292</w:t>
      </w:r>
      <w:r w:rsidR="00E36969">
        <w:rPr>
          <w:rFonts w:cstheme="minorHAnsi"/>
          <w:sz w:val="16"/>
          <w:szCs w:val="16"/>
        </w:rPr>
        <w:t>.</w:t>
      </w:r>
    </w:p>
  </w:footnote>
  <w:footnote w:id="63">
    <w:p w14:paraId="20DEB14C" w14:textId="3BEF577E" w:rsidR="00E1272F" w:rsidRPr="00002767" w:rsidRDefault="002653DB" w:rsidP="00002767">
      <w:pPr>
        <w:pStyle w:val="FootnoteText"/>
        <w:spacing w:before="0"/>
        <w:ind w:left="142" w:hanging="142"/>
        <w:rPr>
          <w:rFonts w:cstheme="minorHAnsi"/>
          <w:sz w:val="16"/>
          <w:szCs w:val="16"/>
        </w:rPr>
      </w:pPr>
      <w:r w:rsidRPr="00002767">
        <w:rPr>
          <w:rStyle w:val="FootnoteReference"/>
          <w:rFonts w:cstheme="minorHAnsi"/>
          <w:sz w:val="16"/>
          <w:szCs w:val="16"/>
        </w:rPr>
        <w:footnoteRef/>
      </w:r>
      <w:r w:rsidR="00E834A3">
        <w:rPr>
          <w:rFonts w:cstheme="minorHAnsi"/>
          <w:sz w:val="16"/>
          <w:szCs w:val="16"/>
        </w:rPr>
        <w:t xml:space="preserve"> </w:t>
      </w:r>
      <w:r w:rsidR="00F91A54" w:rsidRPr="00F91A54">
        <w:rPr>
          <w:rFonts w:cstheme="minorHAnsi"/>
          <w:sz w:val="16"/>
          <w:szCs w:val="16"/>
        </w:rPr>
        <w:t xml:space="preserve">Victorian Department of Families, Fairness and Housing, </w:t>
      </w:r>
      <w:r w:rsidR="00F91A54" w:rsidRPr="00F91A54">
        <w:rPr>
          <w:rFonts w:cstheme="minorHAnsi"/>
          <w:i/>
          <w:iCs/>
          <w:sz w:val="16"/>
          <w:szCs w:val="16"/>
        </w:rPr>
        <w:t>Review of Victoria’s Reportable Conduct Scheme</w:t>
      </w:r>
      <w:r w:rsidR="00F91A54" w:rsidRPr="00F91A54">
        <w:rPr>
          <w:rFonts w:cstheme="minorHAnsi"/>
          <w:sz w:val="16"/>
          <w:szCs w:val="16"/>
        </w:rPr>
        <w:t>, 2022</w:t>
      </w:r>
      <w:r w:rsidR="00E36969">
        <w:rPr>
          <w:rFonts w:cstheme="minorHAnsi"/>
          <w:sz w:val="16"/>
          <w:szCs w:val="16"/>
        </w:rPr>
        <w:t>.</w:t>
      </w:r>
    </w:p>
  </w:footnote>
  <w:footnote w:id="64">
    <w:p w14:paraId="1A44820F" w14:textId="7271080C" w:rsidR="002205BC" w:rsidRPr="00DE1F6A" w:rsidRDefault="002653DB" w:rsidP="00AA6FC1">
      <w:pPr>
        <w:pStyle w:val="FootnoteText"/>
        <w:spacing w:before="0"/>
        <w:rPr>
          <w:rFonts w:cstheme="minorHAnsi"/>
          <w:sz w:val="18"/>
          <w:szCs w:val="18"/>
        </w:rPr>
      </w:pPr>
      <w:r w:rsidRPr="00340151">
        <w:rPr>
          <w:rStyle w:val="FootnoteReference"/>
          <w:rFonts w:cstheme="minorHAnsi"/>
          <w:sz w:val="16"/>
          <w:szCs w:val="16"/>
        </w:rPr>
        <w:footnoteRef/>
      </w:r>
      <w:r w:rsidRPr="00340151">
        <w:rPr>
          <w:rFonts w:cstheme="minorHAnsi"/>
          <w:sz w:val="16"/>
          <w:szCs w:val="16"/>
        </w:rPr>
        <w:t xml:space="preserve"> </w:t>
      </w:r>
      <w:r w:rsidR="00F91A54" w:rsidRPr="0053004E">
        <w:rPr>
          <w:rFonts w:cstheme="minorHAnsi"/>
          <w:sz w:val="16"/>
          <w:szCs w:val="16"/>
        </w:rPr>
        <w:t xml:space="preserve">Royal Commission into Institutional Responses to Child Sexual Abuse, </w:t>
      </w:r>
      <w:r w:rsidR="00F91A54" w:rsidRPr="0053004E">
        <w:rPr>
          <w:rFonts w:cstheme="minorHAnsi"/>
          <w:i/>
          <w:iCs/>
          <w:sz w:val="16"/>
          <w:szCs w:val="16"/>
        </w:rPr>
        <w:t>Final Report: Volume 6</w:t>
      </w:r>
      <w:r w:rsidR="00F91A54" w:rsidRPr="0053004E">
        <w:rPr>
          <w:rFonts w:cstheme="minorHAnsi"/>
          <w:sz w:val="16"/>
          <w:szCs w:val="16"/>
        </w:rPr>
        <w:t>,</w:t>
      </w:r>
      <w:r w:rsidR="00F91A54" w:rsidRPr="0053004E">
        <w:rPr>
          <w:rFonts w:cstheme="minorHAnsi"/>
          <w:i/>
          <w:iCs/>
          <w:sz w:val="16"/>
          <w:szCs w:val="16"/>
        </w:rPr>
        <w:t xml:space="preserve"> Making Institutions Child Safe</w:t>
      </w:r>
      <w:r w:rsidR="00F91A54" w:rsidRPr="0053004E">
        <w:rPr>
          <w:rFonts w:cstheme="minorHAnsi"/>
          <w:sz w:val="16"/>
          <w:szCs w:val="16"/>
        </w:rPr>
        <w:t xml:space="preserve">, </w:t>
      </w:r>
      <w:r w:rsidR="00F91A54">
        <w:rPr>
          <w:rFonts w:cstheme="minorHAnsi"/>
          <w:sz w:val="16"/>
          <w:szCs w:val="16"/>
        </w:rPr>
        <w:t xml:space="preserve">Sydney, </w:t>
      </w:r>
      <w:r w:rsidR="00F91A54" w:rsidRPr="0053004E">
        <w:rPr>
          <w:rFonts w:cstheme="minorHAnsi"/>
          <w:sz w:val="16"/>
          <w:szCs w:val="16"/>
        </w:rPr>
        <w:t>2017</w:t>
      </w:r>
      <w:r w:rsidR="00F91A54">
        <w:rPr>
          <w:rFonts w:cstheme="minorHAnsi"/>
          <w:sz w:val="16"/>
          <w:szCs w:val="16"/>
        </w:rPr>
        <w:t xml:space="preserve">, </w:t>
      </w:r>
      <w:r w:rsidR="00F91A54" w:rsidRPr="0053004E">
        <w:rPr>
          <w:rFonts w:cstheme="minorHAnsi"/>
          <w:sz w:val="16"/>
          <w:szCs w:val="16"/>
        </w:rPr>
        <w:t>p</w:t>
      </w:r>
      <w:r w:rsidR="00F91A54">
        <w:rPr>
          <w:rFonts w:cstheme="minorHAnsi"/>
          <w:sz w:val="16"/>
          <w:szCs w:val="16"/>
        </w:rPr>
        <w:t xml:space="preserve">age </w:t>
      </w:r>
      <w:r w:rsidRPr="00002767">
        <w:rPr>
          <w:rFonts w:cstheme="minorHAnsi"/>
          <w:sz w:val="16"/>
          <w:szCs w:val="16"/>
        </w:rPr>
        <w:t>261</w:t>
      </w:r>
      <w:r w:rsidR="00E36969">
        <w:rPr>
          <w:rFonts w:cstheme="minorHAnsi"/>
          <w:sz w:val="16"/>
          <w:szCs w:val="16"/>
        </w:rPr>
        <w:t>.</w:t>
      </w:r>
    </w:p>
  </w:footnote>
  <w:footnote w:id="65">
    <w:p w14:paraId="513E3DEF" w14:textId="65528293" w:rsidR="002205BC" w:rsidRPr="00DE1F6A" w:rsidRDefault="002653DB" w:rsidP="007868AF">
      <w:pPr>
        <w:pStyle w:val="FootnoteText"/>
        <w:spacing w:before="0"/>
        <w:ind w:left="284" w:hanging="284"/>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Pr="00DE1F6A">
        <w:rPr>
          <w:rFonts w:cstheme="minorHAnsi"/>
          <w:sz w:val="18"/>
          <w:szCs w:val="18"/>
        </w:rPr>
        <w:tab/>
      </w:r>
      <w:r w:rsidR="00F91A54" w:rsidRPr="0053004E">
        <w:rPr>
          <w:rFonts w:cstheme="minorHAnsi"/>
          <w:sz w:val="16"/>
          <w:szCs w:val="16"/>
        </w:rPr>
        <w:t xml:space="preserve">Royal Commission into Institutional Responses to Child Sexual Abuse, </w:t>
      </w:r>
      <w:r w:rsidR="00F91A54" w:rsidRPr="0053004E">
        <w:rPr>
          <w:rFonts w:cstheme="minorHAnsi"/>
          <w:i/>
          <w:iCs/>
          <w:sz w:val="16"/>
          <w:szCs w:val="16"/>
        </w:rPr>
        <w:t>Final Report: Volume 6</w:t>
      </w:r>
      <w:r w:rsidR="00F91A54" w:rsidRPr="0053004E">
        <w:rPr>
          <w:rFonts w:cstheme="minorHAnsi"/>
          <w:sz w:val="16"/>
          <w:szCs w:val="16"/>
        </w:rPr>
        <w:t>,</w:t>
      </w:r>
      <w:r w:rsidR="00F91A54" w:rsidRPr="0053004E">
        <w:rPr>
          <w:rFonts w:cstheme="minorHAnsi"/>
          <w:i/>
          <w:iCs/>
          <w:sz w:val="16"/>
          <w:szCs w:val="16"/>
        </w:rPr>
        <w:t xml:space="preserve"> Making Institutions Child Safe</w:t>
      </w:r>
      <w:r w:rsidR="00F91A54" w:rsidRPr="0053004E">
        <w:rPr>
          <w:rFonts w:cstheme="minorHAnsi"/>
          <w:sz w:val="16"/>
          <w:szCs w:val="16"/>
        </w:rPr>
        <w:t xml:space="preserve">, </w:t>
      </w:r>
      <w:r w:rsidR="00F91A54">
        <w:rPr>
          <w:rFonts w:cstheme="minorHAnsi"/>
          <w:sz w:val="16"/>
          <w:szCs w:val="16"/>
        </w:rPr>
        <w:t xml:space="preserve">Sydney, </w:t>
      </w:r>
      <w:r w:rsidR="00F91A54" w:rsidRPr="0053004E">
        <w:rPr>
          <w:rFonts w:cstheme="minorHAnsi"/>
          <w:sz w:val="16"/>
          <w:szCs w:val="16"/>
        </w:rPr>
        <w:t>2017</w:t>
      </w:r>
      <w:r w:rsidR="00F91A54">
        <w:rPr>
          <w:rFonts w:cstheme="minorHAnsi"/>
          <w:sz w:val="16"/>
          <w:szCs w:val="16"/>
        </w:rPr>
        <w:t xml:space="preserve">, </w:t>
      </w:r>
      <w:r w:rsidR="00F91A54" w:rsidRPr="0053004E">
        <w:rPr>
          <w:rFonts w:cstheme="minorHAnsi"/>
          <w:sz w:val="16"/>
          <w:szCs w:val="16"/>
        </w:rPr>
        <w:t>p</w:t>
      </w:r>
      <w:r w:rsidR="00F91A54">
        <w:rPr>
          <w:rFonts w:cstheme="minorHAnsi"/>
          <w:sz w:val="16"/>
          <w:szCs w:val="16"/>
        </w:rPr>
        <w:t xml:space="preserve">age </w:t>
      </w:r>
      <w:r w:rsidR="00F91A54" w:rsidRPr="0053004E">
        <w:rPr>
          <w:rFonts w:cstheme="minorHAnsi"/>
          <w:sz w:val="16"/>
          <w:szCs w:val="16"/>
        </w:rPr>
        <w:t>2</w:t>
      </w:r>
      <w:r w:rsidR="00F91A54">
        <w:rPr>
          <w:rFonts w:cstheme="minorHAnsi"/>
          <w:sz w:val="16"/>
          <w:szCs w:val="16"/>
        </w:rPr>
        <w:t>92</w:t>
      </w:r>
      <w:r w:rsidR="00E36969">
        <w:rPr>
          <w:rFonts w:cstheme="minorHAnsi"/>
          <w:sz w:val="16"/>
          <w:szCs w:val="16"/>
        </w:rPr>
        <w:t>.</w:t>
      </w:r>
      <w:r w:rsidR="00F91A54">
        <w:rPr>
          <w:rFonts w:cstheme="minorHAnsi"/>
          <w:sz w:val="16"/>
          <w:szCs w:val="16"/>
        </w:rPr>
        <w:t xml:space="preserve"> </w:t>
      </w:r>
    </w:p>
  </w:footnote>
  <w:footnote w:id="66">
    <w:p w14:paraId="4707D0C1" w14:textId="77777777" w:rsidR="00434E3E" w:rsidRPr="009B7094" w:rsidRDefault="00434E3E" w:rsidP="00434E3E">
      <w:pPr>
        <w:pStyle w:val="FootnoteText"/>
        <w:rPr>
          <w:rFonts w:cs="Arial"/>
        </w:rPr>
      </w:pPr>
    </w:p>
  </w:footnote>
  <w:footnote w:id="67">
    <w:p w14:paraId="5BDAD469" w14:textId="25F1046C" w:rsidR="0089271C" w:rsidRPr="00002767" w:rsidRDefault="002653DB" w:rsidP="006A693E">
      <w:pPr>
        <w:pStyle w:val="FootnoteText"/>
        <w:spacing w:before="0"/>
        <w:rPr>
          <w:rFonts w:cstheme="minorHAnsi"/>
          <w:sz w:val="16"/>
          <w:szCs w:val="16"/>
        </w:rPr>
      </w:pPr>
      <w:r w:rsidRPr="00002767">
        <w:rPr>
          <w:rStyle w:val="FootnoteReference"/>
          <w:rFonts w:cstheme="minorHAnsi"/>
          <w:sz w:val="16"/>
          <w:szCs w:val="16"/>
        </w:rPr>
        <w:footnoteRef/>
      </w:r>
      <w:r w:rsidR="00FF2EA9" w:rsidRPr="00002767">
        <w:rPr>
          <w:rFonts w:cstheme="minorHAnsi"/>
          <w:sz w:val="16"/>
          <w:szCs w:val="16"/>
        </w:rPr>
        <w:t xml:space="preserve">Queensland Government, </w:t>
      </w:r>
      <w:r w:rsidR="00FF2EA9" w:rsidRPr="00002767">
        <w:rPr>
          <w:rFonts w:cstheme="minorHAnsi"/>
          <w:i/>
          <w:iCs/>
          <w:sz w:val="16"/>
          <w:szCs w:val="16"/>
        </w:rPr>
        <w:t>Compliance and enforcement under the blue card system,</w:t>
      </w:r>
      <w:r w:rsidR="00FF2EA9" w:rsidRPr="00002767">
        <w:rPr>
          <w:rFonts w:cstheme="minorHAnsi"/>
          <w:sz w:val="16"/>
          <w:szCs w:val="16"/>
        </w:rPr>
        <w:t xml:space="preserve"> 2022. </w:t>
      </w:r>
    </w:p>
  </w:footnote>
  <w:footnote w:id="68">
    <w:p w14:paraId="7513B122" w14:textId="4F6CD46B" w:rsidR="0089271C" w:rsidRPr="00002767" w:rsidRDefault="002653DB" w:rsidP="006A693E">
      <w:pPr>
        <w:pStyle w:val="FootnoteText"/>
        <w:spacing w:before="0"/>
        <w:rPr>
          <w:rFonts w:cstheme="minorHAnsi"/>
          <w:sz w:val="16"/>
          <w:szCs w:val="16"/>
        </w:rPr>
      </w:pPr>
      <w:r w:rsidRPr="00002767">
        <w:rPr>
          <w:rStyle w:val="FootnoteReference"/>
          <w:rFonts w:cstheme="minorHAnsi"/>
          <w:sz w:val="16"/>
          <w:szCs w:val="16"/>
        </w:rPr>
        <w:footnoteRef/>
      </w:r>
      <w:r w:rsidR="00FF2EA9" w:rsidRPr="00002767">
        <w:rPr>
          <w:sz w:val="16"/>
          <w:szCs w:val="16"/>
        </w:rPr>
        <w:t xml:space="preserve">Queensland College of Teachers, </w:t>
      </w:r>
      <w:r w:rsidR="00FF2EA9" w:rsidRPr="00FF2EA9">
        <w:rPr>
          <w:i/>
          <w:iCs/>
          <w:sz w:val="16"/>
          <w:szCs w:val="16"/>
        </w:rPr>
        <w:t xml:space="preserve">Annual Report, </w:t>
      </w:r>
      <w:r w:rsidR="00FF2EA9" w:rsidRPr="00FF2EA9">
        <w:rPr>
          <w:sz w:val="16"/>
          <w:szCs w:val="16"/>
        </w:rPr>
        <w:t>2022</w:t>
      </w:r>
      <w:r w:rsidR="00FE1D0D">
        <w:rPr>
          <w:sz w:val="16"/>
          <w:szCs w:val="16"/>
        </w:rPr>
        <w:t>.</w:t>
      </w:r>
    </w:p>
  </w:footnote>
  <w:footnote w:id="69">
    <w:p w14:paraId="1C50484F" w14:textId="1334ED00" w:rsidR="00E22367" w:rsidRPr="0036005A" w:rsidRDefault="00E22367" w:rsidP="0036005A">
      <w:pPr>
        <w:pStyle w:val="FootnoteText"/>
        <w:spacing w:before="0"/>
        <w:rPr>
          <w:sz w:val="16"/>
          <w:szCs w:val="16"/>
        </w:rPr>
      </w:pPr>
      <w:r w:rsidRPr="0036005A">
        <w:rPr>
          <w:rStyle w:val="FootnoteReference"/>
          <w:sz w:val="16"/>
          <w:szCs w:val="16"/>
        </w:rPr>
        <w:footnoteRef/>
      </w:r>
      <w:r>
        <w:rPr>
          <w:sz w:val="16"/>
          <w:szCs w:val="16"/>
        </w:rPr>
        <w:t>The Disability Royal Commission recommended that ‘ill-treatment’ be included in the definition of reportable conduct (recommendation 11.17c)</w:t>
      </w:r>
    </w:p>
  </w:footnote>
  <w:footnote w:id="70">
    <w:p w14:paraId="0F7F6243" w14:textId="77777777" w:rsidR="008D7D83" w:rsidRPr="00002767" w:rsidRDefault="002653DB" w:rsidP="006A693E">
      <w:pPr>
        <w:pStyle w:val="FootnoteText"/>
        <w:spacing w:before="0"/>
        <w:rPr>
          <w:rFonts w:cstheme="minorHAnsi"/>
          <w:sz w:val="16"/>
          <w:szCs w:val="16"/>
        </w:rPr>
      </w:pPr>
      <w:r w:rsidRPr="00002767">
        <w:rPr>
          <w:rStyle w:val="FootnoteReference"/>
          <w:rFonts w:cstheme="minorHAnsi"/>
          <w:sz w:val="16"/>
          <w:szCs w:val="16"/>
        </w:rPr>
        <w:footnoteRef/>
      </w:r>
      <w:r w:rsidRPr="00002767">
        <w:rPr>
          <w:rFonts w:cstheme="minorHAnsi"/>
          <w:sz w:val="16"/>
          <w:szCs w:val="16"/>
        </w:rPr>
        <w:t xml:space="preserve"> For employees of public authorities (e.g. local councils), contractors and sub-contractors if they engage in child-related work (hold a WWCC).</w:t>
      </w:r>
    </w:p>
  </w:footnote>
  <w:footnote w:id="71">
    <w:p w14:paraId="0E864359" w14:textId="2E412E49" w:rsidR="00307F07" w:rsidRDefault="00307F07" w:rsidP="00307F07">
      <w:pPr>
        <w:pStyle w:val="FootnoteText"/>
        <w:spacing w:before="0"/>
      </w:pPr>
      <w:r w:rsidRPr="00307F07">
        <w:rPr>
          <w:rStyle w:val="FootnoteReference"/>
          <w:sz w:val="16"/>
          <w:szCs w:val="16"/>
        </w:rPr>
        <w:footnoteRef/>
      </w:r>
      <w:r w:rsidRPr="00307F07">
        <w:rPr>
          <w:rStyle w:val="FootnoteReference"/>
          <w:sz w:val="16"/>
          <w:szCs w:val="16"/>
        </w:rPr>
        <w:t xml:space="preserve"> </w:t>
      </w:r>
      <w:r w:rsidRPr="0053004E">
        <w:rPr>
          <w:rFonts w:cstheme="minorHAnsi"/>
          <w:sz w:val="16"/>
          <w:szCs w:val="16"/>
        </w:rPr>
        <w:t xml:space="preserve">Royal Commission into Institutional Responses to Child Sexual Abuse, </w:t>
      </w:r>
      <w:r w:rsidRPr="0053004E">
        <w:rPr>
          <w:rFonts w:cstheme="minorHAnsi"/>
          <w:i/>
          <w:iCs/>
          <w:sz w:val="16"/>
          <w:szCs w:val="16"/>
        </w:rPr>
        <w:t>Final Report Volume</w:t>
      </w:r>
      <w:r>
        <w:rPr>
          <w:rFonts w:cstheme="minorHAnsi"/>
          <w:i/>
          <w:iCs/>
          <w:sz w:val="16"/>
          <w:szCs w:val="16"/>
        </w:rPr>
        <w:t xml:space="preserve"> 7: Improving institutional responding and reporting,</w:t>
      </w:r>
      <w:r>
        <w:rPr>
          <w:rFonts w:cstheme="minorHAnsi"/>
          <w:sz w:val="16"/>
          <w:szCs w:val="16"/>
        </w:rPr>
        <w:t xml:space="preserve"> Sydney, 2017.</w:t>
      </w:r>
    </w:p>
  </w:footnote>
  <w:footnote w:id="72">
    <w:p w14:paraId="25AFCC0D" w14:textId="5AFFBF0F" w:rsidR="000223AA" w:rsidRPr="00FF73E9" w:rsidRDefault="002653DB" w:rsidP="00307F07">
      <w:pPr>
        <w:pStyle w:val="FootnoteText"/>
        <w:spacing w:before="0"/>
        <w:rPr>
          <w:sz w:val="16"/>
          <w:szCs w:val="16"/>
        </w:rPr>
      </w:pPr>
      <w:r w:rsidRPr="00FF73E9">
        <w:rPr>
          <w:rStyle w:val="FootnoteReference"/>
          <w:sz w:val="16"/>
          <w:szCs w:val="16"/>
        </w:rPr>
        <w:footnoteRef/>
      </w:r>
      <w:r w:rsidRPr="00FF73E9">
        <w:rPr>
          <w:sz w:val="16"/>
          <w:szCs w:val="16"/>
        </w:rPr>
        <w:t xml:space="preserve"> </w:t>
      </w:r>
      <w:r w:rsidRPr="0053004E">
        <w:rPr>
          <w:rFonts w:cstheme="minorHAnsi"/>
          <w:sz w:val="16"/>
          <w:szCs w:val="16"/>
        </w:rPr>
        <w:t xml:space="preserve">Royal Commission into Institutional Responses to Child Sexual Abuse, </w:t>
      </w:r>
      <w:r w:rsidRPr="0053004E">
        <w:rPr>
          <w:rFonts w:cstheme="minorHAnsi"/>
          <w:i/>
          <w:iCs/>
          <w:sz w:val="16"/>
          <w:szCs w:val="16"/>
        </w:rPr>
        <w:t>Final Report Volume</w:t>
      </w:r>
      <w:r>
        <w:rPr>
          <w:rFonts w:cstheme="minorHAnsi"/>
          <w:i/>
          <w:iCs/>
          <w:sz w:val="16"/>
          <w:szCs w:val="16"/>
        </w:rPr>
        <w:t xml:space="preserve"> 7: Improving institutional responding and reporting,</w:t>
      </w:r>
      <w:r>
        <w:rPr>
          <w:rFonts w:cstheme="minorHAnsi"/>
          <w:sz w:val="16"/>
          <w:szCs w:val="16"/>
        </w:rPr>
        <w:t xml:space="preserve"> Sydney, 2017</w:t>
      </w:r>
      <w:r w:rsidR="00434B13">
        <w:rPr>
          <w:rFonts w:cstheme="minorHAnsi"/>
          <w:sz w:val="16"/>
          <w:szCs w:val="16"/>
        </w:rPr>
        <w:t>.</w:t>
      </w:r>
      <w:r>
        <w:rPr>
          <w:rStyle w:val="Hyperlink"/>
          <w:rFonts w:cstheme="minorHAnsi"/>
          <w:sz w:val="16"/>
          <w:szCs w:val="16"/>
        </w:rPr>
        <w:t xml:space="preserve"> </w:t>
      </w:r>
    </w:p>
  </w:footnote>
  <w:footnote w:id="73">
    <w:p w14:paraId="6433C857" w14:textId="07798503" w:rsidR="00FB28D3" w:rsidRPr="002A1856" w:rsidRDefault="002653DB" w:rsidP="00E43B6A">
      <w:pPr>
        <w:pStyle w:val="FootnoteText"/>
        <w:spacing w:before="0"/>
        <w:rPr>
          <w:rStyle w:val="FootnoteReference"/>
          <w:rFonts w:cstheme="minorHAnsi"/>
          <w:sz w:val="18"/>
          <w:szCs w:val="18"/>
        </w:rPr>
      </w:pPr>
      <w:r w:rsidRPr="002A1856">
        <w:rPr>
          <w:rStyle w:val="FootnoteReference"/>
          <w:sz w:val="16"/>
          <w:szCs w:val="16"/>
        </w:rPr>
        <w:footnoteRef/>
      </w:r>
      <w:r w:rsidRPr="002A1856">
        <w:rPr>
          <w:sz w:val="16"/>
          <w:szCs w:val="16"/>
        </w:rPr>
        <w:t xml:space="preserve"> </w:t>
      </w:r>
      <w:r w:rsidR="00FF2EA9" w:rsidRPr="00FF2EA9">
        <w:rPr>
          <w:rFonts w:cstheme="minorHAnsi"/>
          <w:sz w:val="16"/>
          <w:szCs w:val="16"/>
        </w:rPr>
        <w:t xml:space="preserve">Royal Commission into Institutional Responses to Child Sexual Abuse, </w:t>
      </w:r>
      <w:r w:rsidR="00FF2EA9" w:rsidRPr="00FF2EA9">
        <w:rPr>
          <w:rFonts w:cstheme="minorHAnsi"/>
          <w:i/>
          <w:iCs/>
          <w:sz w:val="16"/>
          <w:szCs w:val="16"/>
        </w:rPr>
        <w:t>Final Report Volume 7: Improving institutional responding and reporting,</w:t>
      </w:r>
      <w:r w:rsidR="00FF2EA9" w:rsidRPr="00FF2EA9">
        <w:rPr>
          <w:rFonts w:cstheme="minorHAnsi"/>
          <w:sz w:val="16"/>
          <w:szCs w:val="16"/>
        </w:rPr>
        <w:t xml:space="preserve"> Sydney, 2017</w:t>
      </w:r>
      <w:r w:rsidR="00434B13">
        <w:rPr>
          <w:rFonts w:cstheme="minorHAnsi"/>
          <w:sz w:val="16"/>
          <w:szCs w:val="16"/>
        </w:rPr>
        <w:t>.</w:t>
      </w:r>
      <w:r w:rsidR="00FF2EA9" w:rsidRPr="00FF2EA9">
        <w:rPr>
          <w:rStyle w:val="Hyperlink"/>
          <w:rFonts w:cstheme="minorHAnsi"/>
          <w:sz w:val="16"/>
          <w:szCs w:val="16"/>
        </w:rPr>
        <w:t xml:space="preserve"> </w:t>
      </w:r>
    </w:p>
  </w:footnote>
  <w:footnote w:id="74">
    <w:p w14:paraId="3199A598" w14:textId="77777777" w:rsidR="00126DEF" w:rsidRPr="00C95434" w:rsidRDefault="002653DB" w:rsidP="00E43B6A">
      <w:pPr>
        <w:pStyle w:val="FootnoteText"/>
        <w:spacing w:before="0"/>
        <w:rPr>
          <w:sz w:val="16"/>
          <w:szCs w:val="16"/>
        </w:rPr>
      </w:pPr>
      <w:r w:rsidRPr="00C95434">
        <w:rPr>
          <w:rStyle w:val="FootnoteReference"/>
          <w:sz w:val="16"/>
          <w:szCs w:val="16"/>
        </w:rPr>
        <w:footnoteRef/>
      </w:r>
      <w:r w:rsidRPr="00C95434">
        <w:rPr>
          <w:sz w:val="16"/>
          <w:szCs w:val="16"/>
        </w:rPr>
        <w:t xml:space="preserve"> </w:t>
      </w:r>
      <w:hyperlink r:id="rId5" w:history="1">
        <w:r w:rsidRPr="00374E5A">
          <w:rPr>
            <w:rStyle w:val="Hyperlink"/>
            <w:sz w:val="16"/>
            <w:szCs w:val="16"/>
          </w:rPr>
          <w:t>Consumer Price Index, Australia, March Quarter 2023 | Australian Bureau of Statistics (abs.gov.au)</w:t>
        </w:r>
      </w:hyperlink>
      <w:r w:rsidRPr="00374E5A">
        <w:rPr>
          <w:sz w:val="16"/>
          <w:szCs w:val="16"/>
        </w:rPr>
        <w:t xml:space="preserve"> - All groups CPI, Australia, quarterly and annual movement (%)</w:t>
      </w:r>
    </w:p>
  </w:footnote>
  <w:footnote w:id="75">
    <w:p w14:paraId="3D628F39" w14:textId="3F18B722" w:rsidR="000A6852" w:rsidRPr="002A1856" w:rsidRDefault="002653DB" w:rsidP="00F16968">
      <w:pPr>
        <w:pStyle w:val="FootnoteText"/>
        <w:spacing w:before="0"/>
        <w:rPr>
          <w:rFonts w:cstheme="minorHAnsi"/>
          <w:sz w:val="16"/>
          <w:szCs w:val="16"/>
        </w:rPr>
      </w:pPr>
      <w:r w:rsidRPr="00374E5A">
        <w:rPr>
          <w:rStyle w:val="FootnoteReference"/>
          <w:rFonts w:cstheme="minorHAnsi"/>
          <w:sz w:val="16"/>
          <w:szCs w:val="16"/>
        </w:rPr>
        <w:footnoteRef/>
      </w:r>
      <w:r w:rsidRPr="00374E5A">
        <w:rPr>
          <w:rFonts w:cstheme="minorHAnsi"/>
          <w:sz w:val="16"/>
          <w:szCs w:val="16"/>
        </w:rPr>
        <w:t xml:space="preserve"> See </w:t>
      </w:r>
      <w:r w:rsidRPr="00F86840">
        <w:rPr>
          <w:sz w:val="16"/>
        </w:rPr>
        <w:t xml:space="preserve">Page </w:t>
      </w:r>
      <w:r w:rsidR="0033622D">
        <w:rPr>
          <w:rFonts w:cstheme="minorHAnsi"/>
          <w:sz w:val="16"/>
          <w:szCs w:val="16"/>
        </w:rPr>
        <w:t>123-124</w:t>
      </w:r>
      <w:r w:rsidR="0033622D" w:rsidRPr="00570DD9">
        <w:rPr>
          <w:rFonts w:cstheme="minorHAnsi"/>
          <w:sz w:val="16"/>
          <w:szCs w:val="16"/>
        </w:rPr>
        <w:t xml:space="preserve"> </w:t>
      </w:r>
      <w:r w:rsidRPr="00F86840">
        <w:rPr>
          <w:rFonts w:cstheme="minorHAnsi"/>
          <w:sz w:val="16"/>
          <w:szCs w:val="16"/>
        </w:rPr>
        <w:t>for further</w:t>
      </w:r>
      <w:r w:rsidRPr="00374E5A">
        <w:rPr>
          <w:rFonts w:cstheme="minorHAnsi"/>
          <w:sz w:val="16"/>
          <w:szCs w:val="16"/>
        </w:rPr>
        <w:t xml:space="preserve"> detail on the assumptions and options selected to represent an integrated model of CSS and RCS co-located within the same oversight body</w:t>
      </w:r>
      <w:r w:rsidR="002703C5">
        <w:rPr>
          <w:rFonts w:cstheme="minorHAnsi"/>
          <w:sz w:val="16"/>
          <w:szCs w:val="16"/>
        </w:rPr>
        <w:t>.</w:t>
      </w:r>
    </w:p>
  </w:footnote>
  <w:footnote w:id="76">
    <w:p w14:paraId="091D5BBF" w14:textId="73085BED" w:rsidR="002131B1" w:rsidRPr="00340151" w:rsidRDefault="002653DB" w:rsidP="00F16968">
      <w:pPr>
        <w:pStyle w:val="FootnoteText"/>
        <w:spacing w:before="0"/>
        <w:rPr>
          <w:rFonts w:cstheme="minorHAnsi"/>
          <w:sz w:val="16"/>
          <w:szCs w:val="16"/>
        </w:rPr>
      </w:pPr>
      <w:r w:rsidRPr="00340151">
        <w:rPr>
          <w:rStyle w:val="FootnoteReference"/>
          <w:rFonts w:cstheme="minorHAnsi"/>
          <w:sz w:val="16"/>
          <w:szCs w:val="16"/>
        </w:rPr>
        <w:footnoteRef/>
      </w:r>
      <w:r w:rsidRPr="00340151">
        <w:rPr>
          <w:rFonts w:cstheme="minorHAnsi"/>
          <w:sz w:val="16"/>
          <w:szCs w:val="16"/>
        </w:rPr>
        <w:t xml:space="preserve"> </w:t>
      </w:r>
      <w:r w:rsidRPr="00F86840">
        <w:rPr>
          <w:sz w:val="16"/>
        </w:rPr>
        <w:t xml:space="preserve">See Page </w:t>
      </w:r>
      <w:r w:rsidR="0033622D">
        <w:rPr>
          <w:rFonts w:cstheme="minorHAnsi"/>
          <w:sz w:val="16"/>
          <w:szCs w:val="16"/>
        </w:rPr>
        <w:t>123-124</w:t>
      </w:r>
      <w:r w:rsidR="0033622D" w:rsidRPr="00570DD9">
        <w:rPr>
          <w:rFonts w:cstheme="minorHAnsi"/>
          <w:sz w:val="16"/>
          <w:szCs w:val="16"/>
        </w:rPr>
        <w:t xml:space="preserve"> </w:t>
      </w:r>
      <w:r w:rsidRPr="00F86840">
        <w:rPr>
          <w:rFonts w:cstheme="minorHAnsi"/>
          <w:sz w:val="16"/>
          <w:szCs w:val="16"/>
        </w:rPr>
        <w:t>for further</w:t>
      </w:r>
      <w:r w:rsidRPr="00340151">
        <w:rPr>
          <w:rFonts w:cstheme="minorHAnsi"/>
          <w:sz w:val="16"/>
          <w:szCs w:val="16"/>
        </w:rPr>
        <w:t xml:space="preserve"> detail on the assumptions and options selected to represent an integrated model of CSS and RCS co-located within the same oversight body</w:t>
      </w:r>
    </w:p>
  </w:footnote>
  <w:footnote w:id="77">
    <w:p w14:paraId="44810C5D" w14:textId="77777777" w:rsidR="00546785" w:rsidRDefault="00546785" w:rsidP="00546785">
      <w:pPr>
        <w:pStyle w:val="FootnoteText"/>
        <w:spacing w:before="0"/>
      </w:pPr>
      <w:r>
        <w:rPr>
          <w:rStyle w:val="FootnoteReference"/>
        </w:rPr>
        <w:footnoteRef/>
      </w:r>
      <w:r>
        <w:t xml:space="preserve"> </w:t>
      </w:r>
      <w:hyperlink r:id="rId6" w:history="1">
        <w:r w:rsidRPr="002743C5">
          <w:rPr>
            <w:rStyle w:val="Hyperlink"/>
            <w:sz w:val="16"/>
            <w:szCs w:val="16"/>
          </w:rPr>
          <w:t>https://qsbc.qld.gov.au/wp-content/uploads/2023/09/QSBC_Beyond-the-pandemic_Accessible-web.pdf</w:t>
        </w:r>
      </w:hyperlink>
      <w:r w:rsidRPr="002743C5">
        <w:rPr>
          <w:sz w:val="16"/>
          <w:szCs w:val="16"/>
        </w:rPr>
        <w:t xml:space="preserve"> (Page V)</w:t>
      </w:r>
    </w:p>
  </w:footnote>
  <w:footnote w:id="78">
    <w:p w14:paraId="25C41D03" w14:textId="77777777" w:rsidR="00546785" w:rsidRPr="002A1856" w:rsidRDefault="00546785" w:rsidP="00546785">
      <w:pPr>
        <w:pStyle w:val="FootnoteText"/>
        <w:spacing w:before="0"/>
        <w:rPr>
          <w:rFonts w:cstheme="minorHAnsi"/>
          <w:sz w:val="16"/>
          <w:szCs w:val="16"/>
        </w:rPr>
      </w:pPr>
      <w:r>
        <w:rPr>
          <w:rStyle w:val="FootnoteReference"/>
        </w:rPr>
        <w:footnoteRef/>
      </w:r>
      <w:r>
        <w:t xml:space="preserve"> </w:t>
      </w:r>
      <w:r w:rsidRPr="002743C5">
        <w:rPr>
          <w:sz w:val="16"/>
          <w:szCs w:val="16"/>
        </w:rPr>
        <w:t>https://www.acnc.gov.au/tools/reports/australian-charities-report-7th-edition</w:t>
      </w:r>
    </w:p>
  </w:footnote>
  <w:footnote w:id="79">
    <w:p w14:paraId="5F8B0012" w14:textId="04CE2AA3" w:rsidR="00B50C2C" w:rsidRPr="00F86840" w:rsidRDefault="00B50C2C">
      <w:pPr>
        <w:pStyle w:val="FootnoteText"/>
        <w:rPr>
          <w:sz w:val="16"/>
          <w:szCs w:val="16"/>
        </w:rPr>
      </w:pPr>
      <w:r w:rsidRPr="00F86840">
        <w:rPr>
          <w:rStyle w:val="FootnoteReference"/>
          <w:sz w:val="16"/>
          <w:szCs w:val="16"/>
        </w:rPr>
        <w:footnoteRef/>
      </w:r>
      <w:r w:rsidRPr="00F86840">
        <w:rPr>
          <w:sz w:val="16"/>
          <w:szCs w:val="16"/>
        </w:rPr>
        <w:t xml:space="preserve"> For</w:t>
      </w:r>
      <w:r>
        <w:rPr>
          <w:sz w:val="16"/>
          <w:szCs w:val="16"/>
        </w:rPr>
        <w:t xml:space="preserve"> further information on reportable conduct incidents </w:t>
      </w:r>
      <w:r w:rsidRPr="00F86840">
        <w:rPr>
          <w:sz w:val="16"/>
          <w:szCs w:val="16"/>
        </w:rPr>
        <w:t>refer to page 1</w:t>
      </w:r>
      <w:r w:rsidR="00452C3F" w:rsidRPr="00F86840">
        <w:rPr>
          <w:sz w:val="16"/>
          <w:szCs w:val="16"/>
        </w:rPr>
        <w:t>1</w:t>
      </w:r>
      <w:r w:rsidR="0033622D">
        <w:rPr>
          <w:sz w:val="16"/>
          <w:szCs w:val="16"/>
        </w:rPr>
        <w:t>8</w:t>
      </w:r>
      <w:r w:rsidR="00452C3F" w:rsidRPr="00F86840">
        <w:rPr>
          <w:sz w:val="16"/>
          <w:szCs w:val="16"/>
        </w:rPr>
        <w:t>-11</w:t>
      </w:r>
      <w:r w:rsidR="0033622D">
        <w:rPr>
          <w:sz w:val="16"/>
          <w:szCs w:val="16"/>
        </w:rPr>
        <w:t>9</w:t>
      </w:r>
      <w:r w:rsidR="00C76604" w:rsidRPr="00F86840">
        <w:rPr>
          <w:sz w:val="16"/>
          <w:szCs w:val="16"/>
        </w:rPr>
        <w:t>.</w:t>
      </w:r>
    </w:p>
  </w:footnote>
  <w:footnote w:id="80">
    <w:p w14:paraId="4655604A" w14:textId="77777777" w:rsidR="0014069A" w:rsidRPr="002A1856" w:rsidRDefault="002653DB" w:rsidP="00E834A3">
      <w:pPr>
        <w:pStyle w:val="FootnoteText"/>
        <w:spacing w:before="0"/>
        <w:rPr>
          <w:rFonts w:cstheme="minorHAnsi"/>
          <w:sz w:val="16"/>
          <w:szCs w:val="16"/>
        </w:rPr>
      </w:pPr>
      <w:r w:rsidRPr="002A1856">
        <w:rPr>
          <w:rStyle w:val="FootnoteReference"/>
          <w:rFonts w:cstheme="minorHAnsi"/>
          <w:sz w:val="16"/>
          <w:szCs w:val="16"/>
        </w:rPr>
        <w:footnoteRef/>
      </w:r>
      <w:r w:rsidRPr="002A1856">
        <w:rPr>
          <w:rFonts w:cstheme="minorHAnsi"/>
          <w:sz w:val="16"/>
          <w:szCs w:val="16"/>
        </w:rPr>
        <w:t xml:space="preserve"> </w:t>
      </w:r>
      <w:r w:rsidR="00FF2EA9" w:rsidRPr="002A1856">
        <w:rPr>
          <w:rFonts w:cstheme="minorHAnsi"/>
          <w:sz w:val="16"/>
          <w:szCs w:val="16"/>
        </w:rPr>
        <w:t xml:space="preserve">Australian Government, </w:t>
      </w:r>
      <w:r w:rsidR="00FF2EA9" w:rsidRPr="002A1856">
        <w:rPr>
          <w:rFonts w:cstheme="minorHAnsi"/>
          <w:i/>
          <w:iCs/>
          <w:sz w:val="16"/>
          <w:szCs w:val="16"/>
        </w:rPr>
        <w:t xml:space="preserve">Best Practice Regulation Handbook, </w:t>
      </w:r>
      <w:r w:rsidR="00FF2EA9" w:rsidRPr="002A1856">
        <w:rPr>
          <w:rFonts w:cstheme="minorHAnsi"/>
          <w:sz w:val="16"/>
          <w:szCs w:val="16"/>
        </w:rPr>
        <w:t xml:space="preserve">2007, </w:t>
      </w:r>
      <w:hyperlink r:id="rId7" w:history="1">
        <w:r w:rsidRPr="002A1856">
          <w:rPr>
            <w:rStyle w:val="Hyperlink"/>
            <w:rFonts w:cstheme="minorHAnsi"/>
            <w:sz w:val="16"/>
            <w:szCs w:val="16"/>
          </w:rPr>
          <w:t>Australian Government guidance</w:t>
        </w:r>
      </w:hyperlink>
      <w:r w:rsidR="002154F5" w:rsidRPr="002A1856">
        <w:rPr>
          <w:rStyle w:val="Hyperlink"/>
          <w:rFonts w:cstheme="minorHAnsi"/>
          <w:sz w:val="16"/>
          <w:szCs w:val="16"/>
        </w:rPr>
        <w:t xml:space="preserve">. </w:t>
      </w:r>
    </w:p>
  </w:footnote>
  <w:footnote w:id="81">
    <w:p w14:paraId="545BCFAC" w14:textId="725ACAE2" w:rsidR="00F534FB" w:rsidRPr="000223AA" w:rsidRDefault="002653DB" w:rsidP="00E43B6A">
      <w:pPr>
        <w:pStyle w:val="FootnoteText"/>
        <w:spacing w:before="0"/>
        <w:rPr>
          <w:sz w:val="16"/>
          <w:szCs w:val="16"/>
        </w:rPr>
      </w:pPr>
      <w:r w:rsidRPr="000223AA">
        <w:rPr>
          <w:rStyle w:val="FootnoteReference"/>
          <w:sz w:val="16"/>
          <w:szCs w:val="16"/>
        </w:rPr>
        <w:footnoteRef/>
      </w:r>
      <w:r w:rsidRPr="000223AA">
        <w:rPr>
          <w:sz w:val="16"/>
          <w:szCs w:val="16"/>
        </w:rPr>
        <w:t xml:space="preserve"> </w:t>
      </w:r>
      <w:r w:rsidR="002154F5" w:rsidRPr="0053004E">
        <w:rPr>
          <w:rFonts w:cstheme="minorHAnsi"/>
          <w:sz w:val="16"/>
          <w:szCs w:val="16"/>
        </w:rPr>
        <w:t xml:space="preserve">Royal Commission into Institutional Responses to Child Sexual Abuse, </w:t>
      </w:r>
      <w:r w:rsidR="002154F5" w:rsidRPr="0053004E">
        <w:rPr>
          <w:rFonts w:cstheme="minorHAnsi"/>
          <w:i/>
          <w:iCs/>
          <w:sz w:val="16"/>
          <w:szCs w:val="16"/>
        </w:rPr>
        <w:t xml:space="preserve">Final Report Volume 6: Making institutions child safe, </w:t>
      </w:r>
      <w:r w:rsidR="002154F5" w:rsidRPr="0053004E">
        <w:rPr>
          <w:rFonts w:cstheme="minorHAnsi"/>
          <w:sz w:val="16"/>
          <w:szCs w:val="16"/>
        </w:rPr>
        <w:t xml:space="preserve">Sydney, </w:t>
      </w:r>
      <w:r w:rsidR="002154F5">
        <w:rPr>
          <w:rFonts w:cstheme="minorHAnsi"/>
          <w:sz w:val="16"/>
          <w:szCs w:val="16"/>
        </w:rPr>
        <w:t>2017 a</w:t>
      </w:r>
      <w:r w:rsidR="002154F5">
        <w:rPr>
          <w:sz w:val="16"/>
          <w:szCs w:val="16"/>
        </w:rPr>
        <w:t xml:space="preserve">nd </w:t>
      </w:r>
      <w:r w:rsidR="002154F5" w:rsidRPr="00FF2EA9">
        <w:rPr>
          <w:rFonts w:cstheme="minorHAnsi"/>
          <w:sz w:val="16"/>
          <w:szCs w:val="16"/>
        </w:rPr>
        <w:t xml:space="preserve">Royal Commission into Institutional Responses to Child Sexual Abuse, </w:t>
      </w:r>
      <w:r w:rsidR="002154F5" w:rsidRPr="00FF2EA9">
        <w:rPr>
          <w:rFonts w:cstheme="minorHAnsi"/>
          <w:i/>
          <w:iCs/>
          <w:sz w:val="16"/>
          <w:szCs w:val="16"/>
        </w:rPr>
        <w:t>Final Report Volume 7: Improving institutional responding and reporting,</w:t>
      </w:r>
      <w:r w:rsidR="002154F5" w:rsidRPr="00FF2EA9">
        <w:rPr>
          <w:rFonts w:cstheme="minorHAnsi"/>
          <w:sz w:val="16"/>
          <w:szCs w:val="16"/>
        </w:rPr>
        <w:t xml:space="preserve"> Sydney, 2017</w:t>
      </w:r>
      <w:r w:rsidR="00841974">
        <w:rPr>
          <w:rFonts w:cstheme="minorHAnsi"/>
          <w:sz w:val="16"/>
          <w:szCs w:val="16"/>
        </w:rPr>
        <w:t>.</w:t>
      </w:r>
    </w:p>
  </w:footnote>
  <w:footnote w:id="82">
    <w:p w14:paraId="613ADCB0" w14:textId="5CCEDA2A" w:rsidR="002C469B" w:rsidRDefault="002653DB" w:rsidP="00841974">
      <w:pPr>
        <w:pStyle w:val="FootnoteText"/>
        <w:spacing w:before="0"/>
      </w:pPr>
      <w:r w:rsidRPr="000223AA">
        <w:rPr>
          <w:rStyle w:val="FootnoteReference"/>
          <w:sz w:val="16"/>
          <w:szCs w:val="16"/>
        </w:rPr>
        <w:footnoteRef/>
      </w:r>
      <w:r w:rsidRPr="000223AA">
        <w:rPr>
          <w:sz w:val="16"/>
          <w:szCs w:val="16"/>
        </w:rPr>
        <w:t xml:space="preserve"> </w:t>
      </w:r>
      <w:r w:rsidR="002154F5" w:rsidRPr="002154F5">
        <w:rPr>
          <w:sz w:val="16"/>
          <w:szCs w:val="16"/>
        </w:rPr>
        <w:t xml:space="preserve">South S, </w:t>
      </w:r>
      <w:proofErr w:type="spellStart"/>
      <w:r w:rsidR="002154F5" w:rsidRPr="002154F5">
        <w:rPr>
          <w:sz w:val="16"/>
          <w:szCs w:val="16"/>
        </w:rPr>
        <w:t>Shlonsky</w:t>
      </w:r>
      <w:proofErr w:type="spellEnd"/>
      <w:r w:rsidR="002154F5">
        <w:rPr>
          <w:sz w:val="16"/>
          <w:szCs w:val="16"/>
        </w:rPr>
        <w:t xml:space="preserve"> </w:t>
      </w:r>
      <w:r w:rsidR="002154F5" w:rsidRPr="002154F5">
        <w:rPr>
          <w:sz w:val="16"/>
          <w:szCs w:val="16"/>
        </w:rPr>
        <w:t xml:space="preserve">A, &amp; </w:t>
      </w:r>
      <w:proofErr w:type="spellStart"/>
      <w:r w:rsidR="002154F5" w:rsidRPr="002154F5">
        <w:rPr>
          <w:sz w:val="16"/>
          <w:szCs w:val="16"/>
        </w:rPr>
        <w:t>Mildon</w:t>
      </w:r>
      <w:proofErr w:type="spellEnd"/>
      <w:r w:rsidR="002154F5">
        <w:rPr>
          <w:sz w:val="16"/>
          <w:szCs w:val="16"/>
        </w:rPr>
        <w:t xml:space="preserve"> </w:t>
      </w:r>
      <w:r w:rsidR="002154F5" w:rsidRPr="002154F5">
        <w:rPr>
          <w:sz w:val="16"/>
          <w:szCs w:val="16"/>
        </w:rPr>
        <w:t>R</w:t>
      </w:r>
      <w:r w:rsidR="002154F5">
        <w:rPr>
          <w:sz w:val="16"/>
          <w:szCs w:val="16"/>
        </w:rPr>
        <w:t xml:space="preserve">, </w:t>
      </w:r>
      <w:r w:rsidR="002154F5" w:rsidRPr="000223AA">
        <w:rPr>
          <w:i/>
          <w:iCs/>
          <w:sz w:val="16"/>
          <w:szCs w:val="16"/>
        </w:rPr>
        <w:t>Scoping Review: Evaluations of pre-employment screening practices for child-related work that aim to prevent child sexual abuse</w:t>
      </w:r>
      <w:r w:rsidR="002154F5" w:rsidRPr="002154F5">
        <w:rPr>
          <w:sz w:val="16"/>
          <w:szCs w:val="16"/>
        </w:rPr>
        <w:t>,</w:t>
      </w:r>
      <w:r w:rsidR="002154F5">
        <w:rPr>
          <w:sz w:val="16"/>
          <w:szCs w:val="16"/>
        </w:rPr>
        <w:t xml:space="preserve"> </w:t>
      </w:r>
      <w:r w:rsidR="002154F5" w:rsidRPr="002154F5">
        <w:rPr>
          <w:sz w:val="16"/>
          <w:szCs w:val="16"/>
        </w:rPr>
        <w:t>Royal Commission into Institutional Responses to Child Sexual Abuse, Sydney</w:t>
      </w:r>
      <w:r w:rsidR="002154F5">
        <w:rPr>
          <w:sz w:val="16"/>
          <w:szCs w:val="16"/>
        </w:rPr>
        <w:t>, 2012</w:t>
      </w:r>
      <w:r w:rsidR="00841974">
        <w:rPr>
          <w:sz w:val="16"/>
          <w:szCs w:val="16"/>
        </w:rPr>
        <w:t>.</w:t>
      </w:r>
    </w:p>
  </w:footnote>
  <w:footnote w:id="83">
    <w:p w14:paraId="2A3138A9" w14:textId="03850FC4" w:rsidR="00F10E28"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002154F5" w:rsidRPr="00F91A54">
        <w:rPr>
          <w:rFonts w:cstheme="minorHAnsi"/>
          <w:sz w:val="16"/>
          <w:szCs w:val="16"/>
        </w:rPr>
        <w:t xml:space="preserve">Victorian Department of Families, Fairness and Housing, </w:t>
      </w:r>
      <w:r w:rsidR="002154F5" w:rsidRPr="00F91A54">
        <w:rPr>
          <w:rFonts w:cstheme="minorHAnsi"/>
          <w:i/>
          <w:iCs/>
          <w:sz w:val="16"/>
          <w:szCs w:val="16"/>
        </w:rPr>
        <w:t>Review of Victoria’s Reportable Conduct Scheme</w:t>
      </w:r>
      <w:r w:rsidR="002154F5" w:rsidRPr="00F91A54">
        <w:rPr>
          <w:rFonts w:cstheme="minorHAnsi"/>
          <w:sz w:val="16"/>
          <w:szCs w:val="16"/>
        </w:rPr>
        <w:t>, 2022</w:t>
      </w:r>
      <w:r w:rsidR="00841974">
        <w:rPr>
          <w:rFonts w:cstheme="minorHAnsi"/>
          <w:sz w:val="16"/>
          <w:szCs w:val="16"/>
        </w:rPr>
        <w:t>.</w:t>
      </w:r>
      <w:r w:rsidR="002154F5">
        <w:rPr>
          <w:rStyle w:val="Hyperlink"/>
          <w:rFonts w:eastAsia="Times New Roman" w:cstheme="minorHAnsi"/>
          <w:sz w:val="18"/>
          <w:szCs w:val="18"/>
          <w:lang w:eastAsia="en-AU"/>
        </w:rPr>
        <w:t xml:space="preserve"> </w:t>
      </w:r>
    </w:p>
  </w:footnote>
  <w:footnote w:id="84">
    <w:p w14:paraId="1A15F02E" w14:textId="77777777" w:rsidR="008D7D83" w:rsidRPr="002A1856" w:rsidRDefault="002653DB" w:rsidP="001B584E">
      <w:pPr>
        <w:pStyle w:val="FootnoteText"/>
        <w:spacing w:before="0"/>
        <w:rPr>
          <w:rFonts w:cstheme="minorHAnsi"/>
          <w:sz w:val="16"/>
          <w:szCs w:val="16"/>
        </w:rPr>
      </w:pPr>
      <w:r w:rsidRPr="002A1856">
        <w:rPr>
          <w:rStyle w:val="FootnoteReference"/>
          <w:rFonts w:cstheme="minorHAnsi"/>
          <w:sz w:val="16"/>
          <w:szCs w:val="16"/>
        </w:rPr>
        <w:footnoteRef/>
      </w:r>
      <w:r w:rsidRPr="002A1856">
        <w:rPr>
          <w:rFonts w:cstheme="minorHAnsi"/>
          <w:sz w:val="16"/>
          <w:szCs w:val="16"/>
        </w:rPr>
        <w:t xml:space="preserve"> </w:t>
      </w:r>
      <w:r w:rsidR="002154F5" w:rsidRPr="002154F5">
        <w:rPr>
          <w:rFonts w:cstheme="minorHAnsi"/>
          <w:sz w:val="16"/>
          <w:szCs w:val="16"/>
        </w:rPr>
        <w:t xml:space="preserve">Royal Commission into Institutional Responses to Child Sexual Abuse, </w:t>
      </w:r>
      <w:r w:rsidR="002154F5" w:rsidRPr="002154F5">
        <w:rPr>
          <w:rFonts w:cstheme="minorHAnsi"/>
          <w:i/>
          <w:iCs/>
          <w:sz w:val="16"/>
          <w:szCs w:val="16"/>
        </w:rPr>
        <w:t xml:space="preserve">Final Report Volume 6: Making institutions child safe, </w:t>
      </w:r>
      <w:r w:rsidR="002154F5" w:rsidRPr="002154F5">
        <w:rPr>
          <w:rFonts w:cstheme="minorHAnsi"/>
          <w:sz w:val="16"/>
          <w:szCs w:val="16"/>
        </w:rPr>
        <w:t>Sydney, 2017, pages 258-259</w:t>
      </w:r>
      <w:r w:rsidR="00841974">
        <w:rPr>
          <w:rFonts w:cstheme="minorHAnsi"/>
          <w:sz w:val="16"/>
          <w:szCs w:val="16"/>
        </w:rPr>
        <w:t>.</w:t>
      </w:r>
      <w:r w:rsidR="002154F5" w:rsidRPr="002154F5">
        <w:rPr>
          <w:rFonts w:cstheme="minorHAnsi"/>
          <w:sz w:val="16"/>
          <w:szCs w:val="16"/>
        </w:rPr>
        <w:t xml:space="preserve"> </w:t>
      </w:r>
      <w:r w:rsidRPr="002A1856">
        <w:rPr>
          <w:rFonts w:cstheme="minorHAnsi"/>
          <w:sz w:val="16"/>
          <w:szCs w:val="16"/>
        </w:rPr>
        <w:t xml:space="preserve"> </w:t>
      </w:r>
    </w:p>
  </w:footnote>
  <w:footnote w:id="85">
    <w:p w14:paraId="5F185D91" w14:textId="2C42D90D" w:rsidR="00BC712D"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004553C8" w:rsidRPr="002154F5">
        <w:rPr>
          <w:rFonts w:cstheme="minorHAnsi"/>
          <w:sz w:val="16"/>
          <w:szCs w:val="16"/>
        </w:rPr>
        <w:t xml:space="preserve">Royal Commission into Institutional Responses to Child Sexual Abuse, </w:t>
      </w:r>
      <w:r w:rsidR="004553C8" w:rsidRPr="002154F5">
        <w:rPr>
          <w:rFonts w:cstheme="minorHAnsi"/>
          <w:i/>
          <w:iCs/>
          <w:sz w:val="16"/>
          <w:szCs w:val="16"/>
        </w:rPr>
        <w:t xml:space="preserve">Final Report Volume 6: Making institutions child safe, </w:t>
      </w:r>
      <w:r w:rsidR="004553C8" w:rsidRPr="002154F5">
        <w:rPr>
          <w:rFonts w:cstheme="minorHAnsi"/>
          <w:sz w:val="16"/>
          <w:szCs w:val="16"/>
        </w:rPr>
        <w:t>Sydney, 2017, pages 258-259</w:t>
      </w:r>
      <w:r w:rsidR="00841974">
        <w:rPr>
          <w:rFonts w:cstheme="minorHAnsi"/>
          <w:sz w:val="16"/>
          <w:szCs w:val="16"/>
        </w:rPr>
        <w:t>.</w:t>
      </w:r>
      <w:r w:rsidR="004553C8">
        <w:rPr>
          <w:rFonts w:cstheme="minorHAnsi"/>
          <w:sz w:val="16"/>
          <w:szCs w:val="16"/>
        </w:rPr>
        <w:t xml:space="preserve"> </w:t>
      </w:r>
      <w:r w:rsidR="004553C8" w:rsidRPr="00C97E2C">
        <w:rPr>
          <w:rFonts w:cstheme="minorHAnsi"/>
          <w:sz w:val="16"/>
          <w:szCs w:val="16"/>
        </w:rPr>
        <w:t xml:space="preserve"> </w:t>
      </w:r>
    </w:p>
  </w:footnote>
  <w:footnote w:id="86">
    <w:p w14:paraId="44CA6396" w14:textId="219618D8" w:rsidR="008D7D83"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004553C8" w:rsidRPr="002154F5">
        <w:rPr>
          <w:rFonts w:cstheme="minorHAnsi"/>
          <w:sz w:val="16"/>
          <w:szCs w:val="16"/>
        </w:rPr>
        <w:t xml:space="preserve">Royal Commission into Institutional Responses to Child Sexual Abuse, </w:t>
      </w:r>
      <w:r w:rsidR="004553C8" w:rsidRPr="002154F5">
        <w:rPr>
          <w:rFonts w:cstheme="minorHAnsi"/>
          <w:i/>
          <w:iCs/>
          <w:sz w:val="16"/>
          <w:szCs w:val="16"/>
        </w:rPr>
        <w:t xml:space="preserve">Final Report Volume 6: Making institutions child safe, </w:t>
      </w:r>
      <w:r w:rsidR="004553C8" w:rsidRPr="002154F5">
        <w:rPr>
          <w:rFonts w:cstheme="minorHAnsi"/>
          <w:sz w:val="16"/>
          <w:szCs w:val="16"/>
        </w:rPr>
        <w:t>Sydney, 2017, pages 258-259</w:t>
      </w:r>
      <w:r w:rsidR="00841974">
        <w:rPr>
          <w:rFonts w:cstheme="minorHAnsi"/>
          <w:sz w:val="16"/>
          <w:szCs w:val="16"/>
        </w:rPr>
        <w:t>.</w:t>
      </w:r>
    </w:p>
  </w:footnote>
  <w:footnote w:id="87">
    <w:p w14:paraId="235B3827" w14:textId="4278F125" w:rsidR="008D7D83"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004553C8" w:rsidRPr="00775201">
        <w:rPr>
          <w:rFonts w:cstheme="minorHAnsi"/>
          <w:sz w:val="16"/>
          <w:szCs w:val="16"/>
        </w:rPr>
        <w:t xml:space="preserve">Royal Commission into Institutional Responses to Child Sexual Abuse, </w:t>
      </w:r>
      <w:r w:rsidR="004553C8" w:rsidRPr="00775201">
        <w:rPr>
          <w:rFonts w:cstheme="minorHAnsi"/>
          <w:i/>
          <w:iCs/>
          <w:sz w:val="16"/>
          <w:szCs w:val="16"/>
        </w:rPr>
        <w:t xml:space="preserve">Final Report Volume 6: Making institutions child safe, </w:t>
      </w:r>
      <w:r w:rsidR="004553C8" w:rsidRPr="00775201">
        <w:rPr>
          <w:rFonts w:cstheme="minorHAnsi"/>
          <w:sz w:val="16"/>
          <w:szCs w:val="16"/>
        </w:rPr>
        <w:t>Sydney, 2017, page 259</w:t>
      </w:r>
      <w:r w:rsidR="00841974">
        <w:rPr>
          <w:rFonts w:cstheme="minorHAnsi"/>
          <w:sz w:val="16"/>
          <w:szCs w:val="16"/>
        </w:rPr>
        <w:t>.</w:t>
      </w:r>
    </w:p>
  </w:footnote>
  <w:footnote w:id="88">
    <w:p w14:paraId="7D85EEA8" w14:textId="767E1C20" w:rsidR="00E866D2" w:rsidRPr="00DE1F6A" w:rsidRDefault="002653DB" w:rsidP="00F16968">
      <w:pPr>
        <w:pStyle w:val="FootnoteText"/>
        <w:spacing w:before="0"/>
        <w:rPr>
          <w:rFonts w:cstheme="minorHAnsi"/>
          <w:sz w:val="18"/>
          <w:szCs w:val="18"/>
        </w:rPr>
      </w:pPr>
      <w:r w:rsidRPr="00DE1F6A">
        <w:rPr>
          <w:rStyle w:val="FootnoteReference"/>
          <w:rFonts w:cstheme="minorHAnsi"/>
          <w:sz w:val="18"/>
          <w:szCs w:val="18"/>
        </w:rPr>
        <w:footnoteRef/>
      </w:r>
      <w:r w:rsidRPr="00DE1F6A">
        <w:rPr>
          <w:rFonts w:cstheme="minorHAnsi"/>
          <w:sz w:val="18"/>
          <w:szCs w:val="18"/>
        </w:rPr>
        <w:t xml:space="preserve"> </w:t>
      </w:r>
      <w:r w:rsidR="004553C8" w:rsidRPr="00C97E2C">
        <w:rPr>
          <w:rFonts w:cstheme="minorHAnsi"/>
          <w:sz w:val="16"/>
          <w:szCs w:val="16"/>
        </w:rPr>
        <w:t xml:space="preserve">McCarthy MM, Taylor P, Norman RE, </w:t>
      </w:r>
      <w:proofErr w:type="spellStart"/>
      <w:r w:rsidR="004553C8" w:rsidRPr="00C97E2C">
        <w:rPr>
          <w:rFonts w:cstheme="minorHAnsi"/>
          <w:sz w:val="16"/>
          <w:szCs w:val="16"/>
        </w:rPr>
        <w:t>Pezzullo</w:t>
      </w:r>
      <w:proofErr w:type="spellEnd"/>
      <w:r w:rsidR="004553C8" w:rsidRPr="00C97E2C">
        <w:rPr>
          <w:rFonts w:cstheme="minorHAnsi"/>
          <w:sz w:val="16"/>
          <w:szCs w:val="16"/>
        </w:rPr>
        <w:t xml:space="preserve"> L, Tucci J, Goddard C, </w:t>
      </w:r>
      <w:r w:rsidR="004553C8" w:rsidRPr="00C97E2C">
        <w:rPr>
          <w:rFonts w:cstheme="minorHAnsi"/>
          <w:i/>
          <w:iCs/>
          <w:sz w:val="16"/>
          <w:szCs w:val="16"/>
        </w:rPr>
        <w:t xml:space="preserve">The lifetime economic and social costs of child maltreatment in Australia, </w:t>
      </w:r>
      <w:r w:rsidR="004553C8" w:rsidRPr="00C97E2C">
        <w:rPr>
          <w:rFonts w:cstheme="minorHAnsi"/>
          <w:iCs/>
          <w:sz w:val="16"/>
          <w:szCs w:val="16"/>
        </w:rPr>
        <w:t>Children and Youth Services Review</w:t>
      </w:r>
      <w:r w:rsidR="004553C8" w:rsidRPr="00C97E2C">
        <w:rPr>
          <w:rFonts w:cstheme="minorHAnsi"/>
          <w:sz w:val="16"/>
          <w:szCs w:val="16"/>
        </w:rPr>
        <w:t>, 2016, volume 71</w:t>
      </w:r>
      <w:r w:rsidR="00841974">
        <w:rPr>
          <w:rFonts w:cstheme="minorHAnsi"/>
          <w:sz w:val="16"/>
          <w:szCs w:val="16"/>
        </w:rPr>
        <w:t>.</w:t>
      </w:r>
    </w:p>
  </w:footnote>
  <w:footnote w:id="89">
    <w:p w14:paraId="16218F9B" w14:textId="77777777" w:rsidR="008109EA" w:rsidRPr="00514C94" w:rsidRDefault="002653DB">
      <w:pPr>
        <w:pStyle w:val="FootnoteText"/>
        <w:rPr>
          <w:sz w:val="16"/>
          <w:szCs w:val="16"/>
        </w:rPr>
      </w:pPr>
      <w:r w:rsidRPr="00514C94">
        <w:rPr>
          <w:rStyle w:val="FootnoteReference"/>
          <w:sz w:val="16"/>
          <w:szCs w:val="16"/>
        </w:rPr>
        <w:footnoteRef/>
      </w:r>
      <w:r w:rsidRPr="00514C94">
        <w:rPr>
          <w:sz w:val="16"/>
          <w:szCs w:val="16"/>
        </w:rPr>
        <w:t xml:space="preserve"> Note this figure is identical to Figure 2 but is duplicated here for ease of reference. </w:t>
      </w:r>
    </w:p>
  </w:footnote>
  <w:footnote w:id="90">
    <w:p w14:paraId="208EE86E" w14:textId="77777777" w:rsidR="003C79B7" w:rsidRPr="00514C94" w:rsidRDefault="002653DB">
      <w:pPr>
        <w:pStyle w:val="FootnoteText"/>
        <w:rPr>
          <w:sz w:val="16"/>
          <w:szCs w:val="16"/>
        </w:rPr>
      </w:pPr>
      <w:r w:rsidRPr="00514C94">
        <w:rPr>
          <w:rStyle w:val="FootnoteReference"/>
          <w:sz w:val="16"/>
          <w:szCs w:val="16"/>
        </w:rPr>
        <w:footnoteRef/>
      </w:r>
      <w:r w:rsidRPr="00514C94">
        <w:rPr>
          <w:sz w:val="16"/>
          <w:szCs w:val="16"/>
        </w:rPr>
        <w:t xml:space="preserve"> Note this figure is identical to Figure 3 but is duplicated here for ease of reference.</w:t>
      </w:r>
    </w:p>
  </w:footnote>
  <w:footnote w:id="91">
    <w:p w14:paraId="25778381" w14:textId="1C10B637" w:rsidR="004B0A04" w:rsidRDefault="002653DB" w:rsidP="004553C8">
      <w:pPr>
        <w:pStyle w:val="FootnoteText"/>
        <w:spacing w:before="0"/>
      </w:pPr>
      <w:r>
        <w:rPr>
          <w:rStyle w:val="FootnoteReference"/>
        </w:rPr>
        <w:footnoteRef/>
      </w:r>
      <w:r>
        <w:t xml:space="preserve"> </w:t>
      </w:r>
      <w:r w:rsidR="004553C8" w:rsidRPr="009B3589">
        <w:rPr>
          <w:sz w:val="16"/>
          <w:szCs w:val="16"/>
        </w:rPr>
        <w:t>Department of Prime Minister and Cabinet</w:t>
      </w:r>
      <w:r w:rsidR="004553C8">
        <w:rPr>
          <w:sz w:val="16"/>
          <w:szCs w:val="16"/>
        </w:rPr>
        <w:t xml:space="preserve"> Office of Best Practice Regulation, </w:t>
      </w:r>
      <w:r w:rsidR="004553C8" w:rsidRPr="009B3589">
        <w:rPr>
          <w:i/>
          <w:iCs/>
          <w:sz w:val="16"/>
          <w:szCs w:val="16"/>
        </w:rPr>
        <w:t>Guidance Note: Cost-benefit analysis</w:t>
      </w:r>
      <w:r w:rsidR="004553C8">
        <w:rPr>
          <w:i/>
          <w:iCs/>
          <w:sz w:val="16"/>
          <w:szCs w:val="16"/>
        </w:rPr>
        <w:t xml:space="preserve">, </w:t>
      </w:r>
      <w:r w:rsidR="004553C8">
        <w:rPr>
          <w:sz w:val="16"/>
          <w:szCs w:val="16"/>
        </w:rPr>
        <w:t>Australian Government, 2020</w:t>
      </w:r>
      <w:r w:rsidR="00841974">
        <w:rPr>
          <w:sz w:val="16"/>
          <w:szCs w:val="16"/>
        </w:rPr>
        <w:t>.</w:t>
      </w:r>
    </w:p>
  </w:footnote>
  <w:footnote w:id="92">
    <w:p w14:paraId="74FCA089" w14:textId="3B49BBA5" w:rsidR="00E933B2" w:rsidRDefault="002653DB" w:rsidP="004553C8">
      <w:pPr>
        <w:pStyle w:val="FootnoteText"/>
        <w:spacing w:before="0"/>
      </w:pPr>
      <w:r>
        <w:rPr>
          <w:rStyle w:val="FootnoteReference"/>
        </w:rPr>
        <w:footnoteRef/>
      </w:r>
      <w:r>
        <w:t xml:space="preserve"> </w:t>
      </w:r>
      <w:r w:rsidR="004553C8" w:rsidRPr="009B3589">
        <w:rPr>
          <w:sz w:val="16"/>
          <w:szCs w:val="16"/>
        </w:rPr>
        <w:t>Department of Prime Minister and Cabinet</w:t>
      </w:r>
      <w:r w:rsidR="004553C8">
        <w:rPr>
          <w:sz w:val="16"/>
          <w:szCs w:val="16"/>
        </w:rPr>
        <w:t xml:space="preserve"> Office of Best Practice Regulation, </w:t>
      </w:r>
      <w:r w:rsidR="004553C8" w:rsidRPr="009B3589">
        <w:rPr>
          <w:i/>
          <w:iCs/>
          <w:sz w:val="16"/>
          <w:szCs w:val="16"/>
        </w:rPr>
        <w:t>Guidance Note: Cost-benefit analysis</w:t>
      </w:r>
      <w:r w:rsidR="004553C8">
        <w:rPr>
          <w:i/>
          <w:iCs/>
          <w:sz w:val="16"/>
          <w:szCs w:val="16"/>
        </w:rPr>
        <w:t xml:space="preserve">, </w:t>
      </w:r>
      <w:r w:rsidR="004553C8">
        <w:rPr>
          <w:sz w:val="16"/>
          <w:szCs w:val="16"/>
        </w:rPr>
        <w:t>Australian Government, 2020</w:t>
      </w:r>
      <w:r w:rsidR="00841974">
        <w:rPr>
          <w:sz w:val="16"/>
          <w:szCs w:val="16"/>
        </w:rPr>
        <w:t>.</w:t>
      </w:r>
    </w:p>
  </w:footnote>
  <w:footnote w:id="93">
    <w:p w14:paraId="1038879E" w14:textId="77777777" w:rsidR="009C162E" w:rsidRPr="00514C94" w:rsidRDefault="009C162E" w:rsidP="009C162E">
      <w:pPr>
        <w:pStyle w:val="FootnoteText"/>
        <w:spacing w:before="0"/>
        <w:rPr>
          <w:rFonts w:cstheme="minorHAnsi"/>
          <w:sz w:val="16"/>
          <w:szCs w:val="16"/>
        </w:rPr>
      </w:pPr>
      <w:r w:rsidRPr="00514C94">
        <w:rPr>
          <w:rStyle w:val="FootnoteReference"/>
          <w:rFonts w:cstheme="minorHAnsi"/>
          <w:sz w:val="16"/>
          <w:szCs w:val="16"/>
        </w:rPr>
        <w:footnoteRef/>
      </w:r>
      <w:r w:rsidRPr="00514C94">
        <w:rPr>
          <w:rFonts w:cstheme="minorHAnsi"/>
          <w:sz w:val="16"/>
          <w:szCs w:val="16"/>
        </w:rPr>
        <w:t xml:space="preserve"> South Australia and the Northern Territory do not have Reportable Conduct Schemes in place.</w:t>
      </w:r>
    </w:p>
  </w:footnote>
  <w:footnote w:id="94">
    <w:p w14:paraId="63B76A39" w14:textId="77777777" w:rsidR="009C162E" w:rsidRPr="00DE1F6A" w:rsidRDefault="009C162E" w:rsidP="009C162E">
      <w:pPr>
        <w:pStyle w:val="FootnoteText"/>
        <w:spacing w:before="0"/>
        <w:rPr>
          <w:rFonts w:cstheme="minorHAnsi"/>
          <w:sz w:val="18"/>
          <w:szCs w:val="18"/>
        </w:rPr>
      </w:pPr>
      <w:r w:rsidRPr="00514C94">
        <w:rPr>
          <w:rStyle w:val="FootnoteReference"/>
          <w:rFonts w:cstheme="minorHAnsi"/>
          <w:sz w:val="16"/>
          <w:szCs w:val="16"/>
        </w:rPr>
        <w:footnoteRef/>
      </w:r>
      <w:r w:rsidRPr="00514C94">
        <w:rPr>
          <w:rFonts w:cstheme="minorHAnsi"/>
          <w:sz w:val="16"/>
          <w:szCs w:val="16"/>
        </w:rPr>
        <w:t xml:space="preserve"> Tasmania’s Act is scheduled to commence from 1 January 2024. </w:t>
      </w:r>
    </w:p>
  </w:footnote>
  <w:footnote w:id="95">
    <w:p w14:paraId="1918134A" w14:textId="77777777" w:rsidR="004D65F0" w:rsidRPr="00514C94" w:rsidRDefault="004D65F0" w:rsidP="006A693E">
      <w:pPr>
        <w:pStyle w:val="FootnoteText"/>
        <w:spacing w:before="0"/>
        <w:rPr>
          <w:rFonts w:cstheme="minorHAnsi"/>
          <w:sz w:val="16"/>
          <w:szCs w:val="16"/>
        </w:rPr>
      </w:pPr>
      <w:r w:rsidRPr="00514C94">
        <w:rPr>
          <w:rStyle w:val="FootnoteReference"/>
          <w:rFonts w:cstheme="minorHAnsi"/>
          <w:sz w:val="16"/>
          <w:szCs w:val="16"/>
        </w:rPr>
        <w:footnoteRef/>
      </w:r>
      <w:r w:rsidRPr="00514C94">
        <w:rPr>
          <w:rFonts w:cstheme="minorHAnsi"/>
          <w:sz w:val="16"/>
          <w:szCs w:val="16"/>
        </w:rPr>
        <w:t xml:space="preserve"> </w:t>
      </w:r>
      <w:r w:rsidRPr="00514C94">
        <w:rPr>
          <w:rFonts w:cstheme="minorHAnsi"/>
          <w:bCs/>
          <w:sz w:val="16"/>
          <w:szCs w:val="16"/>
        </w:rPr>
        <w:t xml:space="preserve">Note </w:t>
      </w:r>
      <w:r w:rsidRPr="00514C94">
        <w:rPr>
          <w:rFonts w:cstheme="minorHAnsi"/>
          <w:bCs/>
          <w:i/>
          <w:sz w:val="16"/>
          <w:szCs w:val="16"/>
        </w:rPr>
        <w:t>Inspector of Detention Services Act 2022</w:t>
      </w:r>
      <w:r w:rsidRPr="00514C94">
        <w:rPr>
          <w:rFonts w:cstheme="minorHAnsi"/>
          <w:bCs/>
          <w:sz w:val="16"/>
          <w:szCs w:val="16"/>
        </w:rPr>
        <w:t xml:space="preserve"> will commence in full on a date to be fixed by proclamation. </w:t>
      </w:r>
    </w:p>
  </w:footnote>
  <w:footnote w:id="96">
    <w:p w14:paraId="4BA8AF69" w14:textId="77777777" w:rsidR="004D65F0" w:rsidRPr="00DE1F6A" w:rsidRDefault="004D65F0" w:rsidP="003339CF">
      <w:pPr>
        <w:pStyle w:val="FootnoteText"/>
        <w:spacing w:before="0"/>
        <w:rPr>
          <w:rFonts w:cstheme="minorHAnsi"/>
          <w:sz w:val="18"/>
          <w:szCs w:val="18"/>
        </w:rPr>
      </w:pPr>
      <w:r w:rsidRPr="00514C94">
        <w:rPr>
          <w:rStyle w:val="FootnoteReference"/>
          <w:rFonts w:cstheme="minorHAnsi"/>
          <w:sz w:val="16"/>
          <w:szCs w:val="16"/>
        </w:rPr>
        <w:footnoteRef/>
      </w:r>
      <w:r w:rsidRPr="00514C94">
        <w:rPr>
          <w:rFonts w:cstheme="minorHAnsi"/>
          <w:sz w:val="16"/>
          <w:szCs w:val="16"/>
        </w:rPr>
        <w:t xml:space="preserve"> As above</w:t>
      </w:r>
    </w:p>
  </w:footnote>
  <w:footnote w:id="97">
    <w:p w14:paraId="215E2B75" w14:textId="77777777" w:rsidR="00222CC4" w:rsidRPr="00514C94" w:rsidRDefault="002653DB" w:rsidP="00222CC4">
      <w:pPr>
        <w:pStyle w:val="FootnoteText"/>
        <w:spacing w:before="0"/>
        <w:rPr>
          <w:rFonts w:cstheme="minorHAnsi"/>
          <w:sz w:val="16"/>
          <w:szCs w:val="16"/>
        </w:rPr>
      </w:pPr>
      <w:r w:rsidRPr="00514C94">
        <w:rPr>
          <w:rStyle w:val="FootnoteReference"/>
          <w:rFonts w:cstheme="minorHAnsi"/>
          <w:sz w:val="16"/>
          <w:szCs w:val="16"/>
        </w:rPr>
        <w:footnoteRef/>
      </w:r>
      <w:r w:rsidRPr="00514C94">
        <w:rPr>
          <w:rFonts w:cstheme="minorHAnsi"/>
          <w:sz w:val="16"/>
          <w:szCs w:val="16"/>
        </w:rPr>
        <w:t xml:space="preserve"> </w:t>
      </w:r>
      <w:hyperlink r:id="rId8" w:history="1">
        <w:r w:rsidRPr="00514C94">
          <w:rPr>
            <w:rStyle w:val="Hyperlink"/>
            <w:rFonts w:cstheme="minorHAnsi"/>
            <w:sz w:val="16"/>
            <w:szCs w:val="16"/>
          </w:rPr>
          <w:t>Final Report - Recommendations (royalcommission.gov.au)</w:t>
        </w:r>
      </w:hyperlink>
    </w:p>
  </w:footnote>
  <w:footnote w:id="98">
    <w:p w14:paraId="34B5F8F4" w14:textId="77777777" w:rsidR="00222CC4" w:rsidRPr="00DE1F6A" w:rsidRDefault="002653DB" w:rsidP="00222CC4">
      <w:pPr>
        <w:pStyle w:val="FootnoteText"/>
        <w:spacing w:before="0"/>
        <w:rPr>
          <w:rFonts w:cstheme="minorHAnsi"/>
          <w:sz w:val="18"/>
          <w:szCs w:val="18"/>
        </w:rPr>
      </w:pPr>
      <w:r w:rsidRPr="00514C94">
        <w:rPr>
          <w:rStyle w:val="FootnoteReference"/>
          <w:rFonts w:cstheme="minorHAnsi"/>
          <w:sz w:val="16"/>
          <w:szCs w:val="16"/>
        </w:rPr>
        <w:footnoteRef/>
      </w:r>
      <w:r w:rsidRPr="00514C94">
        <w:rPr>
          <w:rFonts w:cstheme="minorHAnsi"/>
          <w:sz w:val="16"/>
          <w:szCs w:val="16"/>
        </w:rPr>
        <w:t xml:space="preserve"> </w:t>
      </w:r>
      <w:hyperlink r:id="rId9" w:history="1">
        <w:r w:rsidRPr="00514C94">
          <w:rPr>
            <w:rStyle w:val="Hyperlink"/>
            <w:rFonts w:cstheme="minorHAnsi"/>
            <w:sz w:val="16"/>
            <w:szCs w:val="16"/>
          </w:rPr>
          <w:t>National Principles for Child Safe Organisations (humanrights.gov.au)</w:t>
        </w:r>
      </w:hyperlink>
    </w:p>
  </w:footnote>
  <w:footnote w:id="99">
    <w:p w14:paraId="441C6D20" w14:textId="0BB2EE8C" w:rsidR="00911E5E" w:rsidRPr="00DE1F6A" w:rsidRDefault="002653DB" w:rsidP="009F4CE5">
      <w:pPr>
        <w:spacing w:before="0"/>
        <w:rPr>
          <w:rFonts w:cstheme="minorHAnsi"/>
          <w:b/>
          <w:bCs/>
          <w:sz w:val="18"/>
          <w:szCs w:val="18"/>
        </w:rPr>
      </w:pPr>
      <w:r w:rsidRPr="00DE1F6A">
        <w:rPr>
          <w:rStyle w:val="FootnoteReference"/>
          <w:rFonts w:cstheme="minorHAnsi"/>
          <w:sz w:val="18"/>
          <w:szCs w:val="18"/>
        </w:rPr>
        <w:footnoteRef/>
      </w:r>
      <w:r w:rsidRPr="00DE1F6A">
        <w:rPr>
          <w:rFonts w:cstheme="minorHAnsi"/>
          <w:sz w:val="18"/>
          <w:szCs w:val="18"/>
        </w:rPr>
        <w:t xml:space="preserve"> </w:t>
      </w:r>
      <w:hyperlink r:id="rId10" w:history="1">
        <w:r w:rsidR="004553C8" w:rsidRPr="009B3589">
          <w:rPr>
            <w:sz w:val="16"/>
            <w:szCs w:val="16"/>
          </w:rPr>
          <w:t xml:space="preserve">Queensland Government, </w:t>
        </w:r>
        <w:r w:rsidR="004553C8" w:rsidRPr="009B3589">
          <w:rPr>
            <w:i/>
            <w:iCs/>
            <w:sz w:val="16"/>
            <w:szCs w:val="16"/>
          </w:rPr>
          <w:t>Working with Children (Risk Management and Screening) Act 2000</w:t>
        </w:r>
        <w:r w:rsidR="00841974">
          <w:rPr>
            <w:i/>
            <w:iCs/>
            <w:sz w:val="16"/>
            <w:szCs w:val="16"/>
          </w:rPr>
          <w: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C1BF" w14:textId="77777777" w:rsidR="008D7D83" w:rsidRPr="002E6930" w:rsidRDefault="002653DB">
    <w:pPr>
      <w:pStyle w:val="Header"/>
      <w:rPr>
        <w:rFonts w:cs="Arial"/>
      </w:rPr>
    </w:pPr>
    <w:r w:rsidRPr="005E12A1">
      <w:rPr>
        <w:noProof/>
        <w:color w:val="FF0000"/>
        <w:lang w:eastAsia="en-AU"/>
      </w:rPr>
      <w:drawing>
        <wp:anchor distT="0" distB="0" distL="114300" distR="114300" simplePos="0" relativeHeight="251660288" behindDoc="1" locked="0" layoutInCell="1" allowOverlap="1" wp14:anchorId="2E90E267" wp14:editId="72FA91B1">
          <wp:simplePos x="0" y="0"/>
          <wp:positionH relativeFrom="page">
            <wp:posOffset>-38295</wp:posOffset>
          </wp:positionH>
          <wp:positionV relativeFrom="paragraph">
            <wp:posOffset>-270266</wp:posOffset>
          </wp:positionV>
          <wp:extent cx="7555865" cy="151130"/>
          <wp:effectExtent l="0" t="0" r="6985" b="1270"/>
          <wp:wrapNone/>
          <wp:docPr id="1895613632" name="Picture 18956136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51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283B" w14:textId="77777777" w:rsidR="00F87C9F" w:rsidRPr="002E6930" w:rsidRDefault="002653DB">
    <w:pPr>
      <w:pStyle w:val="Header"/>
      <w:rPr>
        <w:rFonts w:cs="Arial"/>
      </w:rPr>
    </w:pPr>
    <w:r>
      <w:rPr>
        <w:noProof/>
        <w:color w:val="FF0000"/>
        <w:lang w:eastAsia="en-AU"/>
      </w:rPr>
      <w:drawing>
        <wp:anchor distT="0" distB="0" distL="114300" distR="114300" simplePos="0" relativeHeight="251663360" behindDoc="0" locked="0" layoutInCell="1" allowOverlap="1" wp14:anchorId="528FFF64" wp14:editId="00F07EDE">
          <wp:simplePos x="0" y="0"/>
          <wp:positionH relativeFrom="page">
            <wp:posOffset>0</wp:posOffset>
          </wp:positionH>
          <wp:positionV relativeFrom="paragraph">
            <wp:posOffset>-263261</wp:posOffset>
          </wp:positionV>
          <wp:extent cx="10692000" cy="280272"/>
          <wp:effectExtent l="0" t="0" r="0" b="571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692000" cy="2802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411F" w14:textId="4D3FDB8B" w:rsidR="008D7D83" w:rsidRDefault="009501B0" w:rsidP="008B4D95">
    <w:pPr>
      <w:pStyle w:val="Header"/>
    </w:pPr>
    <w:r>
      <w:rPr>
        <w:noProof/>
        <w:lang w:eastAsia="en-AU"/>
      </w:rPr>
      <w:drawing>
        <wp:anchor distT="0" distB="0" distL="114300" distR="114300" simplePos="0" relativeHeight="251666432" behindDoc="1" locked="0" layoutInCell="1" allowOverlap="1" wp14:anchorId="25D64A86" wp14:editId="26DDC187">
          <wp:simplePos x="0" y="0"/>
          <wp:positionH relativeFrom="column">
            <wp:posOffset>7060427</wp:posOffset>
          </wp:positionH>
          <wp:positionV relativeFrom="paragraph">
            <wp:posOffset>-255076</wp:posOffset>
          </wp:positionV>
          <wp:extent cx="7688911" cy="153791"/>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88911" cy="153791"/>
                  </a:xfrm>
                  <a:prstGeom prst="rect">
                    <a:avLst/>
                  </a:prstGeom>
                </pic:spPr>
              </pic:pic>
            </a:graphicData>
          </a:graphic>
          <wp14:sizeRelH relativeFrom="margin">
            <wp14:pctWidth>0</wp14:pctWidth>
          </wp14:sizeRelH>
          <wp14:sizeRelV relativeFrom="margin">
            <wp14:pctHeight>0</wp14:pctHeight>
          </wp14:sizeRelV>
        </wp:anchor>
      </w:drawing>
    </w:r>
    <w:r w:rsidR="002653DB">
      <w:rPr>
        <w:noProof/>
        <w:lang w:eastAsia="en-AU"/>
      </w:rPr>
      <w:drawing>
        <wp:anchor distT="0" distB="0" distL="114300" distR="114300" simplePos="0" relativeHeight="251658240" behindDoc="1" locked="0" layoutInCell="1" allowOverlap="1" wp14:anchorId="5B3DAA47" wp14:editId="352DEA97">
          <wp:simplePos x="0" y="0"/>
          <wp:positionH relativeFrom="column">
            <wp:posOffset>-629285</wp:posOffset>
          </wp:positionH>
          <wp:positionV relativeFrom="paragraph">
            <wp:posOffset>-253420</wp:posOffset>
          </wp:positionV>
          <wp:extent cx="7688911" cy="153791"/>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88911" cy="1537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37EF2A4"/>
    <w:lvl w:ilvl="0">
      <w:start w:val="1"/>
      <w:numFmt w:val="bullet"/>
      <w:lvlText w:val=""/>
      <w:lvlJc w:val="left"/>
      <w:pPr>
        <w:ind w:left="0" w:hanging="360"/>
      </w:pPr>
      <w:rPr>
        <w:rFonts w:ascii="Symbol" w:hAnsi="Symbol" w:hint="default"/>
        <w:b w:val="0"/>
        <w:i w:val="0"/>
        <w:caps w:val="0"/>
        <w:strike w:val="0"/>
        <w:dstrike w:val="0"/>
        <w:vanish w:val="0"/>
        <w:sz w:val="22"/>
        <w:vertAlign w:val="baseline"/>
      </w:rPr>
    </w:lvl>
  </w:abstractNum>
  <w:abstractNum w:abstractNumId="1" w15:restartNumberingAfterBreak="0">
    <w:nsid w:val="006C5D0E"/>
    <w:multiLevelType w:val="hybridMultilevel"/>
    <w:tmpl w:val="AB14B020"/>
    <w:lvl w:ilvl="0" w:tplc="86BEA8DC">
      <w:start w:val="1"/>
      <w:numFmt w:val="decimal"/>
      <w:lvlText w:val="%1."/>
      <w:lvlJc w:val="left"/>
      <w:pPr>
        <w:ind w:left="360" w:hanging="360"/>
      </w:pPr>
      <w:rPr>
        <w:rFonts w:hint="default"/>
      </w:rPr>
    </w:lvl>
    <w:lvl w:ilvl="1" w:tplc="76E493B2" w:tentative="1">
      <w:start w:val="1"/>
      <w:numFmt w:val="lowerLetter"/>
      <w:lvlText w:val="%2."/>
      <w:lvlJc w:val="left"/>
      <w:pPr>
        <w:ind w:left="1080" w:hanging="360"/>
      </w:pPr>
    </w:lvl>
    <w:lvl w:ilvl="2" w:tplc="A15CD062" w:tentative="1">
      <w:start w:val="1"/>
      <w:numFmt w:val="lowerRoman"/>
      <w:lvlText w:val="%3."/>
      <w:lvlJc w:val="right"/>
      <w:pPr>
        <w:ind w:left="1800" w:hanging="180"/>
      </w:pPr>
    </w:lvl>
    <w:lvl w:ilvl="3" w:tplc="C1CAFD8C" w:tentative="1">
      <w:start w:val="1"/>
      <w:numFmt w:val="decimal"/>
      <w:lvlText w:val="%4."/>
      <w:lvlJc w:val="left"/>
      <w:pPr>
        <w:ind w:left="2520" w:hanging="360"/>
      </w:pPr>
    </w:lvl>
    <w:lvl w:ilvl="4" w:tplc="9FE6C6EA" w:tentative="1">
      <w:start w:val="1"/>
      <w:numFmt w:val="lowerLetter"/>
      <w:lvlText w:val="%5."/>
      <w:lvlJc w:val="left"/>
      <w:pPr>
        <w:ind w:left="3240" w:hanging="360"/>
      </w:pPr>
    </w:lvl>
    <w:lvl w:ilvl="5" w:tplc="751C32D4" w:tentative="1">
      <w:start w:val="1"/>
      <w:numFmt w:val="lowerRoman"/>
      <w:lvlText w:val="%6."/>
      <w:lvlJc w:val="right"/>
      <w:pPr>
        <w:ind w:left="3960" w:hanging="180"/>
      </w:pPr>
    </w:lvl>
    <w:lvl w:ilvl="6" w:tplc="5D14668C" w:tentative="1">
      <w:start w:val="1"/>
      <w:numFmt w:val="decimal"/>
      <w:lvlText w:val="%7."/>
      <w:lvlJc w:val="left"/>
      <w:pPr>
        <w:ind w:left="4680" w:hanging="360"/>
      </w:pPr>
    </w:lvl>
    <w:lvl w:ilvl="7" w:tplc="7F6256A6" w:tentative="1">
      <w:start w:val="1"/>
      <w:numFmt w:val="lowerLetter"/>
      <w:lvlText w:val="%8."/>
      <w:lvlJc w:val="left"/>
      <w:pPr>
        <w:ind w:left="5400" w:hanging="360"/>
      </w:pPr>
    </w:lvl>
    <w:lvl w:ilvl="8" w:tplc="9B84C0BA" w:tentative="1">
      <w:start w:val="1"/>
      <w:numFmt w:val="lowerRoman"/>
      <w:lvlText w:val="%9."/>
      <w:lvlJc w:val="right"/>
      <w:pPr>
        <w:ind w:left="6120" w:hanging="180"/>
      </w:pPr>
    </w:lvl>
  </w:abstractNum>
  <w:abstractNum w:abstractNumId="2" w15:restartNumberingAfterBreak="0">
    <w:nsid w:val="012290DB"/>
    <w:multiLevelType w:val="hybridMultilevel"/>
    <w:tmpl w:val="8A88021A"/>
    <w:lvl w:ilvl="0" w:tplc="DC20321C">
      <w:start w:val="1"/>
      <w:numFmt w:val="bullet"/>
      <w:lvlText w:val="·"/>
      <w:lvlJc w:val="left"/>
      <w:pPr>
        <w:ind w:left="720" w:hanging="360"/>
      </w:pPr>
      <w:rPr>
        <w:rFonts w:ascii="Symbol" w:hAnsi="Symbol" w:hint="default"/>
      </w:rPr>
    </w:lvl>
    <w:lvl w:ilvl="1" w:tplc="A83E0756">
      <w:start w:val="1"/>
      <w:numFmt w:val="bullet"/>
      <w:lvlText w:val="o"/>
      <w:lvlJc w:val="left"/>
      <w:pPr>
        <w:ind w:left="1440" w:hanging="360"/>
      </w:pPr>
      <w:rPr>
        <w:rFonts w:ascii="Courier New" w:hAnsi="Courier New" w:hint="default"/>
      </w:rPr>
    </w:lvl>
    <w:lvl w:ilvl="2" w:tplc="B890E4C4">
      <w:start w:val="1"/>
      <w:numFmt w:val="bullet"/>
      <w:lvlText w:val=""/>
      <w:lvlJc w:val="left"/>
      <w:pPr>
        <w:ind w:left="2160" w:hanging="360"/>
      </w:pPr>
      <w:rPr>
        <w:rFonts w:ascii="Wingdings" w:hAnsi="Wingdings" w:hint="default"/>
      </w:rPr>
    </w:lvl>
    <w:lvl w:ilvl="3" w:tplc="B5948FCA">
      <w:start w:val="1"/>
      <w:numFmt w:val="bullet"/>
      <w:lvlText w:val=""/>
      <w:lvlJc w:val="left"/>
      <w:pPr>
        <w:ind w:left="2880" w:hanging="360"/>
      </w:pPr>
      <w:rPr>
        <w:rFonts w:ascii="Symbol" w:hAnsi="Symbol" w:hint="default"/>
      </w:rPr>
    </w:lvl>
    <w:lvl w:ilvl="4" w:tplc="AD0C3A18">
      <w:start w:val="1"/>
      <w:numFmt w:val="bullet"/>
      <w:lvlText w:val="o"/>
      <w:lvlJc w:val="left"/>
      <w:pPr>
        <w:ind w:left="3600" w:hanging="360"/>
      </w:pPr>
      <w:rPr>
        <w:rFonts w:ascii="Courier New" w:hAnsi="Courier New" w:hint="default"/>
      </w:rPr>
    </w:lvl>
    <w:lvl w:ilvl="5" w:tplc="FAC88AA6">
      <w:start w:val="1"/>
      <w:numFmt w:val="bullet"/>
      <w:lvlText w:val=""/>
      <w:lvlJc w:val="left"/>
      <w:pPr>
        <w:ind w:left="4320" w:hanging="360"/>
      </w:pPr>
      <w:rPr>
        <w:rFonts w:ascii="Wingdings" w:hAnsi="Wingdings" w:hint="default"/>
      </w:rPr>
    </w:lvl>
    <w:lvl w:ilvl="6" w:tplc="A412BFAC">
      <w:start w:val="1"/>
      <w:numFmt w:val="bullet"/>
      <w:lvlText w:val=""/>
      <w:lvlJc w:val="left"/>
      <w:pPr>
        <w:ind w:left="5040" w:hanging="360"/>
      </w:pPr>
      <w:rPr>
        <w:rFonts w:ascii="Symbol" w:hAnsi="Symbol" w:hint="default"/>
      </w:rPr>
    </w:lvl>
    <w:lvl w:ilvl="7" w:tplc="B8D67B28">
      <w:start w:val="1"/>
      <w:numFmt w:val="bullet"/>
      <w:lvlText w:val="o"/>
      <w:lvlJc w:val="left"/>
      <w:pPr>
        <w:ind w:left="5760" w:hanging="360"/>
      </w:pPr>
      <w:rPr>
        <w:rFonts w:ascii="Courier New" w:hAnsi="Courier New" w:hint="default"/>
      </w:rPr>
    </w:lvl>
    <w:lvl w:ilvl="8" w:tplc="0CEC1FD8">
      <w:start w:val="1"/>
      <w:numFmt w:val="bullet"/>
      <w:lvlText w:val=""/>
      <w:lvlJc w:val="left"/>
      <w:pPr>
        <w:ind w:left="6480" w:hanging="360"/>
      </w:pPr>
      <w:rPr>
        <w:rFonts w:ascii="Wingdings" w:hAnsi="Wingdings" w:hint="default"/>
      </w:rPr>
    </w:lvl>
  </w:abstractNum>
  <w:abstractNum w:abstractNumId="3" w15:restartNumberingAfterBreak="0">
    <w:nsid w:val="01C514C5"/>
    <w:multiLevelType w:val="hybridMultilevel"/>
    <w:tmpl w:val="A768E90C"/>
    <w:lvl w:ilvl="0" w:tplc="BBF4036E">
      <w:start w:val="1"/>
      <w:numFmt w:val="lowerLetter"/>
      <w:lvlText w:val="%1)"/>
      <w:lvlJc w:val="left"/>
      <w:pPr>
        <w:ind w:left="720" w:hanging="360"/>
      </w:pPr>
      <w:rPr>
        <w:rFonts w:hint="default"/>
      </w:rPr>
    </w:lvl>
    <w:lvl w:ilvl="1" w:tplc="D94857B6" w:tentative="1">
      <w:start w:val="1"/>
      <w:numFmt w:val="bullet"/>
      <w:lvlText w:val="o"/>
      <w:lvlJc w:val="left"/>
      <w:pPr>
        <w:ind w:left="1440" w:hanging="360"/>
      </w:pPr>
      <w:rPr>
        <w:rFonts w:ascii="Courier New" w:hAnsi="Courier New" w:cs="Courier New" w:hint="default"/>
      </w:rPr>
    </w:lvl>
    <w:lvl w:ilvl="2" w:tplc="5B4275F8" w:tentative="1">
      <w:start w:val="1"/>
      <w:numFmt w:val="bullet"/>
      <w:lvlText w:val=""/>
      <w:lvlJc w:val="left"/>
      <w:pPr>
        <w:ind w:left="2160" w:hanging="360"/>
      </w:pPr>
      <w:rPr>
        <w:rFonts w:ascii="Wingdings" w:hAnsi="Wingdings" w:hint="default"/>
      </w:rPr>
    </w:lvl>
    <w:lvl w:ilvl="3" w:tplc="294CD4A0" w:tentative="1">
      <w:start w:val="1"/>
      <w:numFmt w:val="bullet"/>
      <w:lvlText w:val=""/>
      <w:lvlJc w:val="left"/>
      <w:pPr>
        <w:ind w:left="2880" w:hanging="360"/>
      </w:pPr>
      <w:rPr>
        <w:rFonts w:ascii="Symbol" w:hAnsi="Symbol" w:hint="default"/>
      </w:rPr>
    </w:lvl>
    <w:lvl w:ilvl="4" w:tplc="7E96D9E6" w:tentative="1">
      <w:start w:val="1"/>
      <w:numFmt w:val="bullet"/>
      <w:lvlText w:val="o"/>
      <w:lvlJc w:val="left"/>
      <w:pPr>
        <w:ind w:left="3600" w:hanging="360"/>
      </w:pPr>
      <w:rPr>
        <w:rFonts w:ascii="Courier New" w:hAnsi="Courier New" w:cs="Courier New" w:hint="default"/>
      </w:rPr>
    </w:lvl>
    <w:lvl w:ilvl="5" w:tplc="FDD0C4B4" w:tentative="1">
      <w:start w:val="1"/>
      <w:numFmt w:val="bullet"/>
      <w:lvlText w:val=""/>
      <w:lvlJc w:val="left"/>
      <w:pPr>
        <w:ind w:left="4320" w:hanging="360"/>
      </w:pPr>
      <w:rPr>
        <w:rFonts w:ascii="Wingdings" w:hAnsi="Wingdings" w:hint="default"/>
      </w:rPr>
    </w:lvl>
    <w:lvl w:ilvl="6" w:tplc="C5804CB6" w:tentative="1">
      <w:start w:val="1"/>
      <w:numFmt w:val="bullet"/>
      <w:lvlText w:val=""/>
      <w:lvlJc w:val="left"/>
      <w:pPr>
        <w:ind w:left="5040" w:hanging="360"/>
      </w:pPr>
      <w:rPr>
        <w:rFonts w:ascii="Symbol" w:hAnsi="Symbol" w:hint="default"/>
      </w:rPr>
    </w:lvl>
    <w:lvl w:ilvl="7" w:tplc="68282A08" w:tentative="1">
      <w:start w:val="1"/>
      <w:numFmt w:val="bullet"/>
      <w:lvlText w:val="o"/>
      <w:lvlJc w:val="left"/>
      <w:pPr>
        <w:ind w:left="5760" w:hanging="360"/>
      </w:pPr>
      <w:rPr>
        <w:rFonts w:ascii="Courier New" w:hAnsi="Courier New" w:cs="Courier New" w:hint="default"/>
      </w:rPr>
    </w:lvl>
    <w:lvl w:ilvl="8" w:tplc="F474B534" w:tentative="1">
      <w:start w:val="1"/>
      <w:numFmt w:val="bullet"/>
      <w:lvlText w:val=""/>
      <w:lvlJc w:val="left"/>
      <w:pPr>
        <w:ind w:left="6480" w:hanging="360"/>
      </w:pPr>
      <w:rPr>
        <w:rFonts w:ascii="Wingdings" w:hAnsi="Wingdings" w:hint="default"/>
      </w:rPr>
    </w:lvl>
  </w:abstractNum>
  <w:abstractNum w:abstractNumId="4" w15:restartNumberingAfterBreak="0">
    <w:nsid w:val="035F04CD"/>
    <w:multiLevelType w:val="hybridMultilevel"/>
    <w:tmpl w:val="30DE34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3A97F52"/>
    <w:multiLevelType w:val="hybridMultilevel"/>
    <w:tmpl w:val="BADE7E96"/>
    <w:lvl w:ilvl="0" w:tplc="C18E0EA2">
      <w:start w:val="1"/>
      <w:numFmt w:val="bullet"/>
      <w:lvlText w:val="·"/>
      <w:lvlJc w:val="left"/>
      <w:pPr>
        <w:ind w:left="720" w:hanging="360"/>
      </w:pPr>
      <w:rPr>
        <w:rFonts w:ascii="Symbol" w:hAnsi="Symbol" w:hint="default"/>
      </w:rPr>
    </w:lvl>
    <w:lvl w:ilvl="1" w:tplc="DC2C2ACC">
      <w:start w:val="1"/>
      <w:numFmt w:val="bullet"/>
      <w:lvlText w:val="o"/>
      <w:lvlJc w:val="left"/>
      <w:pPr>
        <w:ind w:left="1440" w:hanging="360"/>
      </w:pPr>
      <w:rPr>
        <w:rFonts w:ascii="Courier New" w:hAnsi="Courier New" w:hint="default"/>
      </w:rPr>
    </w:lvl>
    <w:lvl w:ilvl="2" w:tplc="3DF06AA0">
      <w:start w:val="1"/>
      <w:numFmt w:val="bullet"/>
      <w:lvlText w:val=""/>
      <w:lvlJc w:val="left"/>
      <w:pPr>
        <w:ind w:left="2160" w:hanging="360"/>
      </w:pPr>
      <w:rPr>
        <w:rFonts w:ascii="Wingdings" w:hAnsi="Wingdings" w:hint="default"/>
      </w:rPr>
    </w:lvl>
    <w:lvl w:ilvl="3" w:tplc="DF823700">
      <w:start w:val="1"/>
      <w:numFmt w:val="bullet"/>
      <w:lvlText w:val=""/>
      <w:lvlJc w:val="left"/>
      <w:pPr>
        <w:ind w:left="2880" w:hanging="360"/>
      </w:pPr>
      <w:rPr>
        <w:rFonts w:ascii="Symbol" w:hAnsi="Symbol" w:hint="default"/>
      </w:rPr>
    </w:lvl>
    <w:lvl w:ilvl="4" w:tplc="6ED09910">
      <w:start w:val="1"/>
      <w:numFmt w:val="bullet"/>
      <w:lvlText w:val="o"/>
      <w:lvlJc w:val="left"/>
      <w:pPr>
        <w:ind w:left="3600" w:hanging="360"/>
      </w:pPr>
      <w:rPr>
        <w:rFonts w:ascii="Courier New" w:hAnsi="Courier New" w:hint="default"/>
      </w:rPr>
    </w:lvl>
    <w:lvl w:ilvl="5" w:tplc="7DFC9824">
      <w:start w:val="1"/>
      <w:numFmt w:val="bullet"/>
      <w:lvlText w:val=""/>
      <w:lvlJc w:val="left"/>
      <w:pPr>
        <w:ind w:left="4320" w:hanging="360"/>
      </w:pPr>
      <w:rPr>
        <w:rFonts w:ascii="Wingdings" w:hAnsi="Wingdings" w:hint="default"/>
      </w:rPr>
    </w:lvl>
    <w:lvl w:ilvl="6" w:tplc="0A163FEC">
      <w:start w:val="1"/>
      <w:numFmt w:val="bullet"/>
      <w:lvlText w:val=""/>
      <w:lvlJc w:val="left"/>
      <w:pPr>
        <w:ind w:left="5040" w:hanging="360"/>
      </w:pPr>
      <w:rPr>
        <w:rFonts w:ascii="Symbol" w:hAnsi="Symbol" w:hint="default"/>
      </w:rPr>
    </w:lvl>
    <w:lvl w:ilvl="7" w:tplc="ABE61D1E">
      <w:start w:val="1"/>
      <w:numFmt w:val="bullet"/>
      <w:lvlText w:val="o"/>
      <w:lvlJc w:val="left"/>
      <w:pPr>
        <w:ind w:left="5760" w:hanging="360"/>
      </w:pPr>
      <w:rPr>
        <w:rFonts w:ascii="Courier New" w:hAnsi="Courier New" w:hint="default"/>
      </w:rPr>
    </w:lvl>
    <w:lvl w:ilvl="8" w:tplc="6B760C08">
      <w:start w:val="1"/>
      <w:numFmt w:val="bullet"/>
      <w:lvlText w:val=""/>
      <w:lvlJc w:val="left"/>
      <w:pPr>
        <w:ind w:left="6480" w:hanging="360"/>
      </w:pPr>
      <w:rPr>
        <w:rFonts w:ascii="Wingdings" w:hAnsi="Wingdings" w:hint="default"/>
      </w:rPr>
    </w:lvl>
  </w:abstractNum>
  <w:abstractNum w:abstractNumId="6" w15:restartNumberingAfterBreak="0">
    <w:nsid w:val="05DE35C3"/>
    <w:multiLevelType w:val="hybridMultilevel"/>
    <w:tmpl w:val="A0323B92"/>
    <w:lvl w:ilvl="0" w:tplc="7584EDF4">
      <w:start w:val="53"/>
      <w:numFmt w:val="decimal"/>
      <w:lvlText w:val="%1."/>
      <w:lvlJc w:val="left"/>
      <w:pPr>
        <w:ind w:left="720" w:hanging="360"/>
      </w:pPr>
      <w:rPr>
        <w:rFonts w:hint="default"/>
      </w:rPr>
    </w:lvl>
    <w:lvl w:ilvl="1" w:tplc="4C3E5980" w:tentative="1">
      <w:start w:val="1"/>
      <w:numFmt w:val="lowerLetter"/>
      <w:lvlText w:val="%2."/>
      <w:lvlJc w:val="left"/>
      <w:pPr>
        <w:ind w:left="1440" w:hanging="360"/>
      </w:pPr>
    </w:lvl>
    <w:lvl w:ilvl="2" w:tplc="FC64508E" w:tentative="1">
      <w:start w:val="1"/>
      <w:numFmt w:val="lowerRoman"/>
      <w:lvlText w:val="%3."/>
      <w:lvlJc w:val="right"/>
      <w:pPr>
        <w:ind w:left="2160" w:hanging="180"/>
      </w:pPr>
    </w:lvl>
    <w:lvl w:ilvl="3" w:tplc="E730A5A6" w:tentative="1">
      <w:start w:val="1"/>
      <w:numFmt w:val="decimal"/>
      <w:lvlText w:val="%4."/>
      <w:lvlJc w:val="left"/>
      <w:pPr>
        <w:ind w:left="2880" w:hanging="360"/>
      </w:pPr>
    </w:lvl>
    <w:lvl w:ilvl="4" w:tplc="403EFFA8" w:tentative="1">
      <w:start w:val="1"/>
      <w:numFmt w:val="lowerLetter"/>
      <w:lvlText w:val="%5."/>
      <w:lvlJc w:val="left"/>
      <w:pPr>
        <w:ind w:left="3600" w:hanging="360"/>
      </w:pPr>
    </w:lvl>
    <w:lvl w:ilvl="5" w:tplc="58E81C3C" w:tentative="1">
      <w:start w:val="1"/>
      <w:numFmt w:val="lowerRoman"/>
      <w:lvlText w:val="%6."/>
      <w:lvlJc w:val="right"/>
      <w:pPr>
        <w:ind w:left="4320" w:hanging="180"/>
      </w:pPr>
    </w:lvl>
    <w:lvl w:ilvl="6" w:tplc="ACB41CE4" w:tentative="1">
      <w:start w:val="1"/>
      <w:numFmt w:val="decimal"/>
      <w:lvlText w:val="%7."/>
      <w:lvlJc w:val="left"/>
      <w:pPr>
        <w:ind w:left="5040" w:hanging="360"/>
      </w:pPr>
    </w:lvl>
    <w:lvl w:ilvl="7" w:tplc="9A80A234" w:tentative="1">
      <w:start w:val="1"/>
      <w:numFmt w:val="lowerLetter"/>
      <w:lvlText w:val="%8."/>
      <w:lvlJc w:val="left"/>
      <w:pPr>
        <w:ind w:left="5760" w:hanging="360"/>
      </w:pPr>
    </w:lvl>
    <w:lvl w:ilvl="8" w:tplc="266C69C0" w:tentative="1">
      <w:start w:val="1"/>
      <w:numFmt w:val="lowerRoman"/>
      <w:lvlText w:val="%9."/>
      <w:lvlJc w:val="right"/>
      <w:pPr>
        <w:ind w:left="6480" w:hanging="180"/>
      </w:pPr>
    </w:lvl>
  </w:abstractNum>
  <w:abstractNum w:abstractNumId="7" w15:restartNumberingAfterBreak="0">
    <w:nsid w:val="06261046"/>
    <w:multiLevelType w:val="hybridMultilevel"/>
    <w:tmpl w:val="5D7CB912"/>
    <w:lvl w:ilvl="0" w:tplc="62245354">
      <w:start w:val="1"/>
      <w:numFmt w:val="decimal"/>
      <w:lvlText w:val="%1."/>
      <w:lvlJc w:val="left"/>
      <w:pPr>
        <w:ind w:left="720" w:hanging="360"/>
      </w:pPr>
      <w:rPr>
        <w:b w:val="0"/>
        <w:bCs/>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7414373"/>
    <w:multiLevelType w:val="hybridMultilevel"/>
    <w:tmpl w:val="EBC6960C"/>
    <w:lvl w:ilvl="0" w:tplc="AE64CC10">
      <w:start w:val="1"/>
      <w:numFmt w:val="bullet"/>
      <w:lvlText w:val="·"/>
      <w:lvlJc w:val="left"/>
      <w:pPr>
        <w:ind w:left="720" w:hanging="360"/>
      </w:pPr>
      <w:rPr>
        <w:rFonts w:ascii="Symbol" w:hAnsi="Symbol" w:hint="default"/>
      </w:rPr>
    </w:lvl>
    <w:lvl w:ilvl="1" w:tplc="3DC8ACC4">
      <w:start w:val="1"/>
      <w:numFmt w:val="bullet"/>
      <w:lvlText w:val="o"/>
      <w:lvlJc w:val="left"/>
      <w:pPr>
        <w:ind w:left="1440" w:hanging="360"/>
      </w:pPr>
      <w:rPr>
        <w:rFonts w:ascii="Courier New" w:hAnsi="Courier New" w:hint="default"/>
      </w:rPr>
    </w:lvl>
    <w:lvl w:ilvl="2" w:tplc="5F9C73A0">
      <w:start w:val="1"/>
      <w:numFmt w:val="bullet"/>
      <w:lvlText w:val=""/>
      <w:lvlJc w:val="left"/>
      <w:pPr>
        <w:ind w:left="2160" w:hanging="360"/>
      </w:pPr>
      <w:rPr>
        <w:rFonts w:ascii="Wingdings" w:hAnsi="Wingdings" w:hint="default"/>
      </w:rPr>
    </w:lvl>
    <w:lvl w:ilvl="3" w:tplc="3F60C44A">
      <w:start w:val="1"/>
      <w:numFmt w:val="bullet"/>
      <w:lvlText w:val=""/>
      <w:lvlJc w:val="left"/>
      <w:pPr>
        <w:ind w:left="2880" w:hanging="360"/>
      </w:pPr>
      <w:rPr>
        <w:rFonts w:ascii="Symbol" w:hAnsi="Symbol" w:hint="default"/>
      </w:rPr>
    </w:lvl>
    <w:lvl w:ilvl="4" w:tplc="DAB020D2">
      <w:start w:val="1"/>
      <w:numFmt w:val="bullet"/>
      <w:lvlText w:val="o"/>
      <w:lvlJc w:val="left"/>
      <w:pPr>
        <w:ind w:left="3600" w:hanging="360"/>
      </w:pPr>
      <w:rPr>
        <w:rFonts w:ascii="Courier New" w:hAnsi="Courier New" w:hint="default"/>
      </w:rPr>
    </w:lvl>
    <w:lvl w:ilvl="5" w:tplc="609A7FCE">
      <w:start w:val="1"/>
      <w:numFmt w:val="bullet"/>
      <w:lvlText w:val=""/>
      <w:lvlJc w:val="left"/>
      <w:pPr>
        <w:ind w:left="4320" w:hanging="360"/>
      </w:pPr>
      <w:rPr>
        <w:rFonts w:ascii="Wingdings" w:hAnsi="Wingdings" w:hint="default"/>
      </w:rPr>
    </w:lvl>
    <w:lvl w:ilvl="6" w:tplc="A274EC4C">
      <w:start w:val="1"/>
      <w:numFmt w:val="bullet"/>
      <w:lvlText w:val=""/>
      <w:lvlJc w:val="left"/>
      <w:pPr>
        <w:ind w:left="5040" w:hanging="360"/>
      </w:pPr>
      <w:rPr>
        <w:rFonts w:ascii="Symbol" w:hAnsi="Symbol" w:hint="default"/>
      </w:rPr>
    </w:lvl>
    <w:lvl w:ilvl="7" w:tplc="C0E0EF36">
      <w:start w:val="1"/>
      <w:numFmt w:val="bullet"/>
      <w:lvlText w:val="o"/>
      <w:lvlJc w:val="left"/>
      <w:pPr>
        <w:ind w:left="5760" w:hanging="360"/>
      </w:pPr>
      <w:rPr>
        <w:rFonts w:ascii="Courier New" w:hAnsi="Courier New" w:hint="default"/>
      </w:rPr>
    </w:lvl>
    <w:lvl w:ilvl="8" w:tplc="8496D2A6">
      <w:start w:val="1"/>
      <w:numFmt w:val="bullet"/>
      <w:lvlText w:val=""/>
      <w:lvlJc w:val="left"/>
      <w:pPr>
        <w:ind w:left="6480" w:hanging="360"/>
      </w:pPr>
      <w:rPr>
        <w:rFonts w:ascii="Wingdings" w:hAnsi="Wingdings" w:hint="default"/>
      </w:rPr>
    </w:lvl>
  </w:abstractNum>
  <w:abstractNum w:abstractNumId="9" w15:restartNumberingAfterBreak="0">
    <w:nsid w:val="08305E5F"/>
    <w:multiLevelType w:val="hybridMultilevel"/>
    <w:tmpl w:val="80E674BC"/>
    <w:lvl w:ilvl="0" w:tplc="C93CAC44">
      <w:start w:val="1"/>
      <w:numFmt w:val="bullet"/>
      <w:lvlText w:val="·"/>
      <w:lvlJc w:val="left"/>
      <w:pPr>
        <w:ind w:left="720" w:hanging="360"/>
      </w:pPr>
      <w:rPr>
        <w:rFonts w:ascii="Symbol" w:hAnsi="Symbol" w:hint="default"/>
      </w:rPr>
    </w:lvl>
    <w:lvl w:ilvl="1" w:tplc="42E6EEDE">
      <w:start w:val="1"/>
      <w:numFmt w:val="bullet"/>
      <w:lvlText w:val="o"/>
      <w:lvlJc w:val="left"/>
      <w:pPr>
        <w:ind w:left="1440" w:hanging="360"/>
      </w:pPr>
      <w:rPr>
        <w:rFonts w:ascii="Courier New" w:hAnsi="Courier New" w:hint="default"/>
      </w:rPr>
    </w:lvl>
    <w:lvl w:ilvl="2" w:tplc="4878B526">
      <w:start w:val="1"/>
      <w:numFmt w:val="bullet"/>
      <w:lvlText w:val=""/>
      <w:lvlJc w:val="left"/>
      <w:pPr>
        <w:ind w:left="2160" w:hanging="360"/>
      </w:pPr>
      <w:rPr>
        <w:rFonts w:ascii="Wingdings" w:hAnsi="Wingdings" w:hint="default"/>
      </w:rPr>
    </w:lvl>
    <w:lvl w:ilvl="3" w:tplc="2BC21AD4">
      <w:start w:val="1"/>
      <w:numFmt w:val="bullet"/>
      <w:lvlText w:val=""/>
      <w:lvlJc w:val="left"/>
      <w:pPr>
        <w:ind w:left="2880" w:hanging="360"/>
      </w:pPr>
      <w:rPr>
        <w:rFonts w:ascii="Symbol" w:hAnsi="Symbol" w:hint="default"/>
      </w:rPr>
    </w:lvl>
    <w:lvl w:ilvl="4" w:tplc="B158F058">
      <w:start w:val="1"/>
      <w:numFmt w:val="bullet"/>
      <w:lvlText w:val="o"/>
      <w:lvlJc w:val="left"/>
      <w:pPr>
        <w:ind w:left="3600" w:hanging="360"/>
      </w:pPr>
      <w:rPr>
        <w:rFonts w:ascii="Courier New" w:hAnsi="Courier New" w:hint="default"/>
      </w:rPr>
    </w:lvl>
    <w:lvl w:ilvl="5" w:tplc="E23214C6">
      <w:start w:val="1"/>
      <w:numFmt w:val="bullet"/>
      <w:lvlText w:val=""/>
      <w:lvlJc w:val="left"/>
      <w:pPr>
        <w:ind w:left="4320" w:hanging="360"/>
      </w:pPr>
      <w:rPr>
        <w:rFonts w:ascii="Wingdings" w:hAnsi="Wingdings" w:hint="default"/>
      </w:rPr>
    </w:lvl>
    <w:lvl w:ilvl="6" w:tplc="5086AB4A">
      <w:start w:val="1"/>
      <w:numFmt w:val="bullet"/>
      <w:lvlText w:val=""/>
      <w:lvlJc w:val="left"/>
      <w:pPr>
        <w:ind w:left="5040" w:hanging="360"/>
      </w:pPr>
      <w:rPr>
        <w:rFonts w:ascii="Symbol" w:hAnsi="Symbol" w:hint="default"/>
      </w:rPr>
    </w:lvl>
    <w:lvl w:ilvl="7" w:tplc="C1624A6E">
      <w:start w:val="1"/>
      <w:numFmt w:val="bullet"/>
      <w:lvlText w:val="o"/>
      <w:lvlJc w:val="left"/>
      <w:pPr>
        <w:ind w:left="5760" w:hanging="360"/>
      </w:pPr>
      <w:rPr>
        <w:rFonts w:ascii="Courier New" w:hAnsi="Courier New" w:hint="default"/>
      </w:rPr>
    </w:lvl>
    <w:lvl w:ilvl="8" w:tplc="D8AE1442">
      <w:start w:val="1"/>
      <w:numFmt w:val="bullet"/>
      <w:lvlText w:val=""/>
      <w:lvlJc w:val="left"/>
      <w:pPr>
        <w:ind w:left="6480" w:hanging="360"/>
      </w:pPr>
      <w:rPr>
        <w:rFonts w:ascii="Wingdings" w:hAnsi="Wingdings" w:hint="default"/>
      </w:rPr>
    </w:lvl>
  </w:abstractNum>
  <w:abstractNum w:abstractNumId="10" w15:restartNumberingAfterBreak="0">
    <w:nsid w:val="08F43276"/>
    <w:multiLevelType w:val="hybridMultilevel"/>
    <w:tmpl w:val="70FCF2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9622DE8"/>
    <w:multiLevelType w:val="hybridMultilevel"/>
    <w:tmpl w:val="8D2AE6EC"/>
    <w:lvl w:ilvl="0" w:tplc="257A07FE">
      <w:start w:val="53"/>
      <w:numFmt w:val="decimal"/>
      <w:lvlText w:val="%1."/>
      <w:lvlJc w:val="left"/>
      <w:pPr>
        <w:ind w:left="720" w:hanging="360"/>
      </w:pPr>
      <w:rPr>
        <w:rFonts w:hint="default"/>
      </w:rPr>
    </w:lvl>
    <w:lvl w:ilvl="1" w:tplc="FB98AB7E" w:tentative="1">
      <w:start w:val="1"/>
      <w:numFmt w:val="lowerLetter"/>
      <w:lvlText w:val="%2."/>
      <w:lvlJc w:val="left"/>
      <w:pPr>
        <w:ind w:left="1440" w:hanging="360"/>
      </w:pPr>
    </w:lvl>
    <w:lvl w:ilvl="2" w:tplc="9E4EC22A" w:tentative="1">
      <w:start w:val="1"/>
      <w:numFmt w:val="lowerRoman"/>
      <w:lvlText w:val="%3."/>
      <w:lvlJc w:val="right"/>
      <w:pPr>
        <w:ind w:left="2160" w:hanging="180"/>
      </w:pPr>
    </w:lvl>
    <w:lvl w:ilvl="3" w:tplc="49083834" w:tentative="1">
      <w:start w:val="1"/>
      <w:numFmt w:val="decimal"/>
      <w:lvlText w:val="%4."/>
      <w:lvlJc w:val="left"/>
      <w:pPr>
        <w:ind w:left="2880" w:hanging="360"/>
      </w:pPr>
    </w:lvl>
    <w:lvl w:ilvl="4" w:tplc="73B69850" w:tentative="1">
      <w:start w:val="1"/>
      <w:numFmt w:val="lowerLetter"/>
      <w:lvlText w:val="%5."/>
      <w:lvlJc w:val="left"/>
      <w:pPr>
        <w:ind w:left="3600" w:hanging="360"/>
      </w:pPr>
    </w:lvl>
    <w:lvl w:ilvl="5" w:tplc="A81E22B2" w:tentative="1">
      <w:start w:val="1"/>
      <w:numFmt w:val="lowerRoman"/>
      <w:lvlText w:val="%6."/>
      <w:lvlJc w:val="right"/>
      <w:pPr>
        <w:ind w:left="4320" w:hanging="180"/>
      </w:pPr>
    </w:lvl>
    <w:lvl w:ilvl="6" w:tplc="7EB6A010" w:tentative="1">
      <w:start w:val="1"/>
      <w:numFmt w:val="decimal"/>
      <w:lvlText w:val="%7."/>
      <w:lvlJc w:val="left"/>
      <w:pPr>
        <w:ind w:left="5040" w:hanging="360"/>
      </w:pPr>
    </w:lvl>
    <w:lvl w:ilvl="7" w:tplc="FF0E6AC2" w:tentative="1">
      <w:start w:val="1"/>
      <w:numFmt w:val="lowerLetter"/>
      <w:lvlText w:val="%8."/>
      <w:lvlJc w:val="left"/>
      <w:pPr>
        <w:ind w:left="5760" w:hanging="360"/>
      </w:pPr>
    </w:lvl>
    <w:lvl w:ilvl="8" w:tplc="1336604E" w:tentative="1">
      <w:start w:val="1"/>
      <w:numFmt w:val="lowerRoman"/>
      <w:lvlText w:val="%9."/>
      <w:lvlJc w:val="right"/>
      <w:pPr>
        <w:ind w:left="6480" w:hanging="180"/>
      </w:pPr>
    </w:lvl>
  </w:abstractNum>
  <w:abstractNum w:abstractNumId="12" w15:restartNumberingAfterBreak="0">
    <w:nsid w:val="09D462E0"/>
    <w:multiLevelType w:val="hybridMultilevel"/>
    <w:tmpl w:val="C33696C2"/>
    <w:lvl w:ilvl="0" w:tplc="06DA5748">
      <w:start w:val="1"/>
      <w:numFmt w:val="bullet"/>
      <w:lvlText w:val="·"/>
      <w:lvlJc w:val="left"/>
      <w:pPr>
        <w:ind w:left="720" w:hanging="360"/>
      </w:pPr>
      <w:rPr>
        <w:rFonts w:ascii="Symbol" w:hAnsi="Symbol" w:hint="default"/>
      </w:rPr>
    </w:lvl>
    <w:lvl w:ilvl="1" w:tplc="C0145C10">
      <w:start w:val="1"/>
      <w:numFmt w:val="bullet"/>
      <w:lvlText w:val="o"/>
      <w:lvlJc w:val="left"/>
      <w:pPr>
        <w:ind w:left="1440" w:hanging="360"/>
      </w:pPr>
      <w:rPr>
        <w:rFonts w:ascii="Courier New" w:hAnsi="Courier New" w:hint="default"/>
      </w:rPr>
    </w:lvl>
    <w:lvl w:ilvl="2" w:tplc="3C980A18">
      <w:start w:val="1"/>
      <w:numFmt w:val="bullet"/>
      <w:lvlText w:val=""/>
      <w:lvlJc w:val="left"/>
      <w:pPr>
        <w:ind w:left="2160" w:hanging="360"/>
      </w:pPr>
      <w:rPr>
        <w:rFonts w:ascii="Wingdings" w:hAnsi="Wingdings" w:hint="default"/>
      </w:rPr>
    </w:lvl>
    <w:lvl w:ilvl="3" w:tplc="98A8DD72">
      <w:start w:val="1"/>
      <w:numFmt w:val="bullet"/>
      <w:lvlText w:val=""/>
      <w:lvlJc w:val="left"/>
      <w:pPr>
        <w:ind w:left="2880" w:hanging="360"/>
      </w:pPr>
      <w:rPr>
        <w:rFonts w:ascii="Symbol" w:hAnsi="Symbol" w:hint="default"/>
      </w:rPr>
    </w:lvl>
    <w:lvl w:ilvl="4" w:tplc="1C60E638">
      <w:start w:val="1"/>
      <w:numFmt w:val="bullet"/>
      <w:lvlText w:val="o"/>
      <w:lvlJc w:val="left"/>
      <w:pPr>
        <w:ind w:left="3600" w:hanging="360"/>
      </w:pPr>
      <w:rPr>
        <w:rFonts w:ascii="Courier New" w:hAnsi="Courier New" w:hint="default"/>
      </w:rPr>
    </w:lvl>
    <w:lvl w:ilvl="5" w:tplc="798213F8">
      <w:start w:val="1"/>
      <w:numFmt w:val="bullet"/>
      <w:lvlText w:val=""/>
      <w:lvlJc w:val="left"/>
      <w:pPr>
        <w:ind w:left="4320" w:hanging="360"/>
      </w:pPr>
      <w:rPr>
        <w:rFonts w:ascii="Wingdings" w:hAnsi="Wingdings" w:hint="default"/>
      </w:rPr>
    </w:lvl>
    <w:lvl w:ilvl="6" w:tplc="74C4DD50">
      <w:start w:val="1"/>
      <w:numFmt w:val="bullet"/>
      <w:lvlText w:val=""/>
      <w:lvlJc w:val="left"/>
      <w:pPr>
        <w:ind w:left="5040" w:hanging="360"/>
      </w:pPr>
      <w:rPr>
        <w:rFonts w:ascii="Symbol" w:hAnsi="Symbol" w:hint="default"/>
      </w:rPr>
    </w:lvl>
    <w:lvl w:ilvl="7" w:tplc="D7FEE29C">
      <w:start w:val="1"/>
      <w:numFmt w:val="bullet"/>
      <w:lvlText w:val="o"/>
      <w:lvlJc w:val="left"/>
      <w:pPr>
        <w:ind w:left="5760" w:hanging="360"/>
      </w:pPr>
      <w:rPr>
        <w:rFonts w:ascii="Courier New" w:hAnsi="Courier New" w:hint="default"/>
      </w:rPr>
    </w:lvl>
    <w:lvl w:ilvl="8" w:tplc="0F44DF66">
      <w:start w:val="1"/>
      <w:numFmt w:val="bullet"/>
      <w:lvlText w:val=""/>
      <w:lvlJc w:val="left"/>
      <w:pPr>
        <w:ind w:left="6480" w:hanging="360"/>
      </w:pPr>
      <w:rPr>
        <w:rFonts w:ascii="Wingdings" w:hAnsi="Wingdings" w:hint="default"/>
      </w:rPr>
    </w:lvl>
  </w:abstractNum>
  <w:abstractNum w:abstractNumId="13" w15:restartNumberingAfterBreak="0">
    <w:nsid w:val="0C3163BC"/>
    <w:multiLevelType w:val="hybridMultilevel"/>
    <w:tmpl w:val="4F70FEBE"/>
    <w:lvl w:ilvl="0" w:tplc="83D8702A">
      <w:start w:val="1"/>
      <w:numFmt w:val="bullet"/>
      <w:lvlText w:val=""/>
      <w:lvlJc w:val="left"/>
      <w:pPr>
        <w:ind w:left="72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DDF6814"/>
    <w:multiLevelType w:val="hybridMultilevel"/>
    <w:tmpl w:val="DEA602AA"/>
    <w:lvl w:ilvl="0" w:tplc="6644D86E">
      <w:numFmt w:val="bullet"/>
      <w:lvlText w:val="•"/>
      <w:lvlJc w:val="left"/>
      <w:pPr>
        <w:ind w:left="1080" w:hanging="360"/>
      </w:pPr>
      <w:rPr>
        <w:rFonts w:ascii="Arial" w:eastAsiaTheme="minorHAnsi" w:hAnsi="Arial" w:cs="Arial" w:hint="default"/>
      </w:rPr>
    </w:lvl>
    <w:lvl w:ilvl="1" w:tplc="8B56044E" w:tentative="1">
      <w:start w:val="1"/>
      <w:numFmt w:val="bullet"/>
      <w:lvlText w:val="o"/>
      <w:lvlJc w:val="left"/>
      <w:pPr>
        <w:ind w:left="1800" w:hanging="360"/>
      </w:pPr>
      <w:rPr>
        <w:rFonts w:ascii="Courier New" w:hAnsi="Courier New" w:cs="Courier New" w:hint="default"/>
      </w:rPr>
    </w:lvl>
    <w:lvl w:ilvl="2" w:tplc="9918BDE2" w:tentative="1">
      <w:start w:val="1"/>
      <w:numFmt w:val="bullet"/>
      <w:lvlText w:val=""/>
      <w:lvlJc w:val="left"/>
      <w:pPr>
        <w:ind w:left="2520" w:hanging="360"/>
      </w:pPr>
      <w:rPr>
        <w:rFonts w:ascii="Wingdings" w:hAnsi="Wingdings" w:hint="default"/>
      </w:rPr>
    </w:lvl>
    <w:lvl w:ilvl="3" w:tplc="1B84F7C8" w:tentative="1">
      <w:start w:val="1"/>
      <w:numFmt w:val="bullet"/>
      <w:lvlText w:val=""/>
      <w:lvlJc w:val="left"/>
      <w:pPr>
        <w:ind w:left="3240" w:hanging="360"/>
      </w:pPr>
      <w:rPr>
        <w:rFonts w:ascii="Symbol" w:hAnsi="Symbol" w:hint="default"/>
      </w:rPr>
    </w:lvl>
    <w:lvl w:ilvl="4" w:tplc="7E4A5A30" w:tentative="1">
      <w:start w:val="1"/>
      <w:numFmt w:val="bullet"/>
      <w:lvlText w:val="o"/>
      <w:lvlJc w:val="left"/>
      <w:pPr>
        <w:ind w:left="3960" w:hanging="360"/>
      </w:pPr>
      <w:rPr>
        <w:rFonts w:ascii="Courier New" w:hAnsi="Courier New" w:cs="Courier New" w:hint="default"/>
      </w:rPr>
    </w:lvl>
    <w:lvl w:ilvl="5" w:tplc="4A840976" w:tentative="1">
      <w:start w:val="1"/>
      <w:numFmt w:val="bullet"/>
      <w:lvlText w:val=""/>
      <w:lvlJc w:val="left"/>
      <w:pPr>
        <w:ind w:left="4680" w:hanging="360"/>
      </w:pPr>
      <w:rPr>
        <w:rFonts w:ascii="Wingdings" w:hAnsi="Wingdings" w:hint="default"/>
      </w:rPr>
    </w:lvl>
    <w:lvl w:ilvl="6" w:tplc="66B48802" w:tentative="1">
      <w:start w:val="1"/>
      <w:numFmt w:val="bullet"/>
      <w:lvlText w:val=""/>
      <w:lvlJc w:val="left"/>
      <w:pPr>
        <w:ind w:left="5400" w:hanging="360"/>
      </w:pPr>
      <w:rPr>
        <w:rFonts w:ascii="Symbol" w:hAnsi="Symbol" w:hint="default"/>
      </w:rPr>
    </w:lvl>
    <w:lvl w:ilvl="7" w:tplc="44E42B72" w:tentative="1">
      <w:start w:val="1"/>
      <w:numFmt w:val="bullet"/>
      <w:lvlText w:val="o"/>
      <w:lvlJc w:val="left"/>
      <w:pPr>
        <w:ind w:left="6120" w:hanging="360"/>
      </w:pPr>
      <w:rPr>
        <w:rFonts w:ascii="Courier New" w:hAnsi="Courier New" w:cs="Courier New" w:hint="default"/>
      </w:rPr>
    </w:lvl>
    <w:lvl w:ilvl="8" w:tplc="20C6D466" w:tentative="1">
      <w:start w:val="1"/>
      <w:numFmt w:val="bullet"/>
      <w:lvlText w:val=""/>
      <w:lvlJc w:val="left"/>
      <w:pPr>
        <w:ind w:left="6840" w:hanging="360"/>
      </w:pPr>
      <w:rPr>
        <w:rFonts w:ascii="Wingdings" w:hAnsi="Wingdings" w:hint="default"/>
      </w:rPr>
    </w:lvl>
  </w:abstractNum>
  <w:abstractNum w:abstractNumId="15" w15:restartNumberingAfterBreak="0">
    <w:nsid w:val="0F8D496D"/>
    <w:multiLevelType w:val="hybridMultilevel"/>
    <w:tmpl w:val="410A8DD4"/>
    <w:lvl w:ilvl="0" w:tplc="83D8702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0EC65FC"/>
    <w:multiLevelType w:val="hybridMultilevel"/>
    <w:tmpl w:val="F682A06C"/>
    <w:lvl w:ilvl="0" w:tplc="FFFFFFFF">
      <w:start w:val="1"/>
      <w:numFmt w:val="bullet"/>
      <w:lvlText w:val=""/>
      <w:lvlJc w:val="left"/>
      <w:pPr>
        <w:ind w:left="720" w:hanging="360"/>
      </w:pPr>
      <w:rPr>
        <w:rFonts w:ascii="Symbol" w:hAnsi="Symbol" w:hint="default"/>
      </w:rPr>
    </w:lvl>
    <w:lvl w:ilvl="1" w:tplc="83D8702A">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1145227"/>
    <w:multiLevelType w:val="hybridMultilevel"/>
    <w:tmpl w:val="CF36C560"/>
    <w:lvl w:ilvl="0" w:tplc="FFFFFFFF">
      <w:start w:val="1"/>
      <w:numFmt w:val="bullet"/>
      <w:lvlText w:val=""/>
      <w:lvlJc w:val="left"/>
      <w:pPr>
        <w:ind w:left="720" w:hanging="360"/>
      </w:pPr>
      <w:rPr>
        <w:rFonts w:ascii="Symbol" w:hAnsi="Symbol" w:hint="default"/>
      </w:rPr>
    </w:lvl>
    <w:lvl w:ilvl="1" w:tplc="83D8702A">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12F6E85"/>
    <w:multiLevelType w:val="multilevel"/>
    <w:tmpl w:val="5230713C"/>
    <w:lvl w:ilvl="0">
      <w:start w:val="2"/>
      <w:numFmt w:val="decimal"/>
      <w:lvlText w:val="%1"/>
      <w:lvlJc w:val="left"/>
      <w:pPr>
        <w:ind w:left="360" w:hanging="360"/>
      </w:pPr>
      <w:rPr>
        <w:rFonts w:cs="Calibri" w:hint="default"/>
        <w:color w:val="000000"/>
      </w:rPr>
    </w:lvl>
    <w:lvl w:ilvl="1">
      <w:start w:val="1"/>
      <w:numFmt w:val="decimal"/>
      <w:lvlText w:val="%1.%2"/>
      <w:lvlJc w:val="left"/>
      <w:pPr>
        <w:ind w:left="360" w:hanging="360"/>
      </w:pPr>
      <w:rPr>
        <w:rFonts w:cs="Calibri" w:hint="default"/>
        <w:color w:val="000000"/>
      </w:rPr>
    </w:lvl>
    <w:lvl w:ilvl="2">
      <w:start w:val="1"/>
      <w:numFmt w:val="decimal"/>
      <w:lvlText w:val="%1.%2.%3"/>
      <w:lvlJc w:val="left"/>
      <w:pPr>
        <w:ind w:left="720" w:hanging="720"/>
      </w:pPr>
      <w:rPr>
        <w:rFonts w:cs="Calibri" w:hint="default"/>
        <w:color w:val="000000"/>
      </w:rPr>
    </w:lvl>
    <w:lvl w:ilvl="3">
      <w:start w:val="1"/>
      <w:numFmt w:val="decimal"/>
      <w:lvlText w:val="%1.%2.%3.%4"/>
      <w:lvlJc w:val="left"/>
      <w:pPr>
        <w:ind w:left="720" w:hanging="720"/>
      </w:pPr>
      <w:rPr>
        <w:rFonts w:cs="Calibri" w:hint="default"/>
        <w:color w:val="000000"/>
      </w:rPr>
    </w:lvl>
    <w:lvl w:ilvl="4">
      <w:start w:val="1"/>
      <w:numFmt w:val="decimal"/>
      <w:lvlText w:val="%1.%2.%3.%4.%5"/>
      <w:lvlJc w:val="left"/>
      <w:pPr>
        <w:ind w:left="720" w:hanging="720"/>
      </w:pPr>
      <w:rPr>
        <w:rFonts w:cs="Calibri" w:hint="default"/>
        <w:color w:val="000000"/>
      </w:rPr>
    </w:lvl>
    <w:lvl w:ilvl="5">
      <w:start w:val="1"/>
      <w:numFmt w:val="decimal"/>
      <w:lvlText w:val="%1.%2.%3.%4.%5.%6"/>
      <w:lvlJc w:val="left"/>
      <w:pPr>
        <w:ind w:left="1080" w:hanging="1080"/>
      </w:pPr>
      <w:rPr>
        <w:rFonts w:cs="Calibri" w:hint="default"/>
        <w:color w:val="000000"/>
      </w:rPr>
    </w:lvl>
    <w:lvl w:ilvl="6">
      <w:start w:val="1"/>
      <w:numFmt w:val="decimal"/>
      <w:lvlText w:val="%1.%2.%3.%4.%5.%6.%7"/>
      <w:lvlJc w:val="left"/>
      <w:pPr>
        <w:ind w:left="1080" w:hanging="1080"/>
      </w:pPr>
      <w:rPr>
        <w:rFonts w:cs="Calibri" w:hint="default"/>
        <w:color w:val="000000"/>
      </w:rPr>
    </w:lvl>
    <w:lvl w:ilvl="7">
      <w:start w:val="1"/>
      <w:numFmt w:val="decimal"/>
      <w:lvlText w:val="%1.%2.%3.%4.%5.%6.%7.%8"/>
      <w:lvlJc w:val="left"/>
      <w:pPr>
        <w:ind w:left="1440" w:hanging="1440"/>
      </w:pPr>
      <w:rPr>
        <w:rFonts w:cs="Calibri" w:hint="default"/>
        <w:color w:val="000000"/>
      </w:rPr>
    </w:lvl>
    <w:lvl w:ilvl="8">
      <w:start w:val="1"/>
      <w:numFmt w:val="decimal"/>
      <w:lvlText w:val="%1.%2.%3.%4.%5.%6.%7.%8.%9"/>
      <w:lvlJc w:val="left"/>
      <w:pPr>
        <w:ind w:left="1440" w:hanging="1440"/>
      </w:pPr>
      <w:rPr>
        <w:rFonts w:cs="Calibri" w:hint="default"/>
        <w:color w:val="000000"/>
      </w:rPr>
    </w:lvl>
  </w:abstractNum>
  <w:abstractNum w:abstractNumId="19" w15:restartNumberingAfterBreak="0">
    <w:nsid w:val="1136778B"/>
    <w:multiLevelType w:val="hybridMultilevel"/>
    <w:tmpl w:val="C3E49A6A"/>
    <w:lvl w:ilvl="0" w:tplc="FFFFFFFF">
      <w:start w:val="1"/>
      <w:numFmt w:val="bullet"/>
      <w:lvlText w:val=""/>
      <w:lvlJc w:val="left"/>
      <w:pPr>
        <w:ind w:left="720" w:hanging="360"/>
      </w:pPr>
      <w:rPr>
        <w:rFonts w:ascii="Symbol" w:hAnsi="Symbol" w:hint="default"/>
      </w:rPr>
    </w:lvl>
    <w:lvl w:ilvl="1" w:tplc="83D8702A">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205D080"/>
    <w:multiLevelType w:val="hybridMultilevel"/>
    <w:tmpl w:val="6D666A20"/>
    <w:lvl w:ilvl="0" w:tplc="C53E7138">
      <w:start w:val="1"/>
      <w:numFmt w:val="bullet"/>
      <w:lvlText w:val="·"/>
      <w:lvlJc w:val="left"/>
      <w:pPr>
        <w:ind w:left="720" w:hanging="360"/>
      </w:pPr>
      <w:rPr>
        <w:rFonts w:ascii="Symbol" w:hAnsi="Symbol" w:hint="default"/>
      </w:rPr>
    </w:lvl>
    <w:lvl w:ilvl="1" w:tplc="FEF228CA">
      <w:start w:val="1"/>
      <w:numFmt w:val="bullet"/>
      <w:lvlText w:val="o"/>
      <w:lvlJc w:val="left"/>
      <w:pPr>
        <w:ind w:left="1440" w:hanging="360"/>
      </w:pPr>
      <w:rPr>
        <w:rFonts w:ascii="Courier New" w:hAnsi="Courier New" w:hint="default"/>
      </w:rPr>
    </w:lvl>
    <w:lvl w:ilvl="2" w:tplc="3BBE5988">
      <w:start w:val="1"/>
      <w:numFmt w:val="bullet"/>
      <w:lvlText w:val=""/>
      <w:lvlJc w:val="left"/>
      <w:pPr>
        <w:ind w:left="2160" w:hanging="360"/>
      </w:pPr>
      <w:rPr>
        <w:rFonts w:ascii="Wingdings" w:hAnsi="Wingdings" w:hint="default"/>
      </w:rPr>
    </w:lvl>
    <w:lvl w:ilvl="3" w:tplc="1D28049A">
      <w:start w:val="1"/>
      <w:numFmt w:val="bullet"/>
      <w:lvlText w:val=""/>
      <w:lvlJc w:val="left"/>
      <w:pPr>
        <w:ind w:left="2880" w:hanging="360"/>
      </w:pPr>
      <w:rPr>
        <w:rFonts w:ascii="Symbol" w:hAnsi="Symbol" w:hint="default"/>
      </w:rPr>
    </w:lvl>
    <w:lvl w:ilvl="4" w:tplc="D0BAE8E2">
      <w:start w:val="1"/>
      <w:numFmt w:val="bullet"/>
      <w:lvlText w:val="o"/>
      <w:lvlJc w:val="left"/>
      <w:pPr>
        <w:ind w:left="3600" w:hanging="360"/>
      </w:pPr>
      <w:rPr>
        <w:rFonts w:ascii="Courier New" w:hAnsi="Courier New" w:hint="default"/>
      </w:rPr>
    </w:lvl>
    <w:lvl w:ilvl="5" w:tplc="A89C1B24">
      <w:start w:val="1"/>
      <w:numFmt w:val="bullet"/>
      <w:lvlText w:val=""/>
      <w:lvlJc w:val="left"/>
      <w:pPr>
        <w:ind w:left="4320" w:hanging="360"/>
      </w:pPr>
      <w:rPr>
        <w:rFonts w:ascii="Wingdings" w:hAnsi="Wingdings" w:hint="default"/>
      </w:rPr>
    </w:lvl>
    <w:lvl w:ilvl="6" w:tplc="A0601ABA">
      <w:start w:val="1"/>
      <w:numFmt w:val="bullet"/>
      <w:lvlText w:val=""/>
      <w:lvlJc w:val="left"/>
      <w:pPr>
        <w:ind w:left="5040" w:hanging="360"/>
      </w:pPr>
      <w:rPr>
        <w:rFonts w:ascii="Symbol" w:hAnsi="Symbol" w:hint="default"/>
      </w:rPr>
    </w:lvl>
    <w:lvl w:ilvl="7" w:tplc="C5C23E48">
      <w:start w:val="1"/>
      <w:numFmt w:val="bullet"/>
      <w:lvlText w:val="o"/>
      <w:lvlJc w:val="left"/>
      <w:pPr>
        <w:ind w:left="5760" w:hanging="360"/>
      </w:pPr>
      <w:rPr>
        <w:rFonts w:ascii="Courier New" w:hAnsi="Courier New" w:hint="default"/>
      </w:rPr>
    </w:lvl>
    <w:lvl w:ilvl="8" w:tplc="E53476D4">
      <w:start w:val="1"/>
      <w:numFmt w:val="bullet"/>
      <w:lvlText w:val=""/>
      <w:lvlJc w:val="left"/>
      <w:pPr>
        <w:ind w:left="6480" w:hanging="360"/>
      </w:pPr>
      <w:rPr>
        <w:rFonts w:ascii="Wingdings" w:hAnsi="Wingdings" w:hint="default"/>
      </w:rPr>
    </w:lvl>
  </w:abstractNum>
  <w:abstractNum w:abstractNumId="21" w15:restartNumberingAfterBreak="0">
    <w:nsid w:val="125B4DB5"/>
    <w:multiLevelType w:val="hybridMultilevel"/>
    <w:tmpl w:val="23AE21E4"/>
    <w:lvl w:ilvl="0" w:tplc="7076BACA">
      <w:start w:val="1"/>
      <w:numFmt w:val="bullet"/>
      <w:lvlText w:val=""/>
      <w:lvlJc w:val="left"/>
      <w:pPr>
        <w:ind w:left="360" w:hanging="360"/>
      </w:pPr>
      <w:rPr>
        <w:rFonts w:ascii="Symbol" w:hAnsi="Symbol" w:hint="default"/>
        <w:vertAlign w:val="base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3426CB5"/>
    <w:multiLevelType w:val="hybridMultilevel"/>
    <w:tmpl w:val="8006F6DE"/>
    <w:lvl w:ilvl="0" w:tplc="0C090017">
      <w:start w:val="1"/>
      <w:numFmt w:val="lowerLetter"/>
      <w:lvlText w:val="%1)"/>
      <w:lvlJc w:val="left"/>
      <w:pPr>
        <w:ind w:left="360" w:hanging="360"/>
      </w:pPr>
    </w:lvl>
    <w:lvl w:ilvl="1" w:tplc="8A5C5740" w:tentative="1">
      <w:start w:val="1"/>
      <w:numFmt w:val="lowerLetter"/>
      <w:lvlText w:val="%2."/>
      <w:lvlJc w:val="left"/>
      <w:pPr>
        <w:ind w:left="1080" w:hanging="360"/>
      </w:pPr>
    </w:lvl>
    <w:lvl w:ilvl="2" w:tplc="8BE077E0" w:tentative="1">
      <w:start w:val="1"/>
      <w:numFmt w:val="lowerRoman"/>
      <w:lvlText w:val="%3."/>
      <w:lvlJc w:val="right"/>
      <w:pPr>
        <w:ind w:left="1800" w:hanging="180"/>
      </w:pPr>
    </w:lvl>
    <w:lvl w:ilvl="3" w:tplc="2AD215BE" w:tentative="1">
      <w:start w:val="1"/>
      <w:numFmt w:val="decimal"/>
      <w:lvlText w:val="%4."/>
      <w:lvlJc w:val="left"/>
      <w:pPr>
        <w:ind w:left="2520" w:hanging="360"/>
      </w:pPr>
    </w:lvl>
    <w:lvl w:ilvl="4" w:tplc="7EC0EE5E" w:tentative="1">
      <w:start w:val="1"/>
      <w:numFmt w:val="lowerLetter"/>
      <w:lvlText w:val="%5."/>
      <w:lvlJc w:val="left"/>
      <w:pPr>
        <w:ind w:left="3240" w:hanging="360"/>
      </w:pPr>
    </w:lvl>
    <w:lvl w:ilvl="5" w:tplc="350A47FE" w:tentative="1">
      <w:start w:val="1"/>
      <w:numFmt w:val="lowerRoman"/>
      <w:lvlText w:val="%6."/>
      <w:lvlJc w:val="right"/>
      <w:pPr>
        <w:ind w:left="3960" w:hanging="180"/>
      </w:pPr>
    </w:lvl>
    <w:lvl w:ilvl="6" w:tplc="6694C7B2" w:tentative="1">
      <w:start w:val="1"/>
      <w:numFmt w:val="decimal"/>
      <w:lvlText w:val="%7."/>
      <w:lvlJc w:val="left"/>
      <w:pPr>
        <w:ind w:left="4680" w:hanging="360"/>
      </w:pPr>
    </w:lvl>
    <w:lvl w:ilvl="7" w:tplc="8250C766" w:tentative="1">
      <w:start w:val="1"/>
      <w:numFmt w:val="lowerLetter"/>
      <w:lvlText w:val="%8."/>
      <w:lvlJc w:val="left"/>
      <w:pPr>
        <w:ind w:left="5400" w:hanging="360"/>
      </w:pPr>
    </w:lvl>
    <w:lvl w:ilvl="8" w:tplc="4F62B514" w:tentative="1">
      <w:start w:val="1"/>
      <w:numFmt w:val="lowerRoman"/>
      <w:lvlText w:val="%9."/>
      <w:lvlJc w:val="right"/>
      <w:pPr>
        <w:ind w:left="6120" w:hanging="180"/>
      </w:pPr>
    </w:lvl>
  </w:abstractNum>
  <w:abstractNum w:abstractNumId="23" w15:restartNumberingAfterBreak="0">
    <w:nsid w:val="15824B2E"/>
    <w:multiLevelType w:val="hybridMultilevel"/>
    <w:tmpl w:val="321E36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58669A8"/>
    <w:multiLevelType w:val="hybridMultilevel"/>
    <w:tmpl w:val="54C0DEDE"/>
    <w:lvl w:ilvl="0" w:tplc="9654C096">
      <w:start w:val="1"/>
      <w:numFmt w:val="bullet"/>
      <w:lvlText w:val="·"/>
      <w:lvlJc w:val="left"/>
      <w:pPr>
        <w:ind w:left="720" w:hanging="360"/>
      </w:pPr>
      <w:rPr>
        <w:rFonts w:ascii="Symbol" w:hAnsi="Symbol" w:hint="default"/>
      </w:rPr>
    </w:lvl>
    <w:lvl w:ilvl="1" w:tplc="BBC28F3C">
      <w:start w:val="1"/>
      <w:numFmt w:val="bullet"/>
      <w:lvlText w:val="o"/>
      <w:lvlJc w:val="left"/>
      <w:pPr>
        <w:ind w:left="1440" w:hanging="360"/>
      </w:pPr>
      <w:rPr>
        <w:rFonts w:ascii="Courier New" w:hAnsi="Courier New" w:hint="default"/>
      </w:rPr>
    </w:lvl>
    <w:lvl w:ilvl="2" w:tplc="841A7702">
      <w:start w:val="1"/>
      <w:numFmt w:val="bullet"/>
      <w:lvlText w:val=""/>
      <w:lvlJc w:val="left"/>
      <w:pPr>
        <w:ind w:left="2160" w:hanging="360"/>
      </w:pPr>
      <w:rPr>
        <w:rFonts w:ascii="Wingdings" w:hAnsi="Wingdings" w:hint="default"/>
      </w:rPr>
    </w:lvl>
    <w:lvl w:ilvl="3" w:tplc="20826758">
      <w:start w:val="1"/>
      <w:numFmt w:val="bullet"/>
      <w:lvlText w:val=""/>
      <w:lvlJc w:val="left"/>
      <w:pPr>
        <w:ind w:left="2880" w:hanging="360"/>
      </w:pPr>
      <w:rPr>
        <w:rFonts w:ascii="Symbol" w:hAnsi="Symbol" w:hint="default"/>
      </w:rPr>
    </w:lvl>
    <w:lvl w:ilvl="4" w:tplc="19A04EE2">
      <w:start w:val="1"/>
      <w:numFmt w:val="bullet"/>
      <w:lvlText w:val="o"/>
      <w:lvlJc w:val="left"/>
      <w:pPr>
        <w:ind w:left="3600" w:hanging="360"/>
      </w:pPr>
      <w:rPr>
        <w:rFonts w:ascii="Courier New" w:hAnsi="Courier New" w:hint="default"/>
      </w:rPr>
    </w:lvl>
    <w:lvl w:ilvl="5" w:tplc="A010FAE4">
      <w:start w:val="1"/>
      <w:numFmt w:val="bullet"/>
      <w:lvlText w:val=""/>
      <w:lvlJc w:val="left"/>
      <w:pPr>
        <w:ind w:left="4320" w:hanging="360"/>
      </w:pPr>
      <w:rPr>
        <w:rFonts w:ascii="Wingdings" w:hAnsi="Wingdings" w:hint="default"/>
      </w:rPr>
    </w:lvl>
    <w:lvl w:ilvl="6" w:tplc="AA8E99B6">
      <w:start w:val="1"/>
      <w:numFmt w:val="bullet"/>
      <w:lvlText w:val=""/>
      <w:lvlJc w:val="left"/>
      <w:pPr>
        <w:ind w:left="5040" w:hanging="360"/>
      </w:pPr>
      <w:rPr>
        <w:rFonts w:ascii="Symbol" w:hAnsi="Symbol" w:hint="default"/>
      </w:rPr>
    </w:lvl>
    <w:lvl w:ilvl="7" w:tplc="72E06CB2">
      <w:start w:val="1"/>
      <w:numFmt w:val="bullet"/>
      <w:lvlText w:val="o"/>
      <w:lvlJc w:val="left"/>
      <w:pPr>
        <w:ind w:left="5760" w:hanging="360"/>
      </w:pPr>
      <w:rPr>
        <w:rFonts w:ascii="Courier New" w:hAnsi="Courier New" w:hint="default"/>
      </w:rPr>
    </w:lvl>
    <w:lvl w:ilvl="8" w:tplc="68BC5C98">
      <w:start w:val="1"/>
      <w:numFmt w:val="bullet"/>
      <w:lvlText w:val=""/>
      <w:lvlJc w:val="left"/>
      <w:pPr>
        <w:ind w:left="6480" w:hanging="360"/>
      </w:pPr>
      <w:rPr>
        <w:rFonts w:ascii="Wingdings" w:hAnsi="Wingdings" w:hint="default"/>
      </w:rPr>
    </w:lvl>
  </w:abstractNum>
  <w:abstractNum w:abstractNumId="25" w15:restartNumberingAfterBreak="0">
    <w:nsid w:val="15B03E88"/>
    <w:multiLevelType w:val="hybridMultilevel"/>
    <w:tmpl w:val="EBDACC5E"/>
    <w:lvl w:ilvl="0" w:tplc="0C09000F">
      <w:start w:val="1"/>
      <w:numFmt w:val="decimal"/>
      <w:lvlText w:val="%1."/>
      <w:lvlJc w:val="left"/>
      <w:pPr>
        <w:ind w:left="363" w:hanging="360"/>
      </w:pPr>
      <w:rPr>
        <w:rFonts w:hint="default"/>
      </w:rPr>
    </w:lvl>
    <w:lvl w:ilvl="1" w:tplc="FFFFFFFF">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6" w15:restartNumberingAfterBreak="0">
    <w:nsid w:val="16D943C8"/>
    <w:multiLevelType w:val="hybridMultilevel"/>
    <w:tmpl w:val="0D780FFC"/>
    <w:lvl w:ilvl="0" w:tplc="4DDAF536">
      <w:start w:val="1"/>
      <w:numFmt w:val="decimal"/>
      <w:lvlText w:val="%1."/>
      <w:lvlJc w:val="left"/>
      <w:pPr>
        <w:ind w:left="360" w:hanging="360"/>
      </w:pPr>
    </w:lvl>
    <w:lvl w:ilvl="1" w:tplc="B0C4ED1E">
      <w:start w:val="1"/>
      <w:numFmt w:val="lowerLetter"/>
      <w:lvlText w:val="%2."/>
      <w:lvlJc w:val="left"/>
      <w:pPr>
        <w:ind w:left="1080" w:hanging="360"/>
      </w:pPr>
    </w:lvl>
    <w:lvl w:ilvl="2" w:tplc="4D7C21AE">
      <w:start w:val="1"/>
      <w:numFmt w:val="lowerRoman"/>
      <w:lvlText w:val="%3."/>
      <w:lvlJc w:val="right"/>
      <w:pPr>
        <w:ind w:left="1800" w:hanging="180"/>
      </w:pPr>
    </w:lvl>
    <w:lvl w:ilvl="3" w:tplc="86F837CE">
      <w:start w:val="1"/>
      <w:numFmt w:val="decimal"/>
      <w:lvlText w:val="%4."/>
      <w:lvlJc w:val="left"/>
      <w:pPr>
        <w:ind w:left="2520" w:hanging="360"/>
      </w:pPr>
    </w:lvl>
    <w:lvl w:ilvl="4" w:tplc="59EE85E6">
      <w:start w:val="1"/>
      <w:numFmt w:val="lowerLetter"/>
      <w:lvlText w:val="%5."/>
      <w:lvlJc w:val="left"/>
      <w:pPr>
        <w:ind w:left="3240" w:hanging="360"/>
      </w:pPr>
    </w:lvl>
    <w:lvl w:ilvl="5" w:tplc="60C6E810">
      <w:start w:val="1"/>
      <w:numFmt w:val="lowerRoman"/>
      <w:lvlText w:val="%6."/>
      <w:lvlJc w:val="right"/>
      <w:pPr>
        <w:ind w:left="3960" w:hanging="180"/>
      </w:pPr>
    </w:lvl>
    <w:lvl w:ilvl="6" w:tplc="38D82A7C">
      <w:start w:val="1"/>
      <w:numFmt w:val="decimal"/>
      <w:lvlText w:val="%7."/>
      <w:lvlJc w:val="left"/>
      <w:pPr>
        <w:ind w:left="4680" w:hanging="360"/>
      </w:pPr>
    </w:lvl>
    <w:lvl w:ilvl="7" w:tplc="4A841740">
      <w:start w:val="1"/>
      <w:numFmt w:val="lowerLetter"/>
      <w:lvlText w:val="%8."/>
      <w:lvlJc w:val="left"/>
      <w:pPr>
        <w:ind w:left="5400" w:hanging="360"/>
      </w:pPr>
    </w:lvl>
    <w:lvl w:ilvl="8" w:tplc="3F9814B8">
      <w:start w:val="1"/>
      <w:numFmt w:val="lowerRoman"/>
      <w:lvlText w:val="%9."/>
      <w:lvlJc w:val="right"/>
      <w:pPr>
        <w:ind w:left="6120" w:hanging="180"/>
      </w:pPr>
    </w:lvl>
  </w:abstractNum>
  <w:abstractNum w:abstractNumId="27" w15:restartNumberingAfterBreak="0">
    <w:nsid w:val="17000D19"/>
    <w:multiLevelType w:val="hybridMultilevel"/>
    <w:tmpl w:val="C5DC19AA"/>
    <w:lvl w:ilvl="0" w:tplc="FFFFFFFF">
      <w:start w:val="1"/>
      <w:numFmt w:val="bullet"/>
      <w:lvlText w:val=""/>
      <w:lvlJc w:val="left"/>
      <w:pPr>
        <w:ind w:left="363" w:hanging="360"/>
      </w:pPr>
      <w:rPr>
        <w:rFonts w:ascii="Symbol" w:hAnsi="Symbol" w:hint="default"/>
      </w:rPr>
    </w:lvl>
    <w:lvl w:ilvl="1" w:tplc="83D8702A">
      <w:start w:val="1"/>
      <w:numFmt w:val="bullet"/>
      <w:lvlText w:val=""/>
      <w:lvlJc w:val="left"/>
      <w:pPr>
        <w:ind w:left="643" w:hanging="360"/>
      </w:pPr>
      <w:rPr>
        <w:rFonts w:ascii="Symbol" w:hAnsi="Symbol" w:hint="default"/>
      </w:rPr>
    </w:lvl>
    <w:lvl w:ilvl="2" w:tplc="FFFFFFFF">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28" w15:restartNumberingAfterBreak="0">
    <w:nsid w:val="182031CA"/>
    <w:multiLevelType w:val="hybridMultilevel"/>
    <w:tmpl w:val="C1B6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942FA3B"/>
    <w:multiLevelType w:val="hybridMultilevel"/>
    <w:tmpl w:val="7E60C50E"/>
    <w:lvl w:ilvl="0" w:tplc="37147796">
      <w:start w:val="1"/>
      <w:numFmt w:val="bullet"/>
      <w:lvlText w:val="·"/>
      <w:lvlJc w:val="left"/>
      <w:pPr>
        <w:ind w:left="720" w:hanging="360"/>
      </w:pPr>
      <w:rPr>
        <w:rFonts w:ascii="Symbol" w:hAnsi="Symbol" w:hint="default"/>
      </w:rPr>
    </w:lvl>
    <w:lvl w:ilvl="1" w:tplc="246CC8D2">
      <w:start w:val="1"/>
      <w:numFmt w:val="bullet"/>
      <w:lvlText w:val="o"/>
      <w:lvlJc w:val="left"/>
      <w:pPr>
        <w:ind w:left="1440" w:hanging="360"/>
      </w:pPr>
      <w:rPr>
        <w:rFonts w:ascii="Courier New" w:hAnsi="Courier New" w:hint="default"/>
      </w:rPr>
    </w:lvl>
    <w:lvl w:ilvl="2" w:tplc="9E1AE8FA">
      <w:start w:val="1"/>
      <w:numFmt w:val="bullet"/>
      <w:lvlText w:val=""/>
      <w:lvlJc w:val="left"/>
      <w:pPr>
        <w:ind w:left="2160" w:hanging="360"/>
      </w:pPr>
      <w:rPr>
        <w:rFonts w:ascii="Wingdings" w:hAnsi="Wingdings" w:hint="default"/>
      </w:rPr>
    </w:lvl>
    <w:lvl w:ilvl="3" w:tplc="4B3CA07A">
      <w:start w:val="1"/>
      <w:numFmt w:val="bullet"/>
      <w:lvlText w:val=""/>
      <w:lvlJc w:val="left"/>
      <w:pPr>
        <w:ind w:left="2880" w:hanging="360"/>
      </w:pPr>
      <w:rPr>
        <w:rFonts w:ascii="Symbol" w:hAnsi="Symbol" w:hint="default"/>
      </w:rPr>
    </w:lvl>
    <w:lvl w:ilvl="4" w:tplc="018008BE">
      <w:start w:val="1"/>
      <w:numFmt w:val="bullet"/>
      <w:lvlText w:val="o"/>
      <w:lvlJc w:val="left"/>
      <w:pPr>
        <w:ind w:left="3600" w:hanging="360"/>
      </w:pPr>
      <w:rPr>
        <w:rFonts w:ascii="Courier New" w:hAnsi="Courier New" w:hint="default"/>
      </w:rPr>
    </w:lvl>
    <w:lvl w:ilvl="5" w:tplc="C2748360">
      <w:start w:val="1"/>
      <w:numFmt w:val="bullet"/>
      <w:lvlText w:val=""/>
      <w:lvlJc w:val="left"/>
      <w:pPr>
        <w:ind w:left="4320" w:hanging="360"/>
      </w:pPr>
      <w:rPr>
        <w:rFonts w:ascii="Wingdings" w:hAnsi="Wingdings" w:hint="default"/>
      </w:rPr>
    </w:lvl>
    <w:lvl w:ilvl="6" w:tplc="85B8745E">
      <w:start w:val="1"/>
      <w:numFmt w:val="bullet"/>
      <w:lvlText w:val=""/>
      <w:lvlJc w:val="left"/>
      <w:pPr>
        <w:ind w:left="5040" w:hanging="360"/>
      </w:pPr>
      <w:rPr>
        <w:rFonts w:ascii="Symbol" w:hAnsi="Symbol" w:hint="default"/>
      </w:rPr>
    </w:lvl>
    <w:lvl w:ilvl="7" w:tplc="C8DC453C">
      <w:start w:val="1"/>
      <w:numFmt w:val="bullet"/>
      <w:lvlText w:val="o"/>
      <w:lvlJc w:val="left"/>
      <w:pPr>
        <w:ind w:left="5760" w:hanging="360"/>
      </w:pPr>
      <w:rPr>
        <w:rFonts w:ascii="Courier New" w:hAnsi="Courier New" w:hint="default"/>
      </w:rPr>
    </w:lvl>
    <w:lvl w:ilvl="8" w:tplc="91665A14">
      <w:start w:val="1"/>
      <w:numFmt w:val="bullet"/>
      <w:lvlText w:val=""/>
      <w:lvlJc w:val="left"/>
      <w:pPr>
        <w:ind w:left="6480" w:hanging="360"/>
      </w:pPr>
      <w:rPr>
        <w:rFonts w:ascii="Wingdings" w:hAnsi="Wingdings" w:hint="default"/>
      </w:rPr>
    </w:lvl>
  </w:abstractNum>
  <w:abstractNum w:abstractNumId="30" w15:restartNumberingAfterBreak="0">
    <w:nsid w:val="196C7992"/>
    <w:multiLevelType w:val="hybridMultilevel"/>
    <w:tmpl w:val="02C0C17A"/>
    <w:lvl w:ilvl="0" w:tplc="D242A77E">
      <w:start w:val="1"/>
      <w:numFmt w:val="bullet"/>
      <w:lvlText w:val=""/>
      <w:lvlJc w:val="left"/>
      <w:pPr>
        <w:ind w:left="360" w:hanging="360"/>
      </w:pPr>
      <w:rPr>
        <w:rFonts w:ascii="Symbol" w:hAnsi="Symbol" w:hint="default"/>
        <w:sz w:val="22"/>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9B36DFF"/>
    <w:multiLevelType w:val="hybridMultilevel"/>
    <w:tmpl w:val="E818665E"/>
    <w:lvl w:ilvl="0" w:tplc="9844F5C6">
      <w:start w:val="1"/>
      <w:numFmt w:val="bullet"/>
      <w:lvlText w:val="·"/>
      <w:lvlJc w:val="left"/>
      <w:pPr>
        <w:ind w:left="720" w:hanging="360"/>
      </w:pPr>
      <w:rPr>
        <w:rFonts w:ascii="Symbol" w:hAnsi="Symbol" w:hint="default"/>
      </w:rPr>
    </w:lvl>
    <w:lvl w:ilvl="1" w:tplc="3F84245E">
      <w:start w:val="1"/>
      <w:numFmt w:val="bullet"/>
      <w:lvlText w:val="o"/>
      <w:lvlJc w:val="left"/>
      <w:pPr>
        <w:ind w:left="1440" w:hanging="360"/>
      </w:pPr>
      <w:rPr>
        <w:rFonts w:ascii="Courier New" w:hAnsi="Courier New" w:hint="default"/>
      </w:rPr>
    </w:lvl>
    <w:lvl w:ilvl="2" w:tplc="AE36F1AC">
      <w:start w:val="1"/>
      <w:numFmt w:val="bullet"/>
      <w:lvlText w:val=""/>
      <w:lvlJc w:val="left"/>
      <w:pPr>
        <w:ind w:left="2160" w:hanging="360"/>
      </w:pPr>
      <w:rPr>
        <w:rFonts w:ascii="Wingdings" w:hAnsi="Wingdings" w:hint="default"/>
      </w:rPr>
    </w:lvl>
    <w:lvl w:ilvl="3" w:tplc="1438F83A">
      <w:start w:val="1"/>
      <w:numFmt w:val="bullet"/>
      <w:lvlText w:val=""/>
      <w:lvlJc w:val="left"/>
      <w:pPr>
        <w:ind w:left="2880" w:hanging="360"/>
      </w:pPr>
      <w:rPr>
        <w:rFonts w:ascii="Symbol" w:hAnsi="Symbol" w:hint="default"/>
      </w:rPr>
    </w:lvl>
    <w:lvl w:ilvl="4" w:tplc="68641DD2">
      <w:start w:val="1"/>
      <w:numFmt w:val="bullet"/>
      <w:lvlText w:val="o"/>
      <w:lvlJc w:val="left"/>
      <w:pPr>
        <w:ind w:left="3600" w:hanging="360"/>
      </w:pPr>
      <w:rPr>
        <w:rFonts w:ascii="Courier New" w:hAnsi="Courier New" w:hint="default"/>
      </w:rPr>
    </w:lvl>
    <w:lvl w:ilvl="5" w:tplc="6FF46CB8">
      <w:start w:val="1"/>
      <w:numFmt w:val="bullet"/>
      <w:lvlText w:val=""/>
      <w:lvlJc w:val="left"/>
      <w:pPr>
        <w:ind w:left="4320" w:hanging="360"/>
      </w:pPr>
      <w:rPr>
        <w:rFonts w:ascii="Wingdings" w:hAnsi="Wingdings" w:hint="default"/>
      </w:rPr>
    </w:lvl>
    <w:lvl w:ilvl="6" w:tplc="37F8A1AC">
      <w:start w:val="1"/>
      <w:numFmt w:val="bullet"/>
      <w:lvlText w:val=""/>
      <w:lvlJc w:val="left"/>
      <w:pPr>
        <w:ind w:left="5040" w:hanging="360"/>
      </w:pPr>
      <w:rPr>
        <w:rFonts w:ascii="Symbol" w:hAnsi="Symbol" w:hint="default"/>
      </w:rPr>
    </w:lvl>
    <w:lvl w:ilvl="7" w:tplc="E70E82CC">
      <w:start w:val="1"/>
      <w:numFmt w:val="bullet"/>
      <w:lvlText w:val="o"/>
      <w:lvlJc w:val="left"/>
      <w:pPr>
        <w:ind w:left="5760" w:hanging="360"/>
      </w:pPr>
      <w:rPr>
        <w:rFonts w:ascii="Courier New" w:hAnsi="Courier New" w:hint="default"/>
      </w:rPr>
    </w:lvl>
    <w:lvl w:ilvl="8" w:tplc="4BB6D2F0">
      <w:start w:val="1"/>
      <w:numFmt w:val="bullet"/>
      <w:lvlText w:val=""/>
      <w:lvlJc w:val="left"/>
      <w:pPr>
        <w:ind w:left="6480" w:hanging="360"/>
      </w:pPr>
      <w:rPr>
        <w:rFonts w:ascii="Wingdings" w:hAnsi="Wingdings" w:hint="default"/>
      </w:rPr>
    </w:lvl>
  </w:abstractNum>
  <w:abstractNum w:abstractNumId="32" w15:restartNumberingAfterBreak="0">
    <w:nsid w:val="1AB07768"/>
    <w:multiLevelType w:val="hybridMultilevel"/>
    <w:tmpl w:val="FF2CFD18"/>
    <w:lvl w:ilvl="0" w:tplc="4202D84E">
      <w:start w:val="1"/>
      <w:numFmt w:val="bullet"/>
      <w:lvlText w:val=""/>
      <w:lvlJc w:val="left"/>
      <w:pPr>
        <w:ind w:left="360" w:hanging="360"/>
      </w:pPr>
      <w:rPr>
        <w:rFonts w:ascii="Arial"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AF263FB"/>
    <w:multiLevelType w:val="hybridMultilevel"/>
    <w:tmpl w:val="DDE2C4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B985A16"/>
    <w:multiLevelType w:val="hybridMultilevel"/>
    <w:tmpl w:val="9970F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BEE315B"/>
    <w:multiLevelType w:val="hybridMultilevel"/>
    <w:tmpl w:val="E6480CFC"/>
    <w:lvl w:ilvl="0" w:tplc="9E36EC2E">
      <w:numFmt w:val="bullet"/>
      <w:pStyle w:val="TableBullet"/>
      <w:lvlText w:val="•"/>
      <w:lvlJc w:val="left"/>
      <w:pPr>
        <w:ind w:left="360" w:hanging="360"/>
      </w:pPr>
      <w:rPr>
        <w:rFonts w:ascii="Arial" w:eastAsiaTheme="minorHAnsi" w:hAnsi="Arial" w:cs="Arial" w:hint="default"/>
        <w:color w:val="auto"/>
      </w:rPr>
    </w:lvl>
    <w:lvl w:ilvl="1" w:tplc="1AEC3388">
      <w:start w:val="1"/>
      <w:numFmt w:val="bullet"/>
      <w:lvlText w:val="o"/>
      <w:lvlJc w:val="left"/>
      <w:pPr>
        <w:ind w:left="720" w:hanging="360"/>
      </w:pPr>
      <w:rPr>
        <w:rFonts w:ascii="Courier New" w:hAnsi="Courier New" w:cs="Courier New" w:hint="default"/>
      </w:rPr>
    </w:lvl>
    <w:lvl w:ilvl="2" w:tplc="30FED140" w:tentative="1">
      <w:start w:val="1"/>
      <w:numFmt w:val="bullet"/>
      <w:lvlText w:val=""/>
      <w:lvlJc w:val="left"/>
      <w:pPr>
        <w:ind w:left="1440" w:hanging="360"/>
      </w:pPr>
      <w:rPr>
        <w:rFonts w:ascii="Wingdings" w:hAnsi="Wingdings" w:hint="default"/>
      </w:rPr>
    </w:lvl>
    <w:lvl w:ilvl="3" w:tplc="27EC0990" w:tentative="1">
      <w:start w:val="1"/>
      <w:numFmt w:val="bullet"/>
      <w:lvlText w:val=""/>
      <w:lvlJc w:val="left"/>
      <w:pPr>
        <w:ind w:left="2160" w:hanging="360"/>
      </w:pPr>
      <w:rPr>
        <w:rFonts w:ascii="Symbol" w:hAnsi="Symbol" w:hint="default"/>
      </w:rPr>
    </w:lvl>
    <w:lvl w:ilvl="4" w:tplc="46D61380" w:tentative="1">
      <w:start w:val="1"/>
      <w:numFmt w:val="bullet"/>
      <w:lvlText w:val="o"/>
      <w:lvlJc w:val="left"/>
      <w:pPr>
        <w:ind w:left="2880" w:hanging="360"/>
      </w:pPr>
      <w:rPr>
        <w:rFonts w:ascii="Courier New" w:hAnsi="Courier New" w:cs="Courier New" w:hint="default"/>
      </w:rPr>
    </w:lvl>
    <w:lvl w:ilvl="5" w:tplc="9230E7EA" w:tentative="1">
      <w:start w:val="1"/>
      <w:numFmt w:val="bullet"/>
      <w:lvlText w:val=""/>
      <w:lvlJc w:val="left"/>
      <w:pPr>
        <w:ind w:left="3600" w:hanging="360"/>
      </w:pPr>
      <w:rPr>
        <w:rFonts w:ascii="Wingdings" w:hAnsi="Wingdings" w:hint="default"/>
      </w:rPr>
    </w:lvl>
    <w:lvl w:ilvl="6" w:tplc="7B8AEDC0" w:tentative="1">
      <w:start w:val="1"/>
      <w:numFmt w:val="bullet"/>
      <w:lvlText w:val=""/>
      <w:lvlJc w:val="left"/>
      <w:pPr>
        <w:ind w:left="4320" w:hanging="360"/>
      </w:pPr>
      <w:rPr>
        <w:rFonts w:ascii="Symbol" w:hAnsi="Symbol" w:hint="default"/>
      </w:rPr>
    </w:lvl>
    <w:lvl w:ilvl="7" w:tplc="671AF078" w:tentative="1">
      <w:start w:val="1"/>
      <w:numFmt w:val="bullet"/>
      <w:lvlText w:val="o"/>
      <w:lvlJc w:val="left"/>
      <w:pPr>
        <w:ind w:left="5040" w:hanging="360"/>
      </w:pPr>
      <w:rPr>
        <w:rFonts w:ascii="Courier New" w:hAnsi="Courier New" w:cs="Courier New" w:hint="default"/>
      </w:rPr>
    </w:lvl>
    <w:lvl w:ilvl="8" w:tplc="DAAA4932" w:tentative="1">
      <w:start w:val="1"/>
      <w:numFmt w:val="bullet"/>
      <w:lvlText w:val=""/>
      <w:lvlJc w:val="left"/>
      <w:pPr>
        <w:ind w:left="5760" w:hanging="360"/>
      </w:pPr>
      <w:rPr>
        <w:rFonts w:ascii="Wingdings" w:hAnsi="Wingdings" w:hint="default"/>
      </w:rPr>
    </w:lvl>
  </w:abstractNum>
  <w:abstractNum w:abstractNumId="36" w15:restartNumberingAfterBreak="0">
    <w:nsid w:val="21683A51"/>
    <w:multiLevelType w:val="hybridMultilevel"/>
    <w:tmpl w:val="B3C63BC2"/>
    <w:lvl w:ilvl="0" w:tplc="B212FD90">
      <w:start w:val="1"/>
      <w:numFmt w:val="bullet"/>
      <w:lvlText w:val=""/>
      <w:lvlJc w:val="left"/>
      <w:pPr>
        <w:ind w:left="363" w:hanging="360"/>
      </w:pPr>
      <w:rPr>
        <w:rFonts w:ascii="Symbol" w:hAnsi="Symbol" w:hint="default"/>
      </w:rPr>
    </w:lvl>
    <w:lvl w:ilvl="1" w:tplc="49BE6E5E">
      <w:start w:val="1"/>
      <w:numFmt w:val="bullet"/>
      <w:pStyle w:val="ListBullet2"/>
      <w:lvlText w:val=""/>
      <w:lvlJc w:val="left"/>
      <w:pPr>
        <w:ind w:left="1083" w:hanging="360"/>
      </w:pPr>
      <w:rPr>
        <w:rFonts w:ascii="Symbol" w:hAnsi="Symbol" w:hint="default"/>
      </w:rPr>
    </w:lvl>
    <w:lvl w:ilvl="2" w:tplc="81A4EB16" w:tentative="1">
      <w:start w:val="1"/>
      <w:numFmt w:val="bullet"/>
      <w:lvlText w:val=""/>
      <w:lvlJc w:val="left"/>
      <w:pPr>
        <w:ind w:left="1803" w:hanging="360"/>
      </w:pPr>
      <w:rPr>
        <w:rFonts w:ascii="Wingdings" w:hAnsi="Wingdings" w:hint="default"/>
      </w:rPr>
    </w:lvl>
    <w:lvl w:ilvl="3" w:tplc="2BBC440C" w:tentative="1">
      <w:start w:val="1"/>
      <w:numFmt w:val="bullet"/>
      <w:lvlText w:val=""/>
      <w:lvlJc w:val="left"/>
      <w:pPr>
        <w:ind w:left="2523" w:hanging="360"/>
      </w:pPr>
      <w:rPr>
        <w:rFonts w:ascii="Symbol" w:hAnsi="Symbol" w:hint="default"/>
      </w:rPr>
    </w:lvl>
    <w:lvl w:ilvl="4" w:tplc="CFB84EB0" w:tentative="1">
      <w:start w:val="1"/>
      <w:numFmt w:val="bullet"/>
      <w:lvlText w:val="o"/>
      <w:lvlJc w:val="left"/>
      <w:pPr>
        <w:ind w:left="3243" w:hanging="360"/>
      </w:pPr>
      <w:rPr>
        <w:rFonts w:ascii="Courier New" w:hAnsi="Courier New" w:cs="Courier New" w:hint="default"/>
      </w:rPr>
    </w:lvl>
    <w:lvl w:ilvl="5" w:tplc="2452C068" w:tentative="1">
      <w:start w:val="1"/>
      <w:numFmt w:val="bullet"/>
      <w:lvlText w:val=""/>
      <w:lvlJc w:val="left"/>
      <w:pPr>
        <w:ind w:left="3963" w:hanging="360"/>
      </w:pPr>
      <w:rPr>
        <w:rFonts w:ascii="Wingdings" w:hAnsi="Wingdings" w:hint="default"/>
      </w:rPr>
    </w:lvl>
    <w:lvl w:ilvl="6" w:tplc="F884851E" w:tentative="1">
      <w:start w:val="1"/>
      <w:numFmt w:val="bullet"/>
      <w:lvlText w:val=""/>
      <w:lvlJc w:val="left"/>
      <w:pPr>
        <w:ind w:left="4683" w:hanging="360"/>
      </w:pPr>
      <w:rPr>
        <w:rFonts w:ascii="Symbol" w:hAnsi="Symbol" w:hint="default"/>
      </w:rPr>
    </w:lvl>
    <w:lvl w:ilvl="7" w:tplc="416C1796" w:tentative="1">
      <w:start w:val="1"/>
      <w:numFmt w:val="bullet"/>
      <w:lvlText w:val="o"/>
      <w:lvlJc w:val="left"/>
      <w:pPr>
        <w:ind w:left="5403" w:hanging="360"/>
      </w:pPr>
      <w:rPr>
        <w:rFonts w:ascii="Courier New" w:hAnsi="Courier New" w:cs="Courier New" w:hint="default"/>
      </w:rPr>
    </w:lvl>
    <w:lvl w:ilvl="8" w:tplc="2F38F88E" w:tentative="1">
      <w:start w:val="1"/>
      <w:numFmt w:val="bullet"/>
      <w:lvlText w:val=""/>
      <w:lvlJc w:val="left"/>
      <w:pPr>
        <w:ind w:left="6123" w:hanging="360"/>
      </w:pPr>
      <w:rPr>
        <w:rFonts w:ascii="Wingdings" w:hAnsi="Wingdings" w:hint="default"/>
      </w:rPr>
    </w:lvl>
  </w:abstractNum>
  <w:abstractNum w:abstractNumId="37" w15:restartNumberingAfterBreak="0">
    <w:nsid w:val="232B62A7"/>
    <w:multiLevelType w:val="hybridMultilevel"/>
    <w:tmpl w:val="BFE2DF08"/>
    <w:lvl w:ilvl="0" w:tplc="8952938C">
      <w:start w:val="38"/>
      <w:numFmt w:val="decimal"/>
      <w:lvlText w:val="%1."/>
      <w:lvlJc w:val="left"/>
      <w:pPr>
        <w:ind w:left="360" w:hanging="360"/>
      </w:pPr>
      <w:rPr>
        <w:rFonts w:hint="default"/>
      </w:rPr>
    </w:lvl>
    <w:lvl w:ilvl="1" w:tplc="E0000326">
      <w:start w:val="1"/>
      <w:numFmt w:val="lowerLetter"/>
      <w:lvlText w:val="%2."/>
      <w:lvlJc w:val="left"/>
      <w:pPr>
        <w:ind w:left="1080" w:hanging="360"/>
      </w:pPr>
    </w:lvl>
    <w:lvl w:ilvl="2" w:tplc="0908CFF8" w:tentative="1">
      <w:start w:val="1"/>
      <w:numFmt w:val="lowerRoman"/>
      <w:lvlText w:val="%3."/>
      <w:lvlJc w:val="right"/>
      <w:pPr>
        <w:ind w:left="1800" w:hanging="180"/>
      </w:pPr>
    </w:lvl>
    <w:lvl w:ilvl="3" w:tplc="DCC06C4A" w:tentative="1">
      <w:start w:val="1"/>
      <w:numFmt w:val="decimal"/>
      <w:lvlText w:val="%4."/>
      <w:lvlJc w:val="left"/>
      <w:pPr>
        <w:ind w:left="2520" w:hanging="360"/>
      </w:pPr>
    </w:lvl>
    <w:lvl w:ilvl="4" w:tplc="EA74E4E6" w:tentative="1">
      <w:start w:val="1"/>
      <w:numFmt w:val="lowerLetter"/>
      <w:lvlText w:val="%5."/>
      <w:lvlJc w:val="left"/>
      <w:pPr>
        <w:ind w:left="3240" w:hanging="360"/>
      </w:pPr>
    </w:lvl>
    <w:lvl w:ilvl="5" w:tplc="C7E8BC0C" w:tentative="1">
      <w:start w:val="1"/>
      <w:numFmt w:val="lowerRoman"/>
      <w:lvlText w:val="%6."/>
      <w:lvlJc w:val="right"/>
      <w:pPr>
        <w:ind w:left="3960" w:hanging="180"/>
      </w:pPr>
    </w:lvl>
    <w:lvl w:ilvl="6" w:tplc="8B5CAC8C" w:tentative="1">
      <w:start w:val="1"/>
      <w:numFmt w:val="decimal"/>
      <w:lvlText w:val="%7."/>
      <w:lvlJc w:val="left"/>
      <w:pPr>
        <w:ind w:left="4680" w:hanging="360"/>
      </w:pPr>
    </w:lvl>
    <w:lvl w:ilvl="7" w:tplc="255455EA" w:tentative="1">
      <w:start w:val="1"/>
      <w:numFmt w:val="lowerLetter"/>
      <w:lvlText w:val="%8."/>
      <w:lvlJc w:val="left"/>
      <w:pPr>
        <w:ind w:left="5400" w:hanging="360"/>
      </w:pPr>
    </w:lvl>
    <w:lvl w:ilvl="8" w:tplc="50E018B6" w:tentative="1">
      <w:start w:val="1"/>
      <w:numFmt w:val="lowerRoman"/>
      <w:lvlText w:val="%9."/>
      <w:lvlJc w:val="right"/>
      <w:pPr>
        <w:ind w:left="6120" w:hanging="180"/>
      </w:pPr>
    </w:lvl>
  </w:abstractNum>
  <w:abstractNum w:abstractNumId="38" w15:restartNumberingAfterBreak="0">
    <w:nsid w:val="23722C8E"/>
    <w:multiLevelType w:val="hybridMultilevel"/>
    <w:tmpl w:val="6A6E7F1A"/>
    <w:lvl w:ilvl="0" w:tplc="89D8AEA4">
      <w:start w:val="1"/>
      <w:numFmt w:val="bullet"/>
      <w:lvlText w:val="·"/>
      <w:lvlJc w:val="left"/>
      <w:pPr>
        <w:ind w:left="720" w:hanging="360"/>
      </w:pPr>
      <w:rPr>
        <w:rFonts w:ascii="Symbol" w:hAnsi="Symbol" w:hint="default"/>
      </w:rPr>
    </w:lvl>
    <w:lvl w:ilvl="1" w:tplc="50B6B690">
      <w:start w:val="1"/>
      <w:numFmt w:val="bullet"/>
      <w:lvlText w:val="o"/>
      <w:lvlJc w:val="left"/>
      <w:pPr>
        <w:ind w:left="1440" w:hanging="360"/>
      </w:pPr>
      <w:rPr>
        <w:rFonts w:ascii="Courier New" w:hAnsi="Courier New" w:hint="default"/>
      </w:rPr>
    </w:lvl>
    <w:lvl w:ilvl="2" w:tplc="2C72990C">
      <w:start w:val="1"/>
      <w:numFmt w:val="bullet"/>
      <w:lvlText w:val=""/>
      <w:lvlJc w:val="left"/>
      <w:pPr>
        <w:ind w:left="2160" w:hanging="360"/>
      </w:pPr>
      <w:rPr>
        <w:rFonts w:ascii="Wingdings" w:hAnsi="Wingdings" w:hint="default"/>
      </w:rPr>
    </w:lvl>
    <w:lvl w:ilvl="3" w:tplc="D5B644D0">
      <w:start w:val="1"/>
      <w:numFmt w:val="bullet"/>
      <w:lvlText w:val=""/>
      <w:lvlJc w:val="left"/>
      <w:pPr>
        <w:ind w:left="2880" w:hanging="360"/>
      </w:pPr>
      <w:rPr>
        <w:rFonts w:ascii="Symbol" w:hAnsi="Symbol" w:hint="default"/>
      </w:rPr>
    </w:lvl>
    <w:lvl w:ilvl="4" w:tplc="2CD098AC">
      <w:start w:val="1"/>
      <w:numFmt w:val="bullet"/>
      <w:lvlText w:val="o"/>
      <w:lvlJc w:val="left"/>
      <w:pPr>
        <w:ind w:left="3600" w:hanging="360"/>
      </w:pPr>
      <w:rPr>
        <w:rFonts w:ascii="Courier New" w:hAnsi="Courier New" w:hint="default"/>
      </w:rPr>
    </w:lvl>
    <w:lvl w:ilvl="5" w:tplc="6750F6B2">
      <w:start w:val="1"/>
      <w:numFmt w:val="bullet"/>
      <w:lvlText w:val=""/>
      <w:lvlJc w:val="left"/>
      <w:pPr>
        <w:ind w:left="4320" w:hanging="360"/>
      </w:pPr>
      <w:rPr>
        <w:rFonts w:ascii="Wingdings" w:hAnsi="Wingdings" w:hint="default"/>
      </w:rPr>
    </w:lvl>
    <w:lvl w:ilvl="6" w:tplc="8C3A016A">
      <w:start w:val="1"/>
      <w:numFmt w:val="bullet"/>
      <w:lvlText w:val=""/>
      <w:lvlJc w:val="left"/>
      <w:pPr>
        <w:ind w:left="5040" w:hanging="360"/>
      </w:pPr>
      <w:rPr>
        <w:rFonts w:ascii="Symbol" w:hAnsi="Symbol" w:hint="default"/>
      </w:rPr>
    </w:lvl>
    <w:lvl w:ilvl="7" w:tplc="B4D4E074">
      <w:start w:val="1"/>
      <w:numFmt w:val="bullet"/>
      <w:lvlText w:val="o"/>
      <w:lvlJc w:val="left"/>
      <w:pPr>
        <w:ind w:left="5760" w:hanging="360"/>
      </w:pPr>
      <w:rPr>
        <w:rFonts w:ascii="Courier New" w:hAnsi="Courier New" w:hint="default"/>
      </w:rPr>
    </w:lvl>
    <w:lvl w:ilvl="8" w:tplc="4AA65492">
      <w:start w:val="1"/>
      <w:numFmt w:val="bullet"/>
      <w:lvlText w:val=""/>
      <w:lvlJc w:val="left"/>
      <w:pPr>
        <w:ind w:left="6480" w:hanging="360"/>
      </w:pPr>
      <w:rPr>
        <w:rFonts w:ascii="Wingdings" w:hAnsi="Wingdings" w:hint="default"/>
      </w:rPr>
    </w:lvl>
  </w:abstractNum>
  <w:abstractNum w:abstractNumId="39" w15:restartNumberingAfterBreak="0">
    <w:nsid w:val="25D27FF7"/>
    <w:multiLevelType w:val="hybridMultilevel"/>
    <w:tmpl w:val="8C46CF34"/>
    <w:lvl w:ilvl="0" w:tplc="9474C5C8">
      <w:start w:val="1"/>
      <w:numFmt w:val="bullet"/>
      <w:lvlText w:val=""/>
      <w:lvlJc w:val="left"/>
      <w:pPr>
        <w:ind w:left="720" w:hanging="360"/>
      </w:pPr>
      <w:rPr>
        <w:rFonts w:ascii="Symbol" w:hAnsi="Symbol" w:hint="default"/>
      </w:rPr>
    </w:lvl>
    <w:lvl w:ilvl="1" w:tplc="3C60C216">
      <w:start w:val="1"/>
      <w:numFmt w:val="bullet"/>
      <w:lvlText w:val="o"/>
      <w:lvlJc w:val="left"/>
      <w:pPr>
        <w:ind w:left="1440" w:hanging="360"/>
      </w:pPr>
      <w:rPr>
        <w:rFonts w:ascii="&quot;Courier New&quot;" w:hAnsi="&quot;Courier New&quot;" w:hint="default"/>
      </w:rPr>
    </w:lvl>
    <w:lvl w:ilvl="2" w:tplc="559E02C6">
      <w:start w:val="1"/>
      <w:numFmt w:val="bullet"/>
      <w:lvlText w:val=""/>
      <w:lvlJc w:val="left"/>
      <w:pPr>
        <w:ind w:left="2160" w:hanging="360"/>
      </w:pPr>
      <w:rPr>
        <w:rFonts w:ascii="Wingdings" w:hAnsi="Wingdings" w:hint="default"/>
      </w:rPr>
    </w:lvl>
    <w:lvl w:ilvl="3" w:tplc="D7FC9966">
      <w:start w:val="1"/>
      <w:numFmt w:val="bullet"/>
      <w:lvlText w:val=""/>
      <w:lvlJc w:val="left"/>
      <w:pPr>
        <w:ind w:left="2880" w:hanging="360"/>
      </w:pPr>
      <w:rPr>
        <w:rFonts w:ascii="Symbol" w:hAnsi="Symbol" w:hint="default"/>
      </w:rPr>
    </w:lvl>
    <w:lvl w:ilvl="4" w:tplc="547A604A">
      <w:start w:val="1"/>
      <w:numFmt w:val="bullet"/>
      <w:lvlText w:val="o"/>
      <w:lvlJc w:val="left"/>
      <w:pPr>
        <w:ind w:left="3600" w:hanging="360"/>
      </w:pPr>
      <w:rPr>
        <w:rFonts w:ascii="Courier New" w:hAnsi="Courier New" w:hint="default"/>
      </w:rPr>
    </w:lvl>
    <w:lvl w:ilvl="5" w:tplc="4A46CEB2">
      <w:start w:val="1"/>
      <w:numFmt w:val="bullet"/>
      <w:lvlText w:val=""/>
      <w:lvlJc w:val="left"/>
      <w:pPr>
        <w:ind w:left="4320" w:hanging="360"/>
      </w:pPr>
      <w:rPr>
        <w:rFonts w:ascii="Wingdings" w:hAnsi="Wingdings" w:hint="default"/>
      </w:rPr>
    </w:lvl>
    <w:lvl w:ilvl="6" w:tplc="1E10B00C">
      <w:start w:val="1"/>
      <w:numFmt w:val="bullet"/>
      <w:lvlText w:val=""/>
      <w:lvlJc w:val="left"/>
      <w:pPr>
        <w:ind w:left="5040" w:hanging="360"/>
      </w:pPr>
      <w:rPr>
        <w:rFonts w:ascii="Symbol" w:hAnsi="Symbol" w:hint="default"/>
      </w:rPr>
    </w:lvl>
    <w:lvl w:ilvl="7" w:tplc="315A9866">
      <w:start w:val="1"/>
      <w:numFmt w:val="bullet"/>
      <w:lvlText w:val="o"/>
      <w:lvlJc w:val="left"/>
      <w:pPr>
        <w:ind w:left="5760" w:hanging="360"/>
      </w:pPr>
      <w:rPr>
        <w:rFonts w:ascii="Courier New" w:hAnsi="Courier New" w:hint="default"/>
      </w:rPr>
    </w:lvl>
    <w:lvl w:ilvl="8" w:tplc="077C7E28">
      <w:start w:val="1"/>
      <w:numFmt w:val="bullet"/>
      <w:lvlText w:val=""/>
      <w:lvlJc w:val="left"/>
      <w:pPr>
        <w:ind w:left="6480" w:hanging="360"/>
      </w:pPr>
      <w:rPr>
        <w:rFonts w:ascii="Wingdings" w:hAnsi="Wingdings" w:hint="default"/>
      </w:rPr>
    </w:lvl>
  </w:abstractNum>
  <w:abstractNum w:abstractNumId="40" w15:restartNumberingAfterBreak="0">
    <w:nsid w:val="26BD4903"/>
    <w:multiLevelType w:val="hybridMultilevel"/>
    <w:tmpl w:val="E6224198"/>
    <w:lvl w:ilvl="0" w:tplc="EE249254">
      <w:start w:val="1"/>
      <w:numFmt w:val="bullet"/>
      <w:lvlText w:val=""/>
      <w:lvlJc w:val="left"/>
      <w:pPr>
        <w:ind w:left="720" w:hanging="360"/>
      </w:pPr>
      <w:rPr>
        <w:rFonts w:ascii="Symbol" w:hAnsi="Symbol" w:hint="default"/>
      </w:rPr>
    </w:lvl>
    <w:lvl w:ilvl="1" w:tplc="4EF2F4A8">
      <w:start w:val="1"/>
      <w:numFmt w:val="lowerLetter"/>
      <w:lvlText w:val="%2."/>
      <w:lvlJc w:val="left"/>
      <w:pPr>
        <w:ind w:left="1440" w:hanging="360"/>
      </w:pPr>
    </w:lvl>
    <w:lvl w:ilvl="2" w:tplc="7ADE2A0E" w:tentative="1">
      <w:start w:val="1"/>
      <w:numFmt w:val="lowerRoman"/>
      <w:lvlText w:val="%3."/>
      <w:lvlJc w:val="right"/>
      <w:pPr>
        <w:ind w:left="2160" w:hanging="180"/>
      </w:pPr>
    </w:lvl>
    <w:lvl w:ilvl="3" w:tplc="D3E46BAC" w:tentative="1">
      <w:start w:val="1"/>
      <w:numFmt w:val="decimal"/>
      <w:lvlText w:val="%4."/>
      <w:lvlJc w:val="left"/>
      <w:pPr>
        <w:ind w:left="2880" w:hanging="360"/>
      </w:pPr>
    </w:lvl>
    <w:lvl w:ilvl="4" w:tplc="37587584" w:tentative="1">
      <w:start w:val="1"/>
      <w:numFmt w:val="lowerLetter"/>
      <w:lvlText w:val="%5."/>
      <w:lvlJc w:val="left"/>
      <w:pPr>
        <w:ind w:left="3600" w:hanging="360"/>
      </w:pPr>
    </w:lvl>
    <w:lvl w:ilvl="5" w:tplc="A290FB6C" w:tentative="1">
      <w:start w:val="1"/>
      <w:numFmt w:val="lowerRoman"/>
      <w:lvlText w:val="%6."/>
      <w:lvlJc w:val="right"/>
      <w:pPr>
        <w:ind w:left="4320" w:hanging="180"/>
      </w:pPr>
    </w:lvl>
    <w:lvl w:ilvl="6" w:tplc="24B24012" w:tentative="1">
      <w:start w:val="1"/>
      <w:numFmt w:val="decimal"/>
      <w:lvlText w:val="%7."/>
      <w:lvlJc w:val="left"/>
      <w:pPr>
        <w:ind w:left="5040" w:hanging="360"/>
      </w:pPr>
    </w:lvl>
    <w:lvl w:ilvl="7" w:tplc="5A58634C" w:tentative="1">
      <w:start w:val="1"/>
      <w:numFmt w:val="lowerLetter"/>
      <w:lvlText w:val="%8."/>
      <w:lvlJc w:val="left"/>
      <w:pPr>
        <w:ind w:left="5760" w:hanging="360"/>
      </w:pPr>
    </w:lvl>
    <w:lvl w:ilvl="8" w:tplc="F1A00F9A" w:tentative="1">
      <w:start w:val="1"/>
      <w:numFmt w:val="lowerRoman"/>
      <w:lvlText w:val="%9."/>
      <w:lvlJc w:val="right"/>
      <w:pPr>
        <w:ind w:left="6480" w:hanging="180"/>
      </w:pPr>
    </w:lvl>
  </w:abstractNum>
  <w:abstractNum w:abstractNumId="41" w15:restartNumberingAfterBreak="0">
    <w:nsid w:val="26EA1207"/>
    <w:multiLevelType w:val="hybridMultilevel"/>
    <w:tmpl w:val="280CB95A"/>
    <w:lvl w:ilvl="0" w:tplc="FFFFFFFF">
      <w:start w:val="1"/>
      <w:numFmt w:val="bullet"/>
      <w:lvlText w:val=""/>
      <w:lvlJc w:val="left"/>
      <w:pPr>
        <w:ind w:left="363" w:hanging="360"/>
      </w:pPr>
      <w:rPr>
        <w:rFonts w:ascii="Symbol" w:hAnsi="Symbol" w:hint="default"/>
      </w:rPr>
    </w:lvl>
    <w:lvl w:ilvl="1" w:tplc="83D8702A">
      <w:start w:val="1"/>
      <w:numFmt w:val="bullet"/>
      <w:lvlText w:val=""/>
      <w:lvlJc w:val="left"/>
      <w:pPr>
        <w:ind w:left="643" w:hanging="360"/>
      </w:pPr>
      <w:rPr>
        <w:rFonts w:ascii="Symbol" w:hAnsi="Symbol" w:hint="default"/>
      </w:rPr>
    </w:lvl>
    <w:lvl w:ilvl="2" w:tplc="FFFFFFFF">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42" w15:restartNumberingAfterBreak="0">
    <w:nsid w:val="26F37F85"/>
    <w:multiLevelType w:val="hybridMultilevel"/>
    <w:tmpl w:val="E18E92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82F6D1A"/>
    <w:multiLevelType w:val="hybridMultilevel"/>
    <w:tmpl w:val="6CB6EC1C"/>
    <w:lvl w:ilvl="0" w:tplc="ADC60496">
      <w:start w:val="1"/>
      <w:numFmt w:val="bullet"/>
      <w:lvlText w:val="·"/>
      <w:lvlJc w:val="left"/>
      <w:pPr>
        <w:ind w:left="720" w:hanging="360"/>
      </w:pPr>
      <w:rPr>
        <w:rFonts w:ascii="Symbol" w:hAnsi="Symbol" w:hint="default"/>
      </w:rPr>
    </w:lvl>
    <w:lvl w:ilvl="1" w:tplc="500896E8">
      <w:start w:val="1"/>
      <w:numFmt w:val="bullet"/>
      <w:lvlText w:val="o"/>
      <w:lvlJc w:val="left"/>
      <w:pPr>
        <w:ind w:left="1440" w:hanging="360"/>
      </w:pPr>
      <w:rPr>
        <w:rFonts w:ascii="Courier New" w:hAnsi="Courier New" w:hint="default"/>
      </w:rPr>
    </w:lvl>
    <w:lvl w:ilvl="2" w:tplc="C77EC5C2">
      <w:start w:val="1"/>
      <w:numFmt w:val="bullet"/>
      <w:lvlText w:val=""/>
      <w:lvlJc w:val="left"/>
      <w:pPr>
        <w:ind w:left="2160" w:hanging="360"/>
      </w:pPr>
      <w:rPr>
        <w:rFonts w:ascii="Wingdings" w:hAnsi="Wingdings" w:hint="default"/>
      </w:rPr>
    </w:lvl>
    <w:lvl w:ilvl="3" w:tplc="23363740">
      <w:start w:val="1"/>
      <w:numFmt w:val="bullet"/>
      <w:lvlText w:val=""/>
      <w:lvlJc w:val="left"/>
      <w:pPr>
        <w:ind w:left="2880" w:hanging="360"/>
      </w:pPr>
      <w:rPr>
        <w:rFonts w:ascii="Symbol" w:hAnsi="Symbol" w:hint="default"/>
      </w:rPr>
    </w:lvl>
    <w:lvl w:ilvl="4" w:tplc="FF9A3A50">
      <w:start w:val="1"/>
      <w:numFmt w:val="bullet"/>
      <w:lvlText w:val="o"/>
      <w:lvlJc w:val="left"/>
      <w:pPr>
        <w:ind w:left="3600" w:hanging="360"/>
      </w:pPr>
      <w:rPr>
        <w:rFonts w:ascii="Courier New" w:hAnsi="Courier New" w:hint="default"/>
      </w:rPr>
    </w:lvl>
    <w:lvl w:ilvl="5" w:tplc="9C4C7A3A">
      <w:start w:val="1"/>
      <w:numFmt w:val="bullet"/>
      <w:lvlText w:val=""/>
      <w:lvlJc w:val="left"/>
      <w:pPr>
        <w:ind w:left="4320" w:hanging="360"/>
      </w:pPr>
      <w:rPr>
        <w:rFonts w:ascii="Wingdings" w:hAnsi="Wingdings" w:hint="default"/>
      </w:rPr>
    </w:lvl>
    <w:lvl w:ilvl="6" w:tplc="A502A756">
      <w:start w:val="1"/>
      <w:numFmt w:val="bullet"/>
      <w:lvlText w:val=""/>
      <w:lvlJc w:val="left"/>
      <w:pPr>
        <w:ind w:left="5040" w:hanging="360"/>
      </w:pPr>
      <w:rPr>
        <w:rFonts w:ascii="Symbol" w:hAnsi="Symbol" w:hint="default"/>
      </w:rPr>
    </w:lvl>
    <w:lvl w:ilvl="7" w:tplc="275E8C34">
      <w:start w:val="1"/>
      <w:numFmt w:val="bullet"/>
      <w:lvlText w:val="o"/>
      <w:lvlJc w:val="left"/>
      <w:pPr>
        <w:ind w:left="5760" w:hanging="360"/>
      </w:pPr>
      <w:rPr>
        <w:rFonts w:ascii="Courier New" w:hAnsi="Courier New" w:hint="default"/>
      </w:rPr>
    </w:lvl>
    <w:lvl w:ilvl="8" w:tplc="0EECCFD2">
      <w:start w:val="1"/>
      <w:numFmt w:val="bullet"/>
      <w:lvlText w:val=""/>
      <w:lvlJc w:val="left"/>
      <w:pPr>
        <w:ind w:left="6480" w:hanging="360"/>
      </w:pPr>
      <w:rPr>
        <w:rFonts w:ascii="Wingdings" w:hAnsi="Wingdings" w:hint="default"/>
      </w:rPr>
    </w:lvl>
  </w:abstractNum>
  <w:abstractNum w:abstractNumId="44" w15:restartNumberingAfterBreak="0">
    <w:nsid w:val="293637DD"/>
    <w:multiLevelType w:val="hybridMultilevel"/>
    <w:tmpl w:val="BD2855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EA106A5"/>
    <w:multiLevelType w:val="hybridMultilevel"/>
    <w:tmpl w:val="0DD274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EAF1A50"/>
    <w:multiLevelType w:val="hybridMultilevel"/>
    <w:tmpl w:val="D59A18BE"/>
    <w:lvl w:ilvl="0" w:tplc="94085A12">
      <w:start w:val="38"/>
      <w:numFmt w:val="decimal"/>
      <w:lvlText w:val="%1."/>
      <w:lvlJc w:val="left"/>
      <w:pPr>
        <w:ind w:left="360" w:hanging="360"/>
      </w:pPr>
      <w:rPr>
        <w:rFonts w:hint="default"/>
      </w:rPr>
    </w:lvl>
    <w:lvl w:ilvl="1" w:tplc="E33AE952" w:tentative="1">
      <w:start w:val="1"/>
      <w:numFmt w:val="lowerLetter"/>
      <w:lvlText w:val="%2."/>
      <w:lvlJc w:val="left"/>
      <w:pPr>
        <w:ind w:left="1080" w:hanging="360"/>
      </w:pPr>
    </w:lvl>
    <w:lvl w:ilvl="2" w:tplc="ABEAB2B2" w:tentative="1">
      <w:start w:val="1"/>
      <w:numFmt w:val="lowerRoman"/>
      <w:lvlText w:val="%3."/>
      <w:lvlJc w:val="right"/>
      <w:pPr>
        <w:ind w:left="1800" w:hanging="180"/>
      </w:pPr>
    </w:lvl>
    <w:lvl w:ilvl="3" w:tplc="00DA0CFA" w:tentative="1">
      <w:start w:val="1"/>
      <w:numFmt w:val="decimal"/>
      <w:lvlText w:val="%4."/>
      <w:lvlJc w:val="left"/>
      <w:pPr>
        <w:ind w:left="2520" w:hanging="360"/>
      </w:pPr>
    </w:lvl>
    <w:lvl w:ilvl="4" w:tplc="17904B48" w:tentative="1">
      <w:start w:val="1"/>
      <w:numFmt w:val="lowerLetter"/>
      <w:lvlText w:val="%5."/>
      <w:lvlJc w:val="left"/>
      <w:pPr>
        <w:ind w:left="3240" w:hanging="360"/>
      </w:pPr>
    </w:lvl>
    <w:lvl w:ilvl="5" w:tplc="98AEC158" w:tentative="1">
      <w:start w:val="1"/>
      <w:numFmt w:val="lowerRoman"/>
      <w:lvlText w:val="%6."/>
      <w:lvlJc w:val="right"/>
      <w:pPr>
        <w:ind w:left="3960" w:hanging="180"/>
      </w:pPr>
    </w:lvl>
    <w:lvl w:ilvl="6" w:tplc="FCC24718" w:tentative="1">
      <w:start w:val="1"/>
      <w:numFmt w:val="decimal"/>
      <w:lvlText w:val="%7."/>
      <w:lvlJc w:val="left"/>
      <w:pPr>
        <w:ind w:left="4680" w:hanging="360"/>
      </w:pPr>
    </w:lvl>
    <w:lvl w:ilvl="7" w:tplc="E172544C" w:tentative="1">
      <w:start w:val="1"/>
      <w:numFmt w:val="lowerLetter"/>
      <w:lvlText w:val="%8."/>
      <w:lvlJc w:val="left"/>
      <w:pPr>
        <w:ind w:left="5400" w:hanging="360"/>
      </w:pPr>
    </w:lvl>
    <w:lvl w:ilvl="8" w:tplc="42C4C8DC" w:tentative="1">
      <w:start w:val="1"/>
      <w:numFmt w:val="lowerRoman"/>
      <w:lvlText w:val="%9."/>
      <w:lvlJc w:val="right"/>
      <w:pPr>
        <w:ind w:left="6120" w:hanging="180"/>
      </w:pPr>
    </w:lvl>
  </w:abstractNum>
  <w:abstractNum w:abstractNumId="47" w15:restartNumberingAfterBreak="0">
    <w:nsid w:val="2F9D567E"/>
    <w:multiLevelType w:val="hybridMultilevel"/>
    <w:tmpl w:val="CB92587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317A5F7A"/>
    <w:multiLevelType w:val="hybridMultilevel"/>
    <w:tmpl w:val="75141F28"/>
    <w:lvl w:ilvl="0" w:tplc="6C3827F8">
      <w:start w:val="1"/>
      <w:numFmt w:val="bullet"/>
      <w:lvlText w:val=""/>
      <w:lvlJc w:val="left"/>
      <w:pPr>
        <w:ind w:left="360" w:hanging="360"/>
      </w:pPr>
      <w:rPr>
        <w:rFonts w:ascii="Symbol" w:hAnsi="Symbol" w:hint="default"/>
      </w:rPr>
    </w:lvl>
    <w:lvl w:ilvl="1" w:tplc="C6ECE258" w:tentative="1">
      <w:start w:val="1"/>
      <w:numFmt w:val="bullet"/>
      <w:lvlText w:val="o"/>
      <w:lvlJc w:val="left"/>
      <w:pPr>
        <w:ind w:left="1080" w:hanging="360"/>
      </w:pPr>
      <w:rPr>
        <w:rFonts w:ascii="Courier New" w:hAnsi="Courier New" w:cs="Courier New" w:hint="default"/>
      </w:rPr>
    </w:lvl>
    <w:lvl w:ilvl="2" w:tplc="F97A4C88" w:tentative="1">
      <w:start w:val="1"/>
      <w:numFmt w:val="bullet"/>
      <w:lvlText w:val=""/>
      <w:lvlJc w:val="left"/>
      <w:pPr>
        <w:ind w:left="1800" w:hanging="360"/>
      </w:pPr>
      <w:rPr>
        <w:rFonts w:ascii="Wingdings" w:hAnsi="Wingdings" w:hint="default"/>
      </w:rPr>
    </w:lvl>
    <w:lvl w:ilvl="3" w:tplc="6E52A2F6" w:tentative="1">
      <w:start w:val="1"/>
      <w:numFmt w:val="bullet"/>
      <w:lvlText w:val=""/>
      <w:lvlJc w:val="left"/>
      <w:pPr>
        <w:ind w:left="2520" w:hanging="360"/>
      </w:pPr>
      <w:rPr>
        <w:rFonts w:ascii="Symbol" w:hAnsi="Symbol" w:hint="default"/>
      </w:rPr>
    </w:lvl>
    <w:lvl w:ilvl="4" w:tplc="2B5024FC" w:tentative="1">
      <w:start w:val="1"/>
      <w:numFmt w:val="bullet"/>
      <w:lvlText w:val="o"/>
      <w:lvlJc w:val="left"/>
      <w:pPr>
        <w:ind w:left="3240" w:hanging="360"/>
      </w:pPr>
      <w:rPr>
        <w:rFonts w:ascii="Courier New" w:hAnsi="Courier New" w:cs="Courier New" w:hint="default"/>
      </w:rPr>
    </w:lvl>
    <w:lvl w:ilvl="5" w:tplc="5BF644FA" w:tentative="1">
      <w:start w:val="1"/>
      <w:numFmt w:val="bullet"/>
      <w:lvlText w:val=""/>
      <w:lvlJc w:val="left"/>
      <w:pPr>
        <w:ind w:left="3960" w:hanging="360"/>
      </w:pPr>
      <w:rPr>
        <w:rFonts w:ascii="Wingdings" w:hAnsi="Wingdings" w:hint="default"/>
      </w:rPr>
    </w:lvl>
    <w:lvl w:ilvl="6" w:tplc="842CF996" w:tentative="1">
      <w:start w:val="1"/>
      <w:numFmt w:val="bullet"/>
      <w:lvlText w:val=""/>
      <w:lvlJc w:val="left"/>
      <w:pPr>
        <w:ind w:left="4680" w:hanging="360"/>
      </w:pPr>
      <w:rPr>
        <w:rFonts w:ascii="Symbol" w:hAnsi="Symbol" w:hint="default"/>
      </w:rPr>
    </w:lvl>
    <w:lvl w:ilvl="7" w:tplc="92CAD6DA" w:tentative="1">
      <w:start w:val="1"/>
      <w:numFmt w:val="bullet"/>
      <w:lvlText w:val="o"/>
      <w:lvlJc w:val="left"/>
      <w:pPr>
        <w:ind w:left="5400" w:hanging="360"/>
      </w:pPr>
      <w:rPr>
        <w:rFonts w:ascii="Courier New" w:hAnsi="Courier New" w:cs="Courier New" w:hint="default"/>
      </w:rPr>
    </w:lvl>
    <w:lvl w:ilvl="8" w:tplc="EF8C7C1E" w:tentative="1">
      <w:start w:val="1"/>
      <w:numFmt w:val="bullet"/>
      <w:lvlText w:val=""/>
      <w:lvlJc w:val="left"/>
      <w:pPr>
        <w:ind w:left="6120" w:hanging="360"/>
      </w:pPr>
      <w:rPr>
        <w:rFonts w:ascii="Wingdings" w:hAnsi="Wingdings" w:hint="default"/>
      </w:rPr>
    </w:lvl>
  </w:abstractNum>
  <w:abstractNum w:abstractNumId="49" w15:restartNumberingAfterBreak="0">
    <w:nsid w:val="320DF640"/>
    <w:multiLevelType w:val="hybridMultilevel"/>
    <w:tmpl w:val="97B8DC0C"/>
    <w:lvl w:ilvl="0" w:tplc="7946EB1A">
      <w:start w:val="1"/>
      <w:numFmt w:val="bullet"/>
      <w:lvlText w:val="·"/>
      <w:lvlJc w:val="left"/>
      <w:pPr>
        <w:ind w:left="720" w:hanging="360"/>
      </w:pPr>
      <w:rPr>
        <w:rFonts w:ascii="Symbol" w:hAnsi="Symbol" w:hint="default"/>
      </w:rPr>
    </w:lvl>
    <w:lvl w:ilvl="1" w:tplc="C7AEEE30">
      <w:start w:val="1"/>
      <w:numFmt w:val="bullet"/>
      <w:lvlText w:val="o"/>
      <w:lvlJc w:val="left"/>
      <w:pPr>
        <w:ind w:left="1440" w:hanging="360"/>
      </w:pPr>
      <w:rPr>
        <w:rFonts w:ascii="Courier New" w:hAnsi="Courier New" w:hint="default"/>
      </w:rPr>
    </w:lvl>
    <w:lvl w:ilvl="2" w:tplc="278EFCE4">
      <w:start w:val="1"/>
      <w:numFmt w:val="bullet"/>
      <w:lvlText w:val=""/>
      <w:lvlJc w:val="left"/>
      <w:pPr>
        <w:ind w:left="2160" w:hanging="360"/>
      </w:pPr>
      <w:rPr>
        <w:rFonts w:ascii="Wingdings" w:hAnsi="Wingdings" w:hint="default"/>
      </w:rPr>
    </w:lvl>
    <w:lvl w:ilvl="3" w:tplc="4DF07EBE">
      <w:start w:val="1"/>
      <w:numFmt w:val="bullet"/>
      <w:lvlText w:val=""/>
      <w:lvlJc w:val="left"/>
      <w:pPr>
        <w:ind w:left="2880" w:hanging="360"/>
      </w:pPr>
      <w:rPr>
        <w:rFonts w:ascii="Symbol" w:hAnsi="Symbol" w:hint="default"/>
      </w:rPr>
    </w:lvl>
    <w:lvl w:ilvl="4" w:tplc="C6CE53FA">
      <w:start w:val="1"/>
      <w:numFmt w:val="bullet"/>
      <w:lvlText w:val="o"/>
      <w:lvlJc w:val="left"/>
      <w:pPr>
        <w:ind w:left="3600" w:hanging="360"/>
      </w:pPr>
      <w:rPr>
        <w:rFonts w:ascii="Courier New" w:hAnsi="Courier New" w:hint="default"/>
      </w:rPr>
    </w:lvl>
    <w:lvl w:ilvl="5" w:tplc="2AE6220C">
      <w:start w:val="1"/>
      <w:numFmt w:val="bullet"/>
      <w:lvlText w:val=""/>
      <w:lvlJc w:val="left"/>
      <w:pPr>
        <w:ind w:left="4320" w:hanging="360"/>
      </w:pPr>
      <w:rPr>
        <w:rFonts w:ascii="Wingdings" w:hAnsi="Wingdings" w:hint="default"/>
      </w:rPr>
    </w:lvl>
    <w:lvl w:ilvl="6" w:tplc="7730E31C">
      <w:start w:val="1"/>
      <w:numFmt w:val="bullet"/>
      <w:lvlText w:val=""/>
      <w:lvlJc w:val="left"/>
      <w:pPr>
        <w:ind w:left="5040" w:hanging="360"/>
      </w:pPr>
      <w:rPr>
        <w:rFonts w:ascii="Symbol" w:hAnsi="Symbol" w:hint="default"/>
      </w:rPr>
    </w:lvl>
    <w:lvl w:ilvl="7" w:tplc="5E427252">
      <w:start w:val="1"/>
      <w:numFmt w:val="bullet"/>
      <w:lvlText w:val="o"/>
      <w:lvlJc w:val="left"/>
      <w:pPr>
        <w:ind w:left="5760" w:hanging="360"/>
      </w:pPr>
      <w:rPr>
        <w:rFonts w:ascii="Courier New" w:hAnsi="Courier New" w:hint="default"/>
      </w:rPr>
    </w:lvl>
    <w:lvl w:ilvl="8" w:tplc="38E2B5D8">
      <w:start w:val="1"/>
      <w:numFmt w:val="bullet"/>
      <w:lvlText w:val=""/>
      <w:lvlJc w:val="left"/>
      <w:pPr>
        <w:ind w:left="6480" w:hanging="360"/>
      </w:pPr>
      <w:rPr>
        <w:rFonts w:ascii="Wingdings" w:hAnsi="Wingdings" w:hint="default"/>
      </w:rPr>
    </w:lvl>
  </w:abstractNum>
  <w:abstractNum w:abstractNumId="50" w15:restartNumberingAfterBreak="0">
    <w:nsid w:val="322FB35C"/>
    <w:multiLevelType w:val="hybridMultilevel"/>
    <w:tmpl w:val="58089750"/>
    <w:lvl w:ilvl="0" w:tplc="6C2E7B98">
      <w:start w:val="1"/>
      <w:numFmt w:val="bullet"/>
      <w:lvlText w:val="·"/>
      <w:lvlJc w:val="left"/>
      <w:pPr>
        <w:ind w:left="720" w:hanging="360"/>
      </w:pPr>
      <w:rPr>
        <w:rFonts w:ascii="Symbol" w:hAnsi="Symbol" w:hint="default"/>
      </w:rPr>
    </w:lvl>
    <w:lvl w:ilvl="1" w:tplc="DEC60412">
      <w:start w:val="1"/>
      <w:numFmt w:val="bullet"/>
      <w:lvlText w:val="o"/>
      <w:lvlJc w:val="left"/>
      <w:pPr>
        <w:ind w:left="1440" w:hanging="360"/>
      </w:pPr>
      <w:rPr>
        <w:rFonts w:ascii="Courier New" w:hAnsi="Courier New" w:hint="default"/>
      </w:rPr>
    </w:lvl>
    <w:lvl w:ilvl="2" w:tplc="8A44C8C4">
      <w:start w:val="1"/>
      <w:numFmt w:val="bullet"/>
      <w:lvlText w:val=""/>
      <w:lvlJc w:val="left"/>
      <w:pPr>
        <w:ind w:left="2160" w:hanging="360"/>
      </w:pPr>
      <w:rPr>
        <w:rFonts w:ascii="Wingdings" w:hAnsi="Wingdings" w:hint="default"/>
      </w:rPr>
    </w:lvl>
    <w:lvl w:ilvl="3" w:tplc="A5BCB3A8">
      <w:start w:val="1"/>
      <w:numFmt w:val="bullet"/>
      <w:lvlText w:val=""/>
      <w:lvlJc w:val="left"/>
      <w:pPr>
        <w:ind w:left="2880" w:hanging="360"/>
      </w:pPr>
      <w:rPr>
        <w:rFonts w:ascii="Symbol" w:hAnsi="Symbol" w:hint="default"/>
      </w:rPr>
    </w:lvl>
    <w:lvl w:ilvl="4" w:tplc="D8D4F07E">
      <w:start w:val="1"/>
      <w:numFmt w:val="bullet"/>
      <w:lvlText w:val="o"/>
      <w:lvlJc w:val="left"/>
      <w:pPr>
        <w:ind w:left="3600" w:hanging="360"/>
      </w:pPr>
      <w:rPr>
        <w:rFonts w:ascii="Courier New" w:hAnsi="Courier New" w:hint="default"/>
      </w:rPr>
    </w:lvl>
    <w:lvl w:ilvl="5" w:tplc="AAD2B2B4">
      <w:start w:val="1"/>
      <w:numFmt w:val="bullet"/>
      <w:lvlText w:val=""/>
      <w:lvlJc w:val="left"/>
      <w:pPr>
        <w:ind w:left="4320" w:hanging="360"/>
      </w:pPr>
      <w:rPr>
        <w:rFonts w:ascii="Wingdings" w:hAnsi="Wingdings" w:hint="default"/>
      </w:rPr>
    </w:lvl>
    <w:lvl w:ilvl="6" w:tplc="310034AA">
      <w:start w:val="1"/>
      <w:numFmt w:val="bullet"/>
      <w:lvlText w:val=""/>
      <w:lvlJc w:val="left"/>
      <w:pPr>
        <w:ind w:left="5040" w:hanging="360"/>
      </w:pPr>
      <w:rPr>
        <w:rFonts w:ascii="Symbol" w:hAnsi="Symbol" w:hint="default"/>
      </w:rPr>
    </w:lvl>
    <w:lvl w:ilvl="7" w:tplc="BA2A62E6">
      <w:start w:val="1"/>
      <w:numFmt w:val="bullet"/>
      <w:lvlText w:val="o"/>
      <w:lvlJc w:val="left"/>
      <w:pPr>
        <w:ind w:left="5760" w:hanging="360"/>
      </w:pPr>
      <w:rPr>
        <w:rFonts w:ascii="Courier New" w:hAnsi="Courier New" w:hint="default"/>
      </w:rPr>
    </w:lvl>
    <w:lvl w:ilvl="8" w:tplc="8C32007A">
      <w:start w:val="1"/>
      <w:numFmt w:val="bullet"/>
      <w:lvlText w:val=""/>
      <w:lvlJc w:val="left"/>
      <w:pPr>
        <w:ind w:left="6480" w:hanging="360"/>
      </w:pPr>
      <w:rPr>
        <w:rFonts w:ascii="Wingdings" w:hAnsi="Wingdings" w:hint="default"/>
      </w:rPr>
    </w:lvl>
  </w:abstractNum>
  <w:abstractNum w:abstractNumId="51" w15:restartNumberingAfterBreak="0">
    <w:nsid w:val="33847688"/>
    <w:multiLevelType w:val="hybridMultilevel"/>
    <w:tmpl w:val="371EE788"/>
    <w:lvl w:ilvl="0" w:tplc="F9C0F1C8">
      <w:start w:val="1"/>
      <w:numFmt w:val="bullet"/>
      <w:lvlText w:val=""/>
      <w:lvlJc w:val="left"/>
      <w:pPr>
        <w:ind w:left="720" w:hanging="360"/>
      </w:pPr>
      <w:rPr>
        <w:rFonts w:ascii="Symbol" w:hAnsi="Symbol" w:hint="default"/>
      </w:rPr>
    </w:lvl>
    <w:lvl w:ilvl="1" w:tplc="0FDCBD72">
      <w:start w:val="1"/>
      <w:numFmt w:val="bullet"/>
      <w:lvlText w:val="o"/>
      <w:lvlJc w:val="left"/>
      <w:pPr>
        <w:ind w:left="1440" w:hanging="360"/>
      </w:pPr>
      <w:rPr>
        <w:rFonts w:ascii="&quot;Courier New&quot;" w:hAnsi="&quot;Courier New&quot;" w:hint="default"/>
      </w:rPr>
    </w:lvl>
    <w:lvl w:ilvl="2" w:tplc="3858F128">
      <w:start w:val="1"/>
      <w:numFmt w:val="bullet"/>
      <w:lvlText w:val=""/>
      <w:lvlJc w:val="left"/>
      <w:pPr>
        <w:ind w:left="2160" w:hanging="360"/>
      </w:pPr>
      <w:rPr>
        <w:rFonts w:ascii="Wingdings" w:hAnsi="Wingdings" w:hint="default"/>
      </w:rPr>
    </w:lvl>
    <w:lvl w:ilvl="3" w:tplc="47AC060C">
      <w:start w:val="1"/>
      <w:numFmt w:val="bullet"/>
      <w:lvlText w:val=""/>
      <w:lvlJc w:val="left"/>
      <w:pPr>
        <w:ind w:left="2880" w:hanging="360"/>
      </w:pPr>
      <w:rPr>
        <w:rFonts w:ascii="Symbol" w:hAnsi="Symbol" w:hint="default"/>
      </w:rPr>
    </w:lvl>
    <w:lvl w:ilvl="4" w:tplc="5194F9EC">
      <w:start w:val="1"/>
      <w:numFmt w:val="bullet"/>
      <w:lvlText w:val="o"/>
      <w:lvlJc w:val="left"/>
      <w:pPr>
        <w:ind w:left="3600" w:hanging="360"/>
      </w:pPr>
      <w:rPr>
        <w:rFonts w:ascii="Courier New" w:hAnsi="Courier New" w:hint="default"/>
      </w:rPr>
    </w:lvl>
    <w:lvl w:ilvl="5" w:tplc="94760584">
      <w:start w:val="1"/>
      <w:numFmt w:val="bullet"/>
      <w:lvlText w:val=""/>
      <w:lvlJc w:val="left"/>
      <w:pPr>
        <w:ind w:left="4320" w:hanging="360"/>
      </w:pPr>
      <w:rPr>
        <w:rFonts w:ascii="Wingdings" w:hAnsi="Wingdings" w:hint="default"/>
      </w:rPr>
    </w:lvl>
    <w:lvl w:ilvl="6" w:tplc="F8B496EC">
      <w:start w:val="1"/>
      <w:numFmt w:val="bullet"/>
      <w:lvlText w:val=""/>
      <w:lvlJc w:val="left"/>
      <w:pPr>
        <w:ind w:left="5040" w:hanging="360"/>
      </w:pPr>
      <w:rPr>
        <w:rFonts w:ascii="Symbol" w:hAnsi="Symbol" w:hint="default"/>
      </w:rPr>
    </w:lvl>
    <w:lvl w:ilvl="7" w:tplc="453C7316">
      <w:start w:val="1"/>
      <w:numFmt w:val="bullet"/>
      <w:lvlText w:val="o"/>
      <w:lvlJc w:val="left"/>
      <w:pPr>
        <w:ind w:left="5760" w:hanging="360"/>
      </w:pPr>
      <w:rPr>
        <w:rFonts w:ascii="Courier New" w:hAnsi="Courier New" w:hint="default"/>
      </w:rPr>
    </w:lvl>
    <w:lvl w:ilvl="8" w:tplc="82AC9EC8">
      <w:start w:val="1"/>
      <w:numFmt w:val="bullet"/>
      <w:lvlText w:val=""/>
      <w:lvlJc w:val="left"/>
      <w:pPr>
        <w:ind w:left="6480" w:hanging="360"/>
      </w:pPr>
      <w:rPr>
        <w:rFonts w:ascii="Wingdings" w:hAnsi="Wingdings" w:hint="default"/>
      </w:rPr>
    </w:lvl>
  </w:abstractNum>
  <w:abstractNum w:abstractNumId="52" w15:restartNumberingAfterBreak="0">
    <w:nsid w:val="34363AFF"/>
    <w:multiLevelType w:val="hybridMultilevel"/>
    <w:tmpl w:val="1EC27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474129B"/>
    <w:multiLevelType w:val="hybridMultilevel"/>
    <w:tmpl w:val="F36C0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4978B95"/>
    <w:multiLevelType w:val="hybridMultilevel"/>
    <w:tmpl w:val="60226F5E"/>
    <w:lvl w:ilvl="0" w:tplc="F11A2366">
      <w:start w:val="1"/>
      <w:numFmt w:val="bullet"/>
      <w:lvlText w:val="·"/>
      <w:lvlJc w:val="left"/>
      <w:pPr>
        <w:ind w:left="720" w:hanging="360"/>
      </w:pPr>
      <w:rPr>
        <w:rFonts w:ascii="Symbol" w:hAnsi="Symbol" w:hint="default"/>
      </w:rPr>
    </w:lvl>
    <w:lvl w:ilvl="1" w:tplc="7714A9FA">
      <w:start w:val="1"/>
      <w:numFmt w:val="bullet"/>
      <w:lvlText w:val="o"/>
      <w:lvlJc w:val="left"/>
      <w:pPr>
        <w:ind w:left="1440" w:hanging="360"/>
      </w:pPr>
      <w:rPr>
        <w:rFonts w:ascii="Courier New" w:hAnsi="Courier New" w:hint="default"/>
      </w:rPr>
    </w:lvl>
    <w:lvl w:ilvl="2" w:tplc="755474E8">
      <w:start w:val="1"/>
      <w:numFmt w:val="bullet"/>
      <w:lvlText w:val=""/>
      <w:lvlJc w:val="left"/>
      <w:pPr>
        <w:ind w:left="2160" w:hanging="360"/>
      </w:pPr>
      <w:rPr>
        <w:rFonts w:ascii="Wingdings" w:hAnsi="Wingdings" w:hint="default"/>
      </w:rPr>
    </w:lvl>
    <w:lvl w:ilvl="3" w:tplc="648AA208">
      <w:start w:val="1"/>
      <w:numFmt w:val="bullet"/>
      <w:lvlText w:val=""/>
      <w:lvlJc w:val="left"/>
      <w:pPr>
        <w:ind w:left="2880" w:hanging="360"/>
      </w:pPr>
      <w:rPr>
        <w:rFonts w:ascii="Symbol" w:hAnsi="Symbol" w:hint="default"/>
      </w:rPr>
    </w:lvl>
    <w:lvl w:ilvl="4" w:tplc="A6580682">
      <w:start w:val="1"/>
      <w:numFmt w:val="bullet"/>
      <w:lvlText w:val="o"/>
      <w:lvlJc w:val="left"/>
      <w:pPr>
        <w:ind w:left="3600" w:hanging="360"/>
      </w:pPr>
      <w:rPr>
        <w:rFonts w:ascii="Courier New" w:hAnsi="Courier New" w:hint="default"/>
      </w:rPr>
    </w:lvl>
    <w:lvl w:ilvl="5" w:tplc="2A58FC46">
      <w:start w:val="1"/>
      <w:numFmt w:val="bullet"/>
      <w:lvlText w:val=""/>
      <w:lvlJc w:val="left"/>
      <w:pPr>
        <w:ind w:left="4320" w:hanging="360"/>
      </w:pPr>
      <w:rPr>
        <w:rFonts w:ascii="Wingdings" w:hAnsi="Wingdings" w:hint="default"/>
      </w:rPr>
    </w:lvl>
    <w:lvl w:ilvl="6" w:tplc="C2D4EF98">
      <w:start w:val="1"/>
      <w:numFmt w:val="bullet"/>
      <w:lvlText w:val=""/>
      <w:lvlJc w:val="left"/>
      <w:pPr>
        <w:ind w:left="5040" w:hanging="360"/>
      </w:pPr>
      <w:rPr>
        <w:rFonts w:ascii="Symbol" w:hAnsi="Symbol" w:hint="default"/>
      </w:rPr>
    </w:lvl>
    <w:lvl w:ilvl="7" w:tplc="28F483B4">
      <w:start w:val="1"/>
      <w:numFmt w:val="bullet"/>
      <w:lvlText w:val="o"/>
      <w:lvlJc w:val="left"/>
      <w:pPr>
        <w:ind w:left="5760" w:hanging="360"/>
      </w:pPr>
      <w:rPr>
        <w:rFonts w:ascii="Courier New" w:hAnsi="Courier New" w:hint="default"/>
      </w:rPr>
    </w:lvl>
    <w:lvl w:ilvl="8" w:tplc="1D324804">
      <w:start w:val="1"/>
      <w:numFmt w:val="bullet"/>
      <w:lvlText w:val=""/>
      <w:lvlJc w:val="left"/>
      <w:pPr>
        <w:ind w:left="6480" w:hanging="360"/>
      </w:pPr>
      <w:rPr>
        <w:rFonts w:ascii="Wingdings" w:hAnsi="Wingdings" w:hint="default"/>
      </w:rPr>
    </w:lvl>
  </w:abstractNum>
  <w:abstractNum w:abstractNumId="55" w15:restartNumberingAfterBreak="0">
    <w:nsid w:val="352458B0"/>
    <w:multiLevelType w:val="hybridMultilevel"/>
    <w:tmpl w:val="9F2AB85A"/>
    <w:lvl w:ilvl="0" w:tplc="E5EA04D0">
      <w:start w:val="3"/>
      <w:numFmt w:val="decimal"/>
      <w:lvlText w:val="%1."/>
      <w:lvlJc w:val="left"/>
      <w:pPr>
        <w:ind w:left="360" w:hanging="360"/>
      </w:pPr>
      <w:rPr>
        <w:rFonts w:hint="default"/>
      </w:rPr>
    </w:lvl>
    <w:lvl w:ilvl="1" w:tplc="E2B6F796">
      <w:start w:val="1"/>
      <w:numFmt w:val="lowerLetter"/>
      <w:lvlText w:val="%2."/>
      <w:lvlJc w:val="left"/>
      <w:pPr>
        <w:ind w:left="1080" w:hanging="360"/>
      </w:pPr>
    </w:lvl>
    <w:lvl w:ilvl="2" w:tplc="B9187744" w:tentative="1">
      <w:start w:val="1"/>
      <w:numFmt w:val="lowerRoman"/>
      <w:lvlText w:val="%3."/>
      <w:lvlJc w:val="right"/>
      <w:pPr>
        <w:ind w:left="1800" w:hanging="180"/>
      </w:pPr>
    </w:lvl>
    <w:lvl w:ilvl="3" w:tplc="0CA22010" w:tentative="1">
      <w:start w:val="1"/>
      <w:numFmt w:val="decimal"/>
      <w:lvlText w:val="%4."/>
      <w:lvlJc w:val="left"/>
      <w:pPr>
        <w:ind w:left="2520" w:hanging="360"/>
      </w:pPr>
    </w:lvl>
    <w:lvl w:ilvl="4" w:tplc="45C05086" w:tentative="1">
      <w:start w:val="1"/>
      <w:numFmt w:val="lowerLetter"/>
      <w:lvlText w:val="%5."/>
      <w:lvlJc w:val="left"/>
      <w:pPr>
        <w:ind w:left="3240" w:hanging="360"/>
      </w:pPr>
    </w:lvl>
    <w:lvl w:ilvl="5" w:tplc="B5DE9B0E" w:tentative="1">
      <w:start w:val="1"/>
      <w:numFmt w:val="lowerRoman"/>
      <w:lvlText w:val="%6."/>
      <w:lvlJc w:val="right"/>
      <w:pPr>
        <w:ind w:left="3960" w:hanging="180"/>
      </w:pPr>
    </w:lvl>
    <w:lvl w:ilvl="6" w:tplc="E82C8B94" w:tentative="1">
      <w:start w:val="1"/>
      <w:numFmt w:val="decimal"/>
      <w:lvlText w:val="%7."/>
      <w:lvlJc w:val="left"/>
      <w:pPr>
        <w:ind w:left="4680" w:hanging="360"/>
      </w:pPr>
    </w:lvl>
    <w:lvl w:ilvl="7" w:tplc="4FBC48D6" w:tentative="1">
      <w:start w:val="1"/>
      <w:numFmt w:val="lowerLetter"/>
      <w:lvlText w:val="%8."/>
      <w:lvlJc w:val="left"/>
      <w:pPr>
        <w:ind w:left="5400" w:hanging="360"/>
      </w:pPr>
    </w:lvl>
    <w:lvl w:ilvl="8" w:tplc="B99042A4" w:tentative="1">
      <w:start w:val="1"/>
      <w:numFmt w:val="lowerRoman"/>
      <w:lvlText w:val="%9."/>
      <w:lvlJc w:val="right"/>
      <w:pPr>
        <w:ind w:left="6120" w:hanging="180"/>
      </w:pPr>
    </w:lvl>
  </w:abstractNum>
  <w:abstractNum w:abstractNumId="56" w15:restartNumberingAfterBreak="0">
    <w:nsid w:val="35E711C1"/>
    <w:multiLevelType w:val="hybridMultilevel"/>
    <w:tmpl w:val="73481F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6203AEF"/>
    <w:multiLevelType w:val="hybridMultilevel"/>
    <w:tmpl w:val="BB123A9A"/>
    <w:lvl w:ilvl="0" w:tplc="01BCE34E">
      <w:start w:val="1"/>
      <w:numFmt w:val="decimal"/>
      <w:lvlText w:val="%1)"/>
      <w:lvlJc w:val="left"/>
      <w:pPr>
        <w:ind w:left="720" w:hanging="360"/>
      </w:pPr>
      <w:rPr>
        <w:rFonts w:hint="default"/>
      </w:rPr>
    </w:lvl>
    <w:lvl w:ilvl="1" w:tplc="B534025C">
      <w:start w:val="1"/>
      <w:numFmt w:val="lowerLetter"/>
      <w:lvlText w:val="%2."/>
      <w:lvlJc w:val="left"/>
      <w:pPr>
        <w:ind w:left="1440" w:hanging="360"/>
      </w:pPr>
    </w:lvl>
    <w:lvl w:ilvl="2" w:tplc="D694A6DE" w:tentative="1">
      <w:start w:val="1"/>
      <w:numFmt w:val="lowerRoman"/>
      <w:lvlText w:val="%3."/>
      <w:lvlJc w:val="right"/>
      <w:pPr>
        <w:ind w:left="2160" w:hanging="180"/>
      </w:pPr>
    </w:lvl>
    <w:lvl w:ilvl="3" w:tplc="3D4E4486" w:tentative="1">
      <w:start w:val="1"/>
      <w:numFmt w:val="decimal"/>
      <w:lvlText w:val="%4."/>
      <w:lvlJc w:val="left"/>
      <w:pPr>
        <w:ind w:left="2880" w:hanging="360"/>
      </w:pPr>
    </w:lvl>
    <w:lvl w:ilvl="4" w:tplc="288E2522" w:tentative="1">
      <w:start w:val="1"/>
      <w:numFmt w:val="lowerLetter"/>
      <w:lvlText w:val="%5."/>
      <w:lvlJc w:val="left"/>
      <w:pPr>
        <w:ind w:left="3600" w:hanging="360"/>
      </w:pPr>
    </w:lvl>
    <w:lvl w:ilvl="5" w:tplc="0CD2267E" w:tentative="1">
      <w:start w:val="1"/>
      <w:numFmt w:val="lowerRoman"/>
      <w:lvlText w:val="%6."/>
      <w:lvlJc w:val="right"/>
      <w:pPr>
        <w:ind w:left="4320" w:hanging="180"/>
      </w:pPr>
    </w:lvl>
    <w:lvl w:ilvl="6" w:tplc="F524FB3E" w:tentative="1">
      <w:start w:val="1"/>
      <w:numFmt w:val="decimal"/>
      <w:lvlText w:val="%7."/>
      <w:lvlJc w:val="left"/>
      <w:pPr>
        <w:ind w:left="5040" w:hanging="360"/>
      </w:pPr>
    </w:lvl>
    <w:lvl w:ilvl="7" w:tplc="1974CF82" w:tentative="1">
      <w:start w:val="1"/>
      <w:numFmt w:val="lowerLetter"/>
      <w:lvlText w:val="%8."/>
      <w:lvlJc w:val="left"/>
      <w:pPr>
        <w:ind w:left="5760" w:hanging="360"/>
      </w:pPr>
    </w:lvl>
    <w:lvl w:ilvl="8" w:tplc="5824F64C" w:tentative="1">
      <w:start w:val="1"/>
      <w:numFmt w:val="lowerRoman"/>
      <w:lvlText w:val="%9."/>
      <w:lvlJc w:val="right"/>
      <w:pPr>
        <w:ind w:left="6480" w:hanging="180"/>
      </w:pPr>
    </w:lvl>
  </w:abstractNum>
  <w:abstractNum w:abstractNumId="58" w15:restartNumberingAfterBreak="0">
    <w:nsid w:val="373F7652"/>
    <w:multiLevelType w:val="hybridMultilevel"/>
    <w:tmpl w:val="50729926"/>
    <w:lvl w:ilvl="0" w:tplc="E7B0041E">
      <w:start w:val="1"/>
      <w:numFmt w:val="bullet"/>
      <w:lvlText w:val="·"/>
      <w:lvlJc w:val="left"/>
      <w:pPr>
        <w:ind w:left="720" w:hanging="360"/>
      </w:pPr>
      <w:rPr>
        <w:rFonts w:ascii="Symbol" w:hAnsi="Symbol" w:hint="default"/>
      </w:rPr>
    </w:lvl>
    <w:lvl w:ilvl="1" w:tplc="63508478">
      <w:start w:val="1"/>
      <w:numFmt w:val="bullet"/>
      <w:lvlText w:val="o"/>
      <w:lvlJc w:val="left"/>
      <w:pPr>
        <w:ind w:left="1440" w:hanging="360"/>
      </w:pPr>
      <w:rPr>
        <w:rFonts w:ascii="Courier New" w:hAnsi="Courier New" w:hint="default"/>
      </w:rPr>
    </w:lvl>
    <w:lvl w:ilvl="2" w:tplc="85C42A54">
      <w:start w:val="1"/>
      <w:numFmt w:val="bullet"/>
      <w:lvlText w:val=""/>
      <w:lvlJc w:val="left"/>
      <w:pPr>
        <w:ind w:left="2160" w:hanging="360"/>
      </w:pPr>
      <w:rPr>
        <w:rFonts w:ascii="Wingdings" w:hAnsi="Wingdings" w:hint="default"/>
      </w:rPr>
    </w:lvl>
    <w:lvl w:ilvl="3" w:tplc="2CC85FEC">
      <w:start w:val="1"/>
      <w:numFmt w:val="bullet"/>
      <w:lvlText w:val=""/>
      <w:lvlJc w:val="left"/>
      <w:pPr>
        <w:ind w:left="2880" w:hanging="360"/>
      </w:pPr>
      <w:rPr>
        <w:rFonts w:ascii="Symbol" w:hAnsi="Symbol" w:hint="default"/>
      </w:rPr>
    </w:lvl>
    <w:lvl w:ilvl="4" w:tplc="618CD076">
      <w:start w:val="1"/>
      <w:numFmt w:val="bullet"/>
      <w:lvlText w:val="o"/>
      <w:lvlJc w:val="left"/>
      <w:pPr>
        <w:ind w:left="3600" w:hanging="360"/>
      </w:pPr>
      <w:rPr>
        <w:rFonts w:ascii="Courier New" w:hAnsi="Courier New" w:hint="default"/>
      </w:rPr>
    </w:lvl>
    <w:lvl w:ilvl="5" w:tplc="C7BAA5E2">
      <w:start w:val="1"/>
      <w:numFmt w:val="bullet"/>
      <w:lvlText w:val=""/>
      <w:lvlJc w:val="left"/>
      <w:pPr>
        <w:ind w:left="4320" w:hanging="360"/>
      </w:pPr>
      <w:rPr>
        <w:rFonts w:ascii="Wingdings" w:hAnsi="Wingdings" w:hint="default"/>
      </w:rPr>
    </w:lvl>
    <w:lvl w:ilvl="6" w:tplc="3BDCECDC">
      <w:start w:val="1"/>
      <w:numFmt w:val="bullet"/>
      <w:lvlText w:val=""/>
      <w:lvlJc w:val="left"/>
      <w:pPr>
        <w:ind w:left="5040" w:hanging="360"/>
      </w:pPr>
      <w:rPr>
        <w:rFonts w:ascii="Symbol" w:hAnsi="Symbol" w:hint="default"/>
      </w:rPr>
    </w:lvl>
    <w:lvl w:ilvl="7" w:tplc="66F66326">
      <w:start w:val="1"/>
      <w:numFmt w:val="bullet"/>
      <w:lvlText w:val="o"/>
      <w:lvlJc w:val="left"/>
      <w:pPr>
        <w:ind w:left="5760" w:hanging="360"/>
      </w:pPr>
      <w:rPr>
        <w:rFonts w:ascii="Courier New" w:hAnsi="Courier New" w:hint="default"/>
      </w:rPr>
    </w:lvl>
    <w:lvl w:ilvl="8" w:tplc="104C949A">
      <w:start w:val="1"/>
      <w:numFmt w:val="bullet"/>
      <w:lvlText w:val=""/>
      <w:lvlJc w:val="left"/>
      <w:pPr>
        <w:ind w:left="6480" w:hanging="360"/>
      </w:pPr>
      <w:rPr>
        <w:rFonts w:ascii="Wingdings" w:hAnsi="Wingdings" w:hint="default"/>
      </w:rPr>
    </w:lvl>
  </w:abstractNum>
  <w:abstractNum w:abstractNumId="59" w15:restartNumberingAfterBreak="0">
    <w:nsid w:val="37544E97"/>
    <w:multiLevelType w:val="hybridMultilevel"/>
    <w:tmpl w:val="DD10411A"/>
    <w:lvl w:ilvl="0" w:tplc="5E78AF50">
      <w:start w:val="50"/>
      <w:numFmt w:val="decimal"/>
      <w:lvlText w:val="%1."/>
      <w:lvlJc w:val="left"/>
      <w:pPr>
        <w:ind w:left="360" w:hanging="360"/>
      </w:pPr>
      <w:rPr>
        <w:rFonts w:hint="default"/>
      </w:rPr>
    </w:lvl>
    <w:lvl w:ilvl="1" w:tplc="309ADB1A">
      <w:start w:val="1"/>
      <w:numFmt w:val="lowerLetter"/>
      <w:lvlText w:val="%2."/>
      <w:lvlJc w:val="left"/>
      <w:pPr>
        <w:ind w:left="1080" w:hanging="360"/>
      </w:pPr>
    </w:lvl>
    <w:lvl w:ilvl="2" w:tplc="336893EE" w:tentative="1">
      <w:start w:val="1"/>
      <w:numFmt w:val="lowerRoman"/>
      <w:lvlText w:val="%3."/>
      <w:lvlJc w:val="right"/>
      <w:pPr>
        <w:ind w:left="1800" w:hanging="180"/>
      </w:pPr>
    </w:lvl>
    <w:lvl w:ilvl="3" w:tplc="841A6500" w:tentative="1">
      <w:start w:val="1"/>
      <w:numFmt w:val="decimal"/>
      <w:lvlText w:val="%4."/>
      <w:lvlJc w:val="left"/>
      <w:pPr>
        <w:ind w:left="2520" w:hanging="360"/>
      </w:pPr>
    </w:lvl>
    <w:lvl w:ilvl="4" w:tplc="39C8358C" w:tentative="1">
      <w:start w:val="1"/>
      <w:numFmt w:val="lowerLetter"/>
      <w:lvlText w:val="%5."/>
      <w:lvlJc w:val="left"/>
      <w:pPr>
        <w:ind w:left="3240" w:hanging="360"/>
      </w:pPr>
    </w:lvl>
    <w:lvl w:ilvl="5" w:tplc="93ACCFB6" w:tentative="1">
      <w:start w:val="1"/>
      <w:numFmt w:val="lowerRoman"/>
      <w:lvlText w:val="%6."/>
      <w:lvlJc w:val="right"/>
      <w:pPr>
        <w:ind w:left="3960" w:hanging="180"/>
      </w:pPr>
    </w:lvl>
    <w:lvl w:ilvl="6" w:tplc="0658C438" w:tentative="1">
      <w:start w:val="1"/>
      <w:numFmt w:val="decimal"/>
      <w:lvlText w:val="%7."/>
      <w:lvlJc w:val="left"/>
      <w:pPr>
        <w:ind w:left="4680" w:hanging="360"/>
      </w:pPr>
    </w:lvl>
    <w:lvl w:ilvl="7" w:tplc="49909EBE" w:tentative="1">
      <w:start w:val="1"/>
      <w:numFmt w:val="lowerLetter"/>
      <w:lvlText w:val="%8."/>
      <w:lvlJc w:val="left"/>
      <w:pPr>
        <w:ind w:left="5400" w:hanging="360"/>
      </w:pPr>
    </w:lvl>
    <w:lvl w:ilvl="8" w:tplc="68340B28" w:tentative="1">
      <w:start w:val="1"/>
      <w:numFmt w:val="lowerRoman"/>
      <w:lvlText w:val="%9."/>
      <w:lvlJc w:val="right"/>
      <w:pPr>
        <w:ind w:left="6120" w:hanging="180"/>
      </w:pPr>
    </w:lvl>
  </w:abstractNum>
  <w:abstractNum w:abstractNumId="60" w15:restartNumberingAfterBreak="0">
    <w:nsid w:val="38839A70"/>
    <w:multiLevelType w:val="hybridMultilevel"/>
    <w:tmpl w:val="F634BA08"/>
    <w:lvl w:ilvl="0" w:tplc="382C533A">
      <w:start w:val="1"/>
      <w:numFmt w:val="bullet"/>
      <w:lvlText w:val="·"/>
      <w:lvlJc w:val="left"/>
      <w:pPr>
        <w:ind w:left="720" w:hanging="360"/>
      </w:pPr>
      <w:rPr>
        <w:rFonts w:ascii="Symbol" w:hAnsi="Symbol" w:hint="default"/>
      </w:rPr>
    </w:lvl>
    <w:lvl w:ilvl="1" w:tplc="705E3418">
      <w:start w:val="1"/>
      <w:numFmt w:val="bullet"/>
      <w:lvlText w:val="o"/>
      <w:lvlJc w:val="left"/>
      <w:pPr>
        <w:ind w:left="1440" w:hanging="360"/>
      </w:pPr>
      <w:rPr>
        <w:rFonts w:ascii="Courier New" w:hAnsi="Courier New" w:hint="default"/>
      </w:rPr>
    </w:lvl>
    <w:lvl w:ilvl="2" w:tplc="DEA85C88">
      <w:start w:val="1"/>
      <w:numFmt w:val="bullet"/>
      <w:lvlText w:val=""/>
      <w:lvlJc w:val="left"/>
      <w:pPr>
        <w:ind w:left="2160" w:hanging="360"/>
      </w:pPr>
      <w:rPr>
        <w:rFonts w:ascii="Wingdings" w:hAnsi="Wingdings" w:hint="default"/>
      </w:rPr>
    </w:lvl>
    <w:lvl w:ilvl="3" w:tplc="5DCCEDD2">
      <w:start w:val="1"/>
      <w:numFmt w:val="bullet"/>
      <w:lvlText w:val=""/>
      <w:lvlJc w:val="left"/>
      <w:pPr>
        <w:ind w:left="2880" w:hanging="360"/>
      </w:pPr>
      <w:rPr>
        <w:rFonts w:ascii="Symbol" w:hAnsi="Symbol" w:hint="default"/>
      </w:rPr>
    </w:lvl>
    <w:lvl w:ilvl="4" w:tplc="49EEA6FC">
      <w:start w:val="1"/>
      <w:numFmt w:val="bullet"/>
      <w:lvlText w:val="o"/>
      <w:lvlJc w:val="left"/>
      <w:pPr>
        <w:ind w:left="3600" w:hanging="360"/>
      </w:pPr>
      <w:rPr>
        <w:rFonts w:ascii="Courier New" w:hAnsi="Courier New" w:hint="default"/>
      </w:rPr>
    </w:lvl>
    <w:lvl w:ilvl="5" w:tplc="801630C6">
      <w:start w:val="1"/>
      <w:numFmt w:val="bullet"/>
      <w:lvlText w:val=""/>
      <w:lvlJc w:val="left"/>
      <w:pPr>
        <w:ind w:left="4320" w:hanging="360"/>
      </w:pPr>
      <w:rPr>
        <w:rFonts w:ascii="Wingdings" w:hAnsi="Wingdings" w:hint="default"/>
      </w:rPr>
    </w:lvl>
    <w:lvl w:ilvl="6" w:tplc="6CB253C6">
      <w:start w:val="1"/>
      <w:numFmt w:val="bullet"/>
      <w:lvlText w:val=""/>
      <w:lvlJc w:val="left"/>
      <w:pPr>
        <w:ind w:left="5040" w:hanging="360"/>
      </w:pPr>
      <w:rPr>
        <w:rFonts w:ascii="Symbol" w:hAnsi="Symbol" w:hint="default"/>
      </w:rPr>
    </w:lvl>
    <w:lvl w:ilvl="7" w:tplc="4086C342">
      <w:start w:val="1"/>
      <w:numFmt w:val="bullet"/>
      <w:lvlText w:val="o"/>
      <w:lvlJc w:val="left"/>
      <w:pPr>
        <w:ind w:left="5760" w:hanging="360"/>
      </w:pPr>
      <w:rPr>
        <w:rFonts w:ascii="Courier New" w:hAnsi="Courier New" w:hint="default"/>
      </w:rPr>
    </w:lvl>
    <w:lvl w:ilvl="8" w:tplc="620CDDC6">
      <w:start w:val="1"/>
      <w:numFmt w:val="bullet"/>
      <w:lvlText w:val=""/>
      <w:lvlJc w:val="left"/>
      <w:pPr>
        <w:ind w:left="6480" w:hanging="360"/>
      </w:pPr>
      <w:rPr>
        <w:rFonts w:ascii="Wingdings" w:hAnsi="Wingdings" w:hint="default"/>
      </w:rPr>
    </w:lvl>
  </w:abstractNum>
  <w:abstractNum w:abstractNumId="61" w15:restartNumberingAfterBreak="0">
    <w:nsid w:val="38AF0D30"/>
    <w:multiLevelType w:val="hybridMultilevel"/>
    <w:tmpl w:val="471EBC2C"/>
    <w:lvl w:ilvl="0" w:tplc="8976F354">
      <w:start w:val="1"/>
      <w:numFmt w:val="bullet"/>
      <w:lvlText w:val="·"/>
      <w:lvlJc w:val="left"/>
      <w:pPr>
        <w:ind w:left="720" w:hanging="360"/>
      </w:pPr>
      <w:rPr>
        <w:rFonts w:ascii="Symbol" w:hAnsi="Symbol" w:hint="default"/>
      </w:rPr>
    </w:lvl>
    <w:lvl w:ilvl="1" w:tplc="7738FDCE">
      <w:start w:val="1"/>
      <w:numFmt w:val="bullet"/>
      <w:lvlText w:val="o"/>
      <w:lvlJc w:val="left"/>
      <w:pPr>
        <w:ind w:left="1440" w:hanging="360"/>
      </w:pPr>
      <w:rPr>
        <w:rFonts w:ascii="Courier New" w:hAnsi="Courier New" w:hint="default"/>
      </w:rPr>
    </w:lvl>
    <w:lvl w:ilvl="2" w:tplc="8D0ECD58">
      <w:start w:val="1"/>
      <w:numFmt w:val="bullet"/>
      <w:lvlText w:val=""/>
      <w:lvlJc w:val="left"/>
      <w:pPr>
        <w:ind w:left="2160" w:hanging="360"/>
      </w:pPr>
      <w:rPr>
        <w:rFonts w:ascii="Wingdings" w:hAnsi="Wingdings" w:hint="default"/>
      </w:rPr>
    </w:lvl>
    <w:lvl w:ilvl="3" w:tplc="392CAF3A">
      <w:start w:val="1"/>
      <w:numFmt w:val="bullet"/>
      <w:lvlText w:val=""/>
      <w:lvlJc w:val="left"/>
      <w:pPr>
        <w:ind w:left="2880" w:hanging="360"/>
      </w:pPr>
      <w:rPr>
        <w:rFonts w:ascii="Symbol" w:hAnsi="Symbol" w:hint="default"/>
      </w:rPr>
    </w:lvl>
    <w:lvl w:ilvl="4" w:tplc="BAAC0498">
      <w:start w:val="1"/>
      <w:numFmt w:val="bullet"/>
      <w:lvlText w:val="o"/>
      <w:lvlJc w:val="left"/>
      <w:pPr>
        <w:ind w:left="3600" w:hanging="360"/>
      </w:pPr>
      <w:rPr>
        <w:rFonts w:ascii="Courier New" w:hAnsi="Courier New" w:hint="default"/>
      </w:rPr>
    </w:lvl>
    <w:lvl w:ilvl="5" w:tplc="BF3E6616">
      <w:start w:val="1"/>
      <w:numFmt w:val="bullet"/>
      <w:lvlText w:val=""/>
      <w:lvlJc w:val="left"/>
      <w:pPr>
        <w:ind w:left="4320" w:hanging="360"/>
      </w:pPr>
      <w:rPr>
        <w:rFonts w:ascii="Wingdings" w:hAnsi="Wingdings" w:hint="default"/>
      </w:rPr>
    </w:lvl>
    <w:lvl w:ilvl="6" w:tplc="EE20BFF6">
      <w:start w:val="1"/>
      <w:numFmt w:val="bullet"/>
      <w:lvlText w:val=""/>
      <w:lvlJc w:val="left"/>
      <w:pPr>
        <w:ind w:left="5040" w:hanging="360"/>
      </w:pPr>
      <w:rPr>
        <w:rFonts w:ascii="Symbol" w:hAnsi="Symbol" w:hint="default"/>
      </w:rPr>
    </w:lvl>
    <w:lvl w:ilvl="7" w:tplc="BC243CFA">
      <w:start w:val="1"/>
      <w:numFmt w:val="bullet"/>
      <w:lvlText w:val="o"/>
      <w:lvlJc w:val="left"/>
      <w:pPr>
        <w:ind w:left="5760" w:hanging="360"/>
      </w:pPr>
      <w:rPr>
        <w:rFonts w:ascii="Courier New" w:hAnsi="Courier New" w:hint="default"/>
      </w:rPr>
    </w:lvl>
    <w:lvl w:ilvl="8" w:tplc="B2F4E7C8">
      <w:start w:val="1"/>
      <w:numFmt w:val="bullet"/>
      <w:lvlText w:val=""/>
      <w:lvlJc w:val="left"/>
      <w:pPr>
        <w:ind w:left="6480" w:hanging="360"/>
      </w:pPr>
      <w:rPr>
        <w:rFonts w:ascii="Wingdings" w:hAnsi="Wingdings" w:hint="default"/>
      </w:rPr>
    </w:lvl>
  </w:abstractNum>
  <w:abstractNum w:abstractNumId="62" w15:restartNumberingAfterBreak="0">
    <w:nsid w:val="38E7313E"/>
    <w:multiLevelType w:val="hybridMultilevel"/>
    <w:tmpl w:val="E5F697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A063D92"/>
    <w:multiLevelType w:val="hybridMultilevel"/>
    <w:tmpl w:val="0C9C18EA"/>
    <w:lvl w:ilvl="0" w:tplc="FFFFFFFF">
      <w:start w:val="1"/>
      <w:numFmt w:val="bullet"/>
      <w:lvlText w:val=""/>
      <w:lvlJc w:val="left"/>
      <w:pPr>
        <w:ind w:left="720" w:hanging="360"/>
      </w:pPr>
      <w:rPr>
        <w:rFonts w:ascii="Symbol" w:hAnsi="Symbol" w:hint="default"/>
      </w:rPr>
    </w:lvl>
    <w:lvl w:ilvl="1" w:tplc="83D8702A">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A1B6F98"/>
    <w:multiLevelType w:val="hybridMultilevel"/>
    <w:tmpl w:val="F192224E"/>
    <w:lvl w:ilvl="0" w:tplc="39364F1C">
      <w:start w:val="37"/>
      <w:numFmt w:val="decimal"/>
      <w:lvlText w:val="%1."/>
      <w:lvlJc w:val="left"/>
      <w:pPr>
        <w:ind w:left="360" w:hanging="360"/>
      </w:pPr>
      <w:rPr>
        <w:rFonts w:hint="default"/>
        <w:b w:val="0"/>
        <w:bCs w:val="0"/>
      </w:rPr>
    </w:lvl>
    <w:lvl w:ilvl="1" w:tplc="37F41318" w:tentative="1">
      <w:start w:val="1"/>
      <w:numFmt w:val="lowerLetter"/>
      <w:lvlText w:val="%2."/>
      <w:lvlJc w:val="left"/>
      <w:pPr>
        <w:ind w:left="1080" w:hanging="360"/>
      </w:pPr>
    </w:lvl>
    <w:lvl w:ilvl="2" w:tplc="E7FC49EC" w:tentative="1">
      <w:start w:val="1"/>
      <w:numFmt w:val="lowerRoman"/>
      <w:lvlText w:val="%3."/>
      <w:lvlJc w:val="right"/>
      <w:pPr>
        <w:ind w:left="1800" w:hanging="180"/>
      </w:pPr>
    </w:lvl>
    <w:lvl w:ilvl="3" w:tplc="3CCA9C00" w:tentative="1">
      <w:start w:val="1"/>
      <w:numFmt w:val="decimal"/>
      <w:lvlText w:val="%4."/>
      <w:lvlJc w:val="left"/>
      <w:pPr>
        <w:ind w:left="2520" w:hanging="360"/>
      </w:pPr>
    </w:lvl>
    <w:lvl w:ilvl="4" w:tplc="3CB68BE4" w:tentative="1">
      <w:start w:val="1"/>
      <w:numFmt w:val="lowerLetter"/>
      <w:lvlText w:val="%5."/>
      <w:lvlJc w:val="left"/>
      <w:pPr>
        <w:ind w:left="3240" w:hanging="360"/>
      </w:pPr>
    </w:lvl>
    <w:lvl w:ilvl="5" w:tplc="3F948188" w:tentative="1">
      <w:start w:val="1"/>
      <w:numFmt w:val="lowerRoman"/>
      <w:lvlText w:val="%6."/>
      <w:lvlJc w:val="right"/>
      <w:pPr>
        <w:ind w:left="3960" w:hanging="180"/>
      </w:pPr>
    </w:lvl>
    <w:lvl w:ilvl="6" w:tplc="BC0A5868" w:tentative="1">
      <w:start w:val="1"/>
      <w:numFmt w:val="decimal"/>
      <w:lvlText w:val="%7."/>
      <w:lvlJc w:val="left"/>
      <w:pPr>
        <w:ind w:left="4680" w:hanging="360"/>
      </w:pPr>
    </w:lvl>
    <w:lvl w:ilvl="7" w:tplc="1FF0A7E6" w:tentative="1">
      <w:start w:val="1"/>
      <w:numFmt w:val="lowerLetter"/>
      <w:lvlText w:val="%8."/>
      <w:lvlJc w:val="left"/>
      <w:pPr>
        <w:ind w:left="5400" w:hanging="360"/>
      </w:pPr>
    </w:lvl>
    <w:lvl w:ilvl="8" w:tplc="C894857C" w:tentative="1">
      <w:start w:val="1"/>
      <w:numFmt w:val="lowerRoman"/>
      <w:lvlText w:val="%9."/>
      <w:lvlJc w:val="right"/>
      <w:pPr>
        <w:ind w:left="6120" w:hanging="180"/>
      </w:pPr>
    </w:lvl>
  </w:abstractNum>
  <w:abstractNum w:abstractNumId="65" w15:restartNumberingAfterBreak="0">
    <w:nsid w:val="3AD1A704"/>
    <w:multiLevelType w:val="hybridMultilevel"/>
    <w:tmpl w:val="82F0BC80"/>
    <w:lvl w:ilvl="0" w:tplc="1E78615E">
      <w:start w:val="1"/>
      <w:numFmt w:val="bullet"/>
      <w:lvlText w:val="·"/>
      <w:lvlJc w:val="left"/>
      <w:pPr>
        <w:ind w:left="720" w:hanging="360"/>
      </w:pPr>
      <w:rPr>
        <w:rFonts w:ascii="Symbol" w:hAnsi="Symbol" w:hint="default"/>
      </w:rPr>
    </w:lvl>
    <w:lvl w:ilvl="1" w:tplc="E21CF3A8">
      <w:start w:val="1"/>
      <w:numFmt w:val="bullet"/>
      <w:lvlText w:val="o"/>
      <w:lvlJc w:val="left"/>
      <w:pPr>
        <w:ind w:left="1440" w:hanging="360"/>
      </w:pPr>
      <w:rPr>
        <w:rFonts w:ascii="Courier New" w:hAnsi="Courier New" w:hint="default"/>
      </w:rPr>
    </w:lvl>
    <w:lvl w:ilvl="2" w:tplc="077467CE">
      <w:start w:val="1"/>
      <w:numFmt w:val="bullet"/>
      <w:lvlText w:val=""/>
      <w:lvlJc w:val="left"/>
      <w:pPr>
        <w:ind w:left="2160" w:hanging="360"/>
      </w:pPr>
      <w:rPr>
        <w:rFonts w:ascii="Wingdings" w:hAnsi="Wingdings" w:hint="default"/>
      </w:rPr>
    </w:lvl>
    <w:lvl w:ilvl="3" w:tplc="E42C2A1C">
      <w:start w:val="1"/>
      <w:numFmt w:val="bullet"/>
      <w:lvlText w:val=""/>
      <w:lvlJc w:val="left"/>
      <w:pPr>
        <w:ind w:left="2880" w:hanging="360"/>
      </w:pPr>
      <w:rPr>
        <w:rFonts w:ascii="Symbol" w:hAnsi="Symbol" w:hint="default"/>
      </w:rPr>
    </w:lvl>
    <w:lvl w:ilvl="4" w:tplc="C99270E0">
      <w:start w:val="1"/>
      <w:numFmt w:val="bullet"/>
      <w:lvlText w:val="o"/>
      <w:lvlJc w:val="left"/>
      <w:pPr>
        <w:ind w:left="3600" w:hanging="360"/>
      </w:pPr>
      <w:rPr>
        <w:rFonts w:ascii="Courier New" w:hAnsi="Courier New" w:hint="default"/>
      </w:rPr>
    </w:lvl>
    <w:lvl w:ilvl="5" w:tplc="E0862F76">
      <w:start w:val="1"/>
      <w:numFmt w:val="bullet"/>
      <w:lvlText w:val=""/>
      <w:lvlJc w:val="left"/>
      <w:pPr>
        <w:ind w:left="4320" w:hanging="360"/>
      </w:pPr>
      <w:rPr>
        <w:rFonts w:ascii="Wingdings" w:hAnsi="Wingdings" w:hint="default"/>
      </w:rPr>
    </w:lvl>
    <w:lvl w:ilvl="6" w:tplc="2976E0AC">
      <w:start w:val="1"/>
      <w:numFmt w:val="bullet"/>
      <w:lvlText w:val=""/>
      <w:lvlJc w:val="left"/>
      <w:pPr>
        <w:ind w:left="5040" w:hanging="360"/>
      </w:pPr>
      <w:rPr>
        <w:rFonts w:ascii="Symbol" w:hAnsi="Symbol" w:hint="default"/>
      </w:rPr>
    </w:lvl>
    <w:lvl w:ilvl="7" w:tplc="C9A691B2">
      <w:start w:val="1"/>
      <w:numFmt w:val="bullet"/>
      <w:lvlText w:val="o"/>
      <w:lvlJc w:val="left"/>
      <w:pPr>
        <w:ind w:left="5760" w:hanging="360"/>
      </w:pPr>
      <w:rPr>
        <w:rFonts w:ascii="Courier New" w:hAnsi="Courier New" w:hint="default"/>
      </w:rPr>
    </w:lvl>
    <w:lvl w:ilvl="8" w:tplc="F410CAE0">
      <w:start w:val="1"/>
      <w:numFmt w:val="bullet"/>
      <w:lvlText w:val=""/>
      <w:lvlJc w:val="left"/>
      <w:pPr>
        <w:ind w:left="6480" w:hanging="360"/>
      </w:pPr>
      <w:rPr>
        <w:rFonts w:ascii="Wingdings" w:hAnsi="Wingdings" w:hint="default"/>
      </w:rPr>
    </w:lvl>
  </w:abstractNum>
  <w:abstractNum w:abstractNumId="66" w15:restartNumberingAfterBreak="0">
    <w:nsid w:val="3C375AC5"/>
    <w:multiLevelType w:val="hybridMultilevel"/>
    <w:tmpl w:val="FBEC3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DD18502"/>
    <w:multiLevelType w:val="hybridMultilevel"/>
    <w:tmpl w:val="B2FC01B4"/>
    <w:lvl w:ilvl="0" w:tplc="9760DC54">
      <w:start w:val="1"/>
      <w:numFmt w:val="bullet"/>
      <w:lvlText w:val="·"/>
      <w:lvlJc w:val="left"/>
      <w:pPr>
        <w:ind w:left="720" w:hanging="360"/>
      </w:pPr>
      <w:rPr>
        <w:rFonts w:ascii="Symbol" w:hAnsi="Symbol" w:hint="default"/>
      </w:rPr>
    </w:lvl>
    <w:lvl w:ilvl="1" w:tplc="44EC6522">
      <w:start w:val="1"/>
      <w:numFmt w:val="bullet"/>
      <w:lvlText w:val="o"/>
      <w:lvlJc w:val="left"/>
      <w:pPr>
        <w:ind w:left="1440" w:hanging="360"/>
      </w:pPr>
      <w:rPr>
        <w:rFonts w:ascii="Courier New" w:hAnsi="Courier New" w:hint="default"/>
      </w:rPr>
    </w:lvl>
    <w:lvl w:ilvl="2" w:tplc="63809F18">
      <w:start w:val="1"/>
      <w:numFmt w:val="bullet"/>
      <w:lvlText w:val=""/>
      <w:lvlJc w:val="left"/>
      <w:pPr>
        <w:ind w:left="2160" w:hanging="360"/>
      </w:pPr>
      <w:rPr>
        <w:rFonts w:ascii="Wingdings" w:hAnsi="Wingdings" w:hint="default"/>
      </w:rPr>
    </w:lvl>
    <w:lvl w:ilvl="3" w:tplc="C1A69FD4">
      <w:start w:val="1"/>
      <w:numFmt w:val="bullet"/>
      <w:lvlText w:val=""/>
      <w:lvlJc w:val="left"/>
      <w:pPr>
        <w:ind w:left="2880" w:hanging="360"/>
      </w:pPr>
      <w:rPr>
        <w:rFonts w:ascii="Symbol" w:hAnsi="Symbol" w:hint="default"/>
      </w:rPr>
    </w:lvl>
    <w:lvl w:ilvl="4" w:tplc="0B401A32">
      <w:start w:val="1"/>
      <w:numFmt w:val="bullet"/>
      <w:lvlText w:val="o"/>
      <w:lvlJc w:val="left"/>
      <w:pPr>
        <w:ind w:left="3600" w:hanging="360"/>
      </w:pPr>
      <w:rPr>
        <w:rFonts w:ascii="Courier New" w:hAnsi="Courier New" w:hint="default"/>
      </w:rPr>
    </w:lvl>
    <w:lvl w:ilvl="5" w:tplc="384AD614">
      <w:start w:val="1"/>
      <w:numFmt w:val="bullet"/>
      <w:lvlText w:val=""/>
      <w:lvlJc w:val="left"/>
      <w:pPr>
        <w:ind w:left="4320" w:hanging="360"/>
      </w:pPr>
      <w:rPr>
        <w:rFonts w:ascii="Wingdings" w:hAnsi="Wingdings" w:hint="default"/>
      </w:rPr>
    </w:lvl>
    <w:lvl w:ilvl="6" w:tplc="67604514">
      <w:start w:val="1"/>
      <w:numFmt w:val="bullet"/>
      <w:lvlText w:val=""/>
      <w:lvlJc w:val="left"/>
      <w:pPr>
        <w:ind w:left="5040" w:hanging="360"/>
      </w:pPr>
      <w:rPr>
        <w:rFonts w:ascii="Symbol" w:hAnsi="Symbol" w:hint="default"/>
      </w:rPr>
    </w:lvl>
    <w:lvl w:ilvl="7" w:tplc="6A62947A">
      <w:start w:val="1"/>
      <w:numFmt w:val="bullet"/>
      <w:lvlText w:val="o"/>
      <w:lvlJc w:val="left"/>
      <w:pPr>
        <w:ind w:left="5760" w:hanging="360"/>
      </w:pPr>
      <w:rPr>
        <w:rFonts w:ascii="Courier New" w:hAnsi="Courier New" w:hint="default"/>
      </w:rPr>
    </w:lvl>
    <w:lvl w:ilvl="8" w:tplc="86DE5A26">
      <w:start w:val="1"/>
      <w:numFmt w:val="bullet"/>
      <w:lvlText w:val=""/>
      <w:lvlJc w:val="left"/>
      <w:pPr>
        <w:ind w:left="6480" w:hanging="360"/>
      </w:pPr>
      <w:rPr>
        <w:rFonts w:ascii="Wingdings" w:hAnsi="Wingdings" w:hint="default"/>
      </w:rPr>
    </w:lvl>
  </w:abstractNum>
  <w:abstractNum w:abstractNumId="68" w15:restartNumberingAfterBreak="0">
    <w:nsid w:val="437D66D7"/>
    <w:multiLevelType w:val="hybridMultilevel"/>
    <w:tmpl w:val="A768E90C"/>
    <w:lvl w:ilvl="0" w:tplc="8F509CBA">
      <w:start w:val="1"/>
      <w:numFmt w:val="lowerLetter"/>
      <w:lvlText w:val="%1)"/>
      <w:lvlJc w:val="left"/>
      <w:pPr>
        <w:ind w:left="720" w:hanging="360"/>
      </w:pPr>
      <w:rPr>
        <w:rFonts w:hint="default"/>
      </w:rPr>
    </w:lvl>
    <w:lvl w:ilvl="1" w:tplc="2C785478" w:tentative="1">
      <w:start w:val="1"/>
      <w:numFmt w:val="bullet"/>
      <w:lvlText w:val="o"/>
      <w:lvlJc w:val="left"/>
      <w:pPr>
        <w:ind w:left="1440" w:hanging="360"/>
      </w:pPr>
      <w:rPr>
        <w:rFonts w:ascii="Courier New" w:hAnsi="Courier New" w:cs="Courier New" w:hint="default"/>
      </w:rPr>
    </w:lvl>
    <w:lvl w:ilvl="2" w:tplc="032625B4" w:tentative="1">
      <w:start w:val="1"/>
      <w:numFmt w:val="bullet"/>
      <w:lvlText w:val=""/>
      <w:lvlJc w:val="left"/>
      <w:pPr>
        <w:ind w:left="2160" w:hanging="360"/>
      </w:pPr>
      <w:rPr>
        <w:rFonts w:ascii="Wingdings" w:hAnsi="Wingdings" w:hint="default"/>
      </w:rPr>
    </w:lvl>
    <w:lvl w:ilvl="3" w:tplc="CE52DF24" w:tentative="1">
      <w:start w:val="1"/>
      <w:numFmt w:val="bullet"/>
      <w:lvlText w:val=""/>
      <w:lvlJc w:val="left"/>
      <w:pPr>
        <w:ind w:left="2880" w:hanging="360"/>
      </w:pPr>
      <w:rPr>
        <w:rFonts w:ascii="Symbol" w:hAnsi="Symbol" w:hint="default"/>
      </w:rPr>
    </w:lvl>
    <w:lvl w:ilvl="4" w:tplc="EB68834C" w:tentative="1">
      <w:start w:val="1"/>
      <w:numFmt w:val="bullet"/>
      <w:lvlText w:val="o"/>
      <w:lvlJc w:val="left"/>
      <w:pPr>
        <w:ind w:left="3600" w:hanging="360"/>
      </w:pPr>
      <w:rPr>
        <w:rFonts w:ascii="Courier New" w:hAnsi="Courier New" w:cs="Courier New" w:hint="default"/>
      </w:rPr>
    </w:lvl>
    <w:lvl w:ilvl="5" w:tplc="59C43EBC" w:tentative="1">
      <w:start w:val="1"/>
      <w:numFmt w:val="bullet"/>
      <w:lvlText w:val=""/>
      <w:lvlJc w:val="left"/>
      <w:pPr>
        <w:ind w:left="4320" w:hanging="360"/>
      </w:pPr>
      <w:rPr>
        <w:rFonts w:ascii="Wingdings" w:hAnsi="Wingdings" w:hint="default"/>
      </w:rPr>
    </w:lvl>
    <w:lvl w:ilvl="6" w:tplc="170EC590" w:tentative="1">
      <w:start w:val="1"/>
      <w:numFmt w:val="bullet"/>
      <w:lvlText w:val=""/>
      <w:lvlJc w:val="left"/>
      <w:pPr>
        <w:ind w:left="5040" w:hanging="360"/>
      </w:pPr>
      <w:rPr>
        <w:rFonts w:ascii="Symbol" w:hAnsi="Symbol" w:hint="default"/>
      </w:rPr>
    </w:lvl>
    <w:lvl w:ilvl="7" w:tplc="B006681A" w:tentative="1">
      <w:start w:val="1"/>
      <w:numFmt w:val="bullet"/>
      <w:lvlText w:val="o"/>
      <w:lvlJc w:val="left"/>
      <w:pPr>
        <w:ind w:left="5760" w:hanging="360"/>
      </w:pPr>
      <w:rPr>
        <w:rFonts w:ascii="Courier New" w:hAnsi="Courier New" w:cs="Courier New" w:hint="default"/>
      </w:rPr>
    </w:lvl>
    <w:lvl w:ilvl="8" w:tplc="0B4A5CEC" w:tentative="1">
      <w:start w:val="1"/>
      <w:numFmt w:val="bullet"/>
      <w:lvlText w:val=""/>
      <w:lvlJc w:val="left"/>
      <w:pPr>
        <w:ind w:left="6480" w:hanging="360"/>
      </w:pPr>
      <w:rPr>
        <w:rFonts w:ascii="Wingdings" w:hAnsi="Wingdings" w:hint="default"/>
      </w:rPr>
    </w:lvl>
  </w:abstractNum>
  <w:abstractNum w:abstractNumId="69" w15:restartNumberingAfterBreak="0">
    <w:nsid w:val="438DCA39"/>
    <w:multiLevelType w:val="hybridMultilevel"/>
    <w:tmpl w:val="3DBA6A60"/>
    <w:lvl w:ilvl="0" w:tplc="703E9856">
      <w:start w:val="1"/>
      <w:numFmt w:val="bullet"/>
      <w:lvlText w:val="·"/>
      <w:lvlJc w:val="left"/>
      <w:pPr>
        <w:ind w:left="720" w:hanging="360"/>
      </w:pPr>
      <w:rPr>
        <w:rFonts w:ascii="Symbol" w:hAnsi="Symbol" w:hint="default"/>
      </w:rPr>
    </w:lvl>
    <w:lvl w:ilvl="1" w:tplc="8C2C0FDC">
      <w:start w:val="1"/>
      <w:numFmt w:val="bullet"/>
      <w:lvlText w:val="o"/>
      <w:lvlJc w:val="left"/>
      <w:pPr>
        <w:ind w:left="1440" w:hanging="360"/>
      </w:pPr>
      <w:rPr>
        <w:rFonts w:ascii="Courier New" w:hAnsi="Courier New" w:hint="default"/>
      </w:rPr>
    </w:lvl>
    <w:lvl w:ilvl="2" w:tplc="BA3C0962">
      <w:start w:val="1"/>
      <w:numFmt w:val="bullet"/>
      <w:lvlText w:val=""/>
      <w:lvlJc w:val="left"/>
      <w:pPr>
        <w:ind w:left="2160" w:hanging="360"/>
      </w:pPr>
      <w:rPr>
        <w:rFonts w:ascii="Wingdings" w:hAnsi="Wingdings" w:hint="default"/>
      </w:rPr>
    </w:lvl>
    <w:lvl w:ilvl="3" w:tplc="68AC205C">
      <w:start w:val="1"/>
      <w:numFmt w:val="bullet"/>
      <w:lvlText w:val=""/>
      <w:lvlJc w:val="left"/>
      <w:pPr>
        <w:ind w:left="2880" w:hanging="360"/>
      </w:pPr>
      <w:rPr>
        <w:rFonts w:ascii="Symbol" w:hAnsi="Symbol" w:hint="default"/>
      </w:rPr>
    </w:lvl>
    <w:lvl w:ilvl="4" w:tplc="AF22242C">
      <w:start w:val="1"/>
      <w:numFmt w:val="bullet"/>
      <w:lvlText w:val="o"/>
      <w:lvlJc w:val="left"/>
      <w:pPr>
        <w:ind w:left="3600" w:hanging="360"/>
      </w:pPr>
      <w:rPr>
        <w:rFonts w:ascii="Courier New" w:hAnsi="Courier New" w:hint="default"/>
      </w:rPr>
    </w:lvl>
    <w:lvl w:ilvl="5" w:tplc="0E1211B2">
      <w:start w:val="1"/>
      <w:numFmt w:val="bullet"/>
      <w:lvlText w:val=""/>
      <w:lvlJc w:val="left"/>
      <w:pPr>
        <w:ind w:left="4320" w:hanging="360"/>
      </w:pPr>
      <w:rPr>
        <w:rFonts w:ascii="Wingdings" w:hAnsi="Wingdings" w:hint="default"/>
      </w:rPr>
    </w:lvl>
    <w:lvl w:ilvl="6" w:tplc="3C4EC82A">
      <w:start w:val="1"/>
      <w:numFmt w:val="bullet"/>
      <w:lvlText w:val=""/>
      <w:lvlJc w:val="left"/>
      <w:pPr>
        <w:ind w:left="5040" w:hanging="360"/>
      </w:pPr>
      <w:rPr>
        <w:rFonts w:ascii="Symbol" w:hAnsi="Symbol" w:hint="default"/>
      </w:rPr>
    </w:lvl>
    <w:lvl w:ilvl="7" w:tplc="ADAC108A">
      <w:start w:val="1"/>
      <w:numFmt w:val="bullet"/>
      <w:lvlText w:val="o"/>
      <w:lvlJc w:val="left"/>
      <w:pPr>
        <w:ind w:left="5760" w:hanging="360"/>
      </w:pPr>
      <w:rPr>
        <w:rFonts w:ascii="Courier New" w:hAnsi="Courier New" w:hint="default"/>
      </w:rPr>
    </w:lvl>
    <w:lvl w:ilvl="8" w:tplc="BA5E2A22">
      <w:start w:val="1"/>
      <w:numFmt w:val="bullet"/>
      <w:lvlText w:val=""/>
      <w:lvlJc w:val="left"/>
      <w:pPr>
        <w:ind w:left="6480" w:hanging="360"/>
      </w:pPr>
      <w:rPr>
        <w:rFonts w:ascii="Wingdings" w:hAnsi="Wingdings" w:hint="default"/>
      </w:rPr>
    </w:lvl>
  </w:abstractNum>
  <w:abstractNum w:abstractNumId="70" w15:restartNumberingAfterBreak="0">
    <w:nsid w:val="463365CD"/>
    <w:multiLevelType w:val="hybridMultilevel"/>
    <w:tmpl w:val="5CEAF45C"/>
    <w:lvl w:ilvl="0" w:tplc="1AEC3388">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6C40609"/>
    <w:multiLevelType w:val="hybridMultilevel"/>
    <w:tmpl w:val="A274E970"/>
    <w:lvl w:ilvl="0" w:tplc="D352A116">
      <w:numFmt w:val="bullet"/>
      <w:lvlText w:val="•"/>
      <w:lvlJc w:val="left"/>
      <w:pPr>
        <w:ind w:left="4187" w:hanging="360"/>
      </w:pPr>
      <w:rPr>
        <w:rFonts w:ascii="Arial" w:eastAsiaTheme="minorHAnsi" w:hAnsi="Arial" w:cs="Arial" w:hint="default"/>
      </w:rPr>
    </w:lvl>
    <w:lvl w:ilvl="1" w:tplc="46ACAAA2">
      <w:start w:val="8"/>
      <w:numFmt w:val="bullet"/>
      <w:pStyle w:val="TableBullet2"/>
      <w:lvlText w:val="-"/>
      <w:lvlJc w:val="left"/>
      <w:pPr>
        <w:ind w:left="720" w:hanging="360"/>
      </w:pPr>
      <w:rPr>
        <w:rFonts w:ascii="Calibri" w:eastAsiaTheme="minorEastAsia" w:hAnsi="Calibri" w:cs="Calibri" w:hint="default"/>
      </w:rPr>
    </w:lvl>
    <w:lvl w:ilvl="2" w:tplc="8062C9EA" w:tentative="1">
      <w:start w:val="1"/>
      <w:numFmt w:val="bullet"/>
      <w:lvlText w:val=""/>
      <w:lvlJc w:val="left"/>
      <w:pPr>
        <w:ind w:left="1440" w:hanging="360"/>
      </w:pPr>
      <w:rPr>
        <w:rFonts w:ascii="Wingdings" w:hAnsi="Wingdings" w:hint="default"/>
      </w:rPr>
    </w:lvl>
    <w:lvl w:ilvl="3" w:tplc="A4280ED8" w:tentative="1">
      <w:start w:val="1"/>
      <w:numFmt w:val="bullet"/>
      <w:lvlText w:val=""/>
      <w:lvlJc w:val="left"/>
      <w:pPr>
        <w:ind w:left="2160" w:hanging="360"/>
      </w:pPr>
      <w:rPr>
        <w:rFonts w:ascii="Symbol" w:hAnsi="Symbol" w:hint="default"/>
      </w:rPr>
    </w:lvl>
    <w:lvl w:ilvl="4" w:tplc="E92E1118" w:tentative="1">
      <w:start w:val="1"/>
      <w:numFmt w:val="bullet"/>
      <w:lvlText w:val="o"/>
      <w:lvlJc w:val="left"/>
      <w:pPr>
        <w:ind w:left="2880" w:hanging="360"/>
      </w:pPr>
      <w:rPr>
        <w:rFonts w:ascii="Courier New" w:hAnsi="Courier New" w:cs="Courier New" w:hint="default"/>
      </w:rPr>
    </w:lvl>
    <w:lvl w:ilvl="5" w:tplc="07F0C870" w:tentative="1">
      <w:start w:val="1"/>
      <w:numFmt w:val="bullet"/>
      <w:lvlText w:val=""/>
      <w:lvlJc w:val="left"/>
      <w:pPr>
        <w:ind w:left="3600" w:hanging="360"/>
      </w:pPr>
      <w:rPr>
        <w:rFonts w:ascii="Wingdings" w:hAnsi="Wingdings" w:hint="default"/>
      </w:rPr>
    </w:lvl>
    <w:lvl w:ilvl="6" w:tplc="053643A6" w:tentative="1">
      <w:start w:val="1"/>
      <w:numFmt w:val="bullet"/>
      <w:lvlText w:val=""/>
      <w:lvlJc w:val="left"/>
      <w:pPr>
        <w:ind w:left="4320" w:hanging="360"/>
      </w:pPr>
      <w:rPr>
        <w:rFonts w:ascii="Symbol" w:hAnsi="Symbol" w:hint="default"/>
      </w:rPr>
    </w:lvl>
    <w:lvl w:ilvl="7" w:tplc="C5D4E99E" w:tentative="1">
      <w:start w:val="1"/>
      <w:numFmt w:val="bullet"/>
      <w:lvlText w:val="o"/>
      <w:lvlJc w:val="left"/>
      <w:pPr>
        <w:ind w:left="5040" w:hanging="360"/>
      </w:pPr>
      <w:rPr>
        <w:rFonts w:ascii="Courier New" w:hAnsi="Courier New" w:cs="Courier New" w:hint="default"/>
      </w:rPr>
    </w:lvl>
    <w:lvl w:ilvl="8" w:tplc="EB06E954" w:tentative="1">
      <w:start w:val="1"/>
      <w:numFmt w:val="bullet"/>
      <w:lvlText w:val=""/>
      <w:lvlJc w:val="left"/>
      <w:pPr>
        <w:ind w:left="5760" w:hanging="360"/>
      </w:pPr>
      <w:rPr>
        <w:rFonts w:ascii="Wingdings" w:hAnsi="Wingdings" w:hint="default"/>
      </w:rPr>
    </w:lvl>
  </w:abstractNum>
  <w:abstractNum w:abstractNumId="72" w15:restartNumberingAfterBreak="0">
    <w:nsid w:val="47623AC4"/>
    <w:multiLevelType w:val="hybridMultilevel"/>
    <w:tmpl w:val="7B144B14"/>
    <w:lvl w:ilvl="0" w:tplc="97286CC8">
      <w:start w:val="1"/>
      <w:numFmt w:val="lowerLetter"/>
      <w:lvlText w:val="%1."/>
      <w:lvlJc w:val="left"/>
      <w:pPr>
        <w:ind w:left="720" w:hanging="360"/>
      </w:pPr>
    </w:lvl>
    <w:lvl w:ilvl="1" w:tplc="C150B988" w:tentative="1">
      <w:start w:val="1"/>
      <w:numFmt w:val="lowerLetter"/>
      <w:lvlText w:val="%2."/>
      <w:lvlJc w:val="left"/>
      <w:pPr>
        <w:ind w:left="1440" w:hanging="360"/>
      </w:pPr>
    </w:lvl>
    <w:lvl w:ilvl="2" w:tplc="316C4CB8" w:tentative="1">
      <w:start w:val="1"/>
      <w:numFmt w:val="lowerRoman"/>
      <w:lvlText w:val="%3."/>
      <w:lvlJc w:val="right"/>
      <w:pPr>
        <w:ind w:left="2160" w:hanging="180"/>
      </w:pPr>
    </w:lvl>
    <w:lvl w:ilvl="3" w:tplc="88721D3C" w:tentative="1">
      <w:start w:val="1"/>
      <w:numFmt w:val="decimal"/>
      <w:lvlText w:val="%4."/>
      <w:lvlJc w:val="left"/>
      <w:pPr>
        <w:ind w:left="2880" w:hanging="360"/>
      </w:pPr>
    </w:lvl>
    <w:lvl w:ilvl="4" w:tplc="CB3C48F2" w:tentative="1">
      <w:start w:val="1"/>
      <w:numFmt w:val="lowerLetter"/>
      <w:lvlText w:val="%5."/>
      <w:lvlJc w:val="left"/>
      <w:pPr>
        <w:ind w:left="3600" w:hanging="360"/>
      </w:pPr>
    </w:lvl>
    <w:lvl w:ilvl="5" w:tplc="F6745DE0" w:tentative="1">
      <w:start w:val="1"/>
      <w:numFmt w:val="lowerRoman"/>
      <w:lvlText w:val="%6."/>
      <w:lvlJc w:val="right"/>
      <w:pPr>
        <w:ind w:left="4320" w:hanging="180"/>
      </w:pPr>
    </w:lvl>
    <w:lvl w:ilvl="6" w:tplc="E4CAE05C" w:tentative="1">
      <w:start w:val="1"/>
      <w:numFmt w:val="decimal"/>
      <w:lvlText w:val="%7."/>
      <w:lvlJc w:val="left"/>
      <w:pPr>
        <w:ind w:left="5040" w:hanging="360"/>
      </w:pPr>
    </w:lvl>
    <w:lvl w:ilvl="7" w:tplc="CBDE822A" w:tentative="1">
      <w:start w:val="1"/>
      <w:numFmt w:val="lowerLetter"/>
      <w:lvlText w:val="%8."/>
      <w:lvlJc w:val="left"/>
      <w:pPr>
        <w:ind w:left="5760" w:hanging="360"/>
      </w:pPr>
    </w:lvl>
    <w:lvl w:ilvl="8" w:tplc="254EA288" w:tentative="1">
      <w:start w:val="1"/>
      <w:numFmt w:val="lowerRoman"/>
      <w:lvlText w:val="%9."/>
      <w:lvlJc w:val="right"/>
      <w:pPr>
        <w:ind w:left="6480" w:hanging="180"/>
      </w:pPr>
    </w:lvl>
  </w:abstractNum>
  <w:abstractNum w:abstractNumId="73" w15:restartNumberingAfterBreak="0">
    <w:nsid w:val="479D184D"/>
    <w:multiLevelType w:val="hybridMultilevel"/>
    <w:tmpl w:val="D30E553E"/>
    <w:lvl w:ilvl="0" w:tplc="0C090001">
      <w:start w:val="1"/>
      <w:numFmt w:val="bullet"/>
      <w:lvlText w:val=""/>
      <w:lvlJc w:val="left"/>
      <w:pPr>
        <w:ind w:left="-708" w:hanging="360"/>
      </w:pPr>
      <w:rPr>
        <w:rFonts w:ascii="Symbol" w:hAnsi="Symbol" w:hint="default"/>
      </w:rPr>
    </w:lvl>
    <w:lvl w:ilvl="1" w:tplc="0C090003">
      <w:start w:val="1"/>
      <w:numFmt w:val="bullet"/>
      <w:lvlText w:val="o"/>
      <w:lvlJc w:val="left"/>
      <w:pPr>
        <w:ind w:left="12" w:hanging="360"/>
      </w:pPr>
      <w:rPr>
        <w:rFonts w:ascii="Courier New" w:hAnsi="Courier New" w:cs="Courier New" w:hint="default"/>
      </w:rPr>
    </w:lvl>
    <w:lvl w:ilvl="2" w:tplc="0C090005">
      <w:start w:val="1"/>
      <w:numFmt w:val="bullet"/>
      <w:lvlText w:val=""/>
      <w:lvlJc w:val="left"/>
      <w:pPr>
        <w:ind w:left="732" w:hanging="360"/>
      </w:pPr>
      <w:rPr>
        <w:rFonts w:ascii="Wingdings" w:hAnsi="Wingdings" w:hint="default"/>
      </w:rPr>
    </w:lvl>
    <w:lvl w:ilvl="3" w:tplc="0C090001">
      <w:start w:val="1"/>
      <w:numFmt w:val="bullet"/>
      <w:lvlText w:val=""/>
      <w:lvlJc w:val="left"/>
      <w:pPr>
        <w:ind w:left="1452" w:hanging="360"/>
      </w:pPr>
      <w:rPr>
        <w:rFonts w:ascii="Symbol" w:hAnsi="Symbol" w:hint="default"/>
      </w:rPr>
    </w:lvl>
    <w:lvl w:ilvl="4" w:tplc="0C090003">
      <w:start w:val="1"/>
      <w:numFmt w:val="bullet"/>
      <w:lvlText w:val="o"/>
      <w:lvlJc w:val="left"/>
      <w:pPr>
        <w:ind w:left="2172" w:hanging="360"/>
      </w:pPr>
      <w:rPr>
        <w:rFonts w:ascii="Courier New" w:hAnsi="Courier New" w:cs="Courier New" w:hint="default"/>
      </w:rPr>
    </w:lvl>
    <w:lvl w:ilvl="5" w:tplc="0C090005">
      <w:start w:val="1"/>
      <w:numFmt w:val="bullet"/>
      <w:lvlText w:val=""/>
      <w:lvlJc w:val="left"/>
      <w:pPr>
        <w:ind w:left="2892" w:hanging="360"/>
      </w:pPr>
      <w:rPr>
        <w:rFonts w:ascii="Wingdings" w:hAnsi="Wingdings" w:hint="default"/>
      </w:rPr>
    </w:lvl>
    <w:lvl w:ilvl="6" w:tplc="0C090001">
      <w:start w:val="1"/>
      <w:numFmt w:val="bullet"/>
      <w:lvlText w:val=""/>
      <w:lvlJc w:val="left"/>
      <w:pPr>
        <w:ind w:left="3612" w:hanging="360"/>
      </w:pPr>
      <w:rPr>
        <w:rFonts w:ascii="Symbol" w:hAnsi="Symbol" w:hint="default"/>
      </w:rPr>
    </w:lvl>
    <w:lvl w:ilvl="7" w:tplc="0C090003">
      <w:start w:val="1"/>
      <w:numFmt w:val="bullet"/>
      <w:lvlText w:val="o"/>
      <w:lvlJc w:val="left"/>
      <w:pPr>
        <w:ind w:left="4332" w:hanging="360"/>
      </w:pPr>
      <w:rPr>
        <w:rFonts w:ascii="Courier New" w:hAnsi="Courier New" w:cs="Courier New" w:hint="default"/>
      </w:rPr>
    </w:lvl>
    <w:lvl w:ilvl="8" w:tplc="0C090005">
      <w:start w:val="1"/>
      <w:numFmt w:val="bullet"/>
      <w:lvlText w:val=""/>
      <w:lvlJc w:val="left"/>
      <w:pPr>
        <w:ind w:left="5052" w:hanging="360"/>
      </w:pPr>
      <w:rPr>
        <w:rFonts w:ascii="Wingdings" w:hAnsi="Wingdings" w:hint="default"/>
      </w:rPr>
    </w:lvl>
  </w:abstractNum>
  <w:abstractNum w:abstractNumId="74" w15:restartNumberingAfterBreak="0">
    <w:nsid w:val="48B05653"/>
    <w:multiLevelType w:val="hybridMultilevel"/>
    <w:tmpl w:val="09DA698E"/>
    <w:lvl w:ilvl="0" w:tplc="6818C5F2">
      <w:start w:val="1"/>
      <w:numFmt w:val="bullet"/>
      <w:lvlText w:val=""/>
      <w:lvlJc w:val="left"/>
      <w:pPr>
        <w:ind w:left="720" w:hanging="360"/>
      </w:pPr>
      <w:rPr>
        <w:rFonts w:ascii="Symbol" w:hAnsi="Symbol" w:hint="default"/>
      </w:rPr>
    </w:lvl>
    <w:lvl w:ilvl="1" w:tplc="58DA288E">
      <w:start w:val="1"/>
      <w:numFmt w:val="lowerLetter"/>
      <w:lvlText w:val="%2."/>
      <w:lvlJc w:val="left"/>
      <w:pPr>
        <w:ind w:left="1440" w:hanging="360"/>
      </w:pPr>
    </w:lvl>
    <w:lvl w:ilvl="2" w:tplc="17FEA952" w:tentative="1">
      <w:start w:val="1"/>
      <w:numFmt w:val="lowerRoman"/>
      <w:lvlText w:val="%3."/>
      <w:lvlJc w:val="right"/>
      <w:pPr>
        <w:ind w:left="2160" w:hanging="180"/>
      </w:pPr>
    </w:lvl>
    <w:lvl w:ilvl="3" w:tplc="18D4FE76" w:tentative="1">
      <w:start w:val="1"/>
      <w:numFmt w:val="decimal"/>
      <w:lvlText w:val="%4."/>
      <w:lvlJc w:val="left"/>
      <w:pPr>
        <w:ind w:left="2880" w:hanging="360"/>
      </w:pPr>
    </w:lvl>
    <w:lvl w:ilvl="4" w:tplc="9E1E731E" w:tentative="1">
      <w:start w:val="1"/>
      <w:numFmt w:val="lowerLetter"/>
      <w:lvlText w:val="%5."/>
      <w:lvlJc w:val="left"/>
      <w:pPr>
        <w:ind w:left="3600" w:hanging="360"/>
      </w:pPr>
    </w:lvl>
    <w:lvl w:ilvl="5" w:tplc="C3CAD87A" w:tentative="1">
      <w:start w:val="1"/>
      <w:numFmt w:val="lowerRoman"/>
      <w:lvlText w:val="%6."/>
      <w:lvlJc w:val="right"/>
      <w:pPr>
        <w:ind w:left="4320" w:hanging="180"/>
      </w:pPr>
    </w:lvl>
    <w:lvl w:ilvl="6" w:tplc="5A5AA3A2" w:tentative="1">
      <w:start w:val="1"/>
      <w:numFmt w:val="decimal"/>
      <w:lvlText w:val="%7."/>
      <w:lvlJc w:val="left"/>
      <w:pPr>
        <w:ind w:left="5040" w:hanging="360"/>
      </w:pPr>
    </w:lvl>
    <w:lvl w:ilvl="7" w:tplc="302215D4" w:tentative="1">
      <w:start w:val="1"/>
      <w:numFmt w:val="lowerLetter"/>
      <w:lvlText w:val="%8."/>
      <w:lvlJc w:val="left"/>
      <w:pPr>
        <w:ind w:left="5760" w:hanging="360"/>
      </w:pPr>
    </w:lvl>
    <w:lvl w:ilvl="8" w:tplc="EEB6633C" w:tentative="1">
      <w:start w:val="1"/>
      <w:numFmt w:val="lowerRoman"/>
      <w:lvlText w:val="%9."/>
      <w:lvlJc w:val="right"/>
      <w:pPr>
        <w:ind w:left="6480" w:hanging="180"/>
      </w:pPr>
    </w:lvl>
  </w:abstractNum>
  <w:abstractNum w:abstractNumId="75" w15:restartNumberingAfterBreak="0">
    <w:nsid w:val="49E65063"/>
    <w:multiLevelType w:val="hybridMultilevel"/>
    <w:tmpl w:val="75AEF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A624393"/>
    <w:multiLevelType w:val="hybridMultilevel"/>
    <w:tmpl w:val="BD6EAF5C"/>
    <w:lvl w:ilvl="0" w:tplc="83D8702A">
      <w:start w:val="1"/>
      <w:numFmt w:val="bullet"/>
      <w:lvlText w:val=""/>
      <w:lvlJc w:val="left"/>
      <w:pPr>
        <w:ind w:left="723" w:hanging="360"/>
      </w:pPr>
      <w:rPr>
        <w:rFonts w:ascii="Symbol" w:hAnsi="Symbol" w:hint="default"/>
      </w:rPr>
    </w:lvl>
    <w:lvl w:ilvl="1" w:tplc="FFFFFFFF">
      <w:start w:val="1"/>
      <w:numFmt w:val="bullet"/>
      <w:lvlText w:val=""/>
      <w:lvlJc w:val="left"/>
      <w:pPr>
        <w:ind w:left="1003" w:hanging="360"/>
      </w:pPr>
      <w:rPr>
        <w:rFonts w:ascii="Symbol" w:hAnsi="Symbol" w:hint="default"/>
      </w:rPr>
    </w:lvl>
    <w:lvl w:ilvl="2" w:tplc="FFFFFFFF">
      <w:start w:val="1"/>
      <w:numFmt w:val="bullet"/>
      <w:lvlText w:val=""/>
      <w:lvlJc w:val="left"/>
      <w:pPr>
        <w:ind w:left="2163" w:hanging="360"/>
      </w:pPr>
      <w:rPr>
        <w:rFonts w:ascii="Wingdings" w:hAnsi="Wingdings" w:hint="default"/>
      </w:rPr>
    </w:lvl>
    <w:lvl w:ilvl="3" w:tplc="FFFFFFFF" w:tentative="1">
      <w:start w:val="1"/>
      <w:numFmt w:val="bullet"/>
      <w:lvlText w:val=""/>
      <w:lvlJc w:val="left"/>
      <w:pPr>
        <w:ind w:left="2883" w:hanging="360"/>
      </w:pPr>
      <w:rPr>
        <w:rFonts w:ascii="Symbol" w:hAnsi="Symbol" w:hint="default"/>
      </w:rPr>
    </w:lvl>
    <w:lvl w:ilvl="4" w:tplc="FFFFFFFF" w:tentative="1">
      <w:start w:val="1"/>
      <w:numFmt w:val="bullet"/>
      <w:lvlText w:val="o"/>
      <w:lvlJc w:val="left"/>
      <w:pPr>
        <w:ind w:left="3603" w:hanging="360"/>
      </w:pPr>
      <w:rPr>
        <w:rFonts w:ascii="Courier New" w:hAnsi="Courier New" w:cs="Courier New" w:hint="default"/>
      </w:rPr>
    </w:lvl>
    <w:lvl w:ilvl="5" w:tplc="FFFFFFFF" w:tentative="1">
      <w:start w:val="1"/>
      <w:numFmt w:val="bullet"/>
      <w:lvlText w:val=""/>
      <w:lvlJc w:val="left"/>
      <w:pPr>
        <w:ind w:left="4323" w:hanging="360"/>
      </w:pPr>
      <w:rPr>
        <w:rFonts w:ascii="Wingdings" w:hAnsi="Wingdings" w:hint="default"/>
      </w:rPr>
    </w:lvl>
    <w:lvl w:ilvl="6" w:tplc="FFFFFFFF" w:tentative="1">
      <w:start w:val="1"/>
      <w:numFmt w:val="bullet"/>
      <w:lvlText w:val=""/>
      <w:lvlJc w:val="left"/>
      <w:pPr>
        <w:ind w:left="5043" w:hanging="360"/>
      </w:pPr>
      <w:rPr>
        <w:rFonts w:ascii="Symbol" w:hAnsi="Symbol" w:hint="default"/>
      </w:rPr>
    </w:lvl>
    <w:lvl w:ilvl="7" w:tplc="FFFFFFFF" w:tentative="1">
      <w:start w:val="1"/>
      <w:numFmt w:val="bullet"/>
      <w:lvlText w:val="o"/>
      <w:lvlJc w:val="left"/>
      <w:pPr>
        <w:ind w:left="5763" w:hanging="360"/>
      </w:pPr>
      <w:rPr>
        <w:rFonts w:ascii="Courier New" w:hAnsi="Courier New" w:cs="Courier New" w:hint="default"/>
      </w:rPr>
    </w:lvl>
    <w:lvl w:ilvl="8" w:tplc="FFFFFFFF" w:tentative="1">
      <w:start w:val="1"/>
      <w:numFmt w:val="bullet"/>
      <w:lvlText w:val=""/>
      <w:lvlJc w:val="left"/>
      <w:pPr>
        <w:ind w:left="6483" w:hanging="360"/>
      </w:pPr>
      <w:rPr>
        <w:rFonts w:ascii="Wingdings" w:hAnsi="Wingdings" w:hint="default"/>
      </w:rPr>
    </w:lvl>
  </w:abstractNum>
  <w:abstractNum w:abstractNumId="77" w15:restartNumberingAfterBreak="0">
    <w:nsid w:val="4B0E2463"/>
    <w:multiLevelType w:val="hybridMultilevel"/>
    <w:tmpl w:val="32EE4B4C"/>
    <w:lvl w:ilvl="0" w:tplc="1900912E">
      <w:start w:val="1"/>
      <w:numFmt w:val="lowerLetter"/>
      <w:lvlText w:val="%1)"/>
      <w:lvlJc w:val="left"/>
      <w:pPr>
        <w:ind w:left="720" w:hanging="360"/>
      </w:pPr>
    </w:lvl>
    <w:lvl w:ilvl="1" w:tplc="FAC4F082" w:tentative="1">
      <w:start w:val="1"/>
      <w:numFmt w:val="lowerLetter"/>
      <w:lvlText w:val="%2."/>
      <w:lvlJc w:val="left"/>
      <w:pPr>
        <w:ind w:left="1440" w:hanging="360"/>
      </w:pPr>
    </w:lvl>
    <w:lvl w:ilvl="2" w:tplc="648003FC" w:tentative="1">
      <w:start w:val="1"/>
      <w:numFmt w:val="lowerRoman"/>
      <w:lvlText w:val="%3."/>
      <w:lvlJc w:val="right"/>
      <w:pPr>
        <w:ind w:left="2160" w:hanging="180"/>
      </w:pPr>
    </w:lvl>
    <w:lvl w:ilvl="3" w:tplc="20745546" w:tentative="1">
      <w:start w:val="1"/>
      <w:numFmt w:val="decimal"/>
      <w:lvlText w:val="%4."/>
      <w:lvlJc w:val="left"/>
      <w:pPr>
        <w:ind w:left="2880" w:hanging="360"/>
      </w:pPr>
    </w:lvl>
    <w:lvl w:ilvl="4" w:tplc="EC76E802" w:tentative="1">
      <w:start w:val="1"/>
      <w:numFmt w:val="lowerLetter"/>
      <w:lvlText w:val="%5."/>
      <w:lvlJc w:val="left"/>
      <w:pPr>
        <w:ind w:left="3600" w:hanging="360"/>
      </w:pPr>
    </w:lvl>
    <w:lvl w:ilvl="5" w:tplc="25EC4EBA" w:tentative="1">
      <w:start w:val="1"/>
      <w:numFmt w:val="lowerRoman"/>
      <w:lvlText w:val="%6."/>
      <w:lvlJc w:val="right"/>
      <w:pPr>
        <w:ind w:left="4320" w:hanging="180"/>
      </w:pPr>
    </w:lvl>
    <w:lvl w:ilvl="6" w:tplc="AC886ECE" w:tentative="1">
      <w:start w:val="1"/>
      <w:numFmt w:val="decimal"/>
      <w:lvlText w:val="%7."/>
      <w:lvlJc w:val="left"/>
      <w:pPr>
        <w:ind w:left="5040" w:hanging="360"/>
      </w:pPr>
    </w:lvl>
    <w:lvl w:ilvl="7" w:tplc="2F1000EA" w:tentative="1">
      <w:start w:val="1"/>
      <w:numFmt w:val="lowerLetter"/>
      <w:lvlText w:val="%8."/>
      <w:lvlJc w:val="left"/>
      <w:pPr>
        <w:ind w:left="5760" w:hanging="360"/>
      </w:pPr>
    </w:lvl>
    <w:lvl w:ilvl="8" w:tplc="78446ED2" w:tentative="1">
      <w:start w:val="1"/>
      <w:numFmt w:val="lowerRoman"/>
      <w:lvlText w:val="%9."/>
      <w:lvlJc w:val="right"/>
      <w:pPr>
        <w:ind w:left="6480" w:hanging="180"/>
      </w:pPr>
    </w:lvl>
  </w:abstractNum>
  <w:abstractNum w:abstractNumId="78" w15:restartNumberingAfterBreak="0">
    <w:nsid w:val="4CB332B7"/>
    <w:multiLevelType w:val="hybridMultilevel"/>
    <w:tmpl w:val="ACCA2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D021C50"/>
    <w:multiLevelType w:val="hybridMultilevel"/>
    <w:tmpl w:val="21E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E70A271"/>
    <w:multiLevelType w:val="hybridMultilevel"/>
    <w:tmpl w:val="52E8E250"/>
    <w:lvl w:ilvl="0" w:tplc="9F24A968">
      <w:start w:val="1"/>
      <w:numFmt w:val="bullet"/>
      <w:lvlText w:val="·"/>
      <w:lvlJc w:val="left"/>
      <w:pPr>
        <w:ind w:left="720" w:hanging="360"/>
      </w:pPr>
      <w:rPr>
        <w:rFonts w:ascii="Symbol" w:hAnsi="Symbol" w:hint="default"/>
      </w:rPr>
    </w:lvl>
    <w:lvl w:ilvl="1" w:tplc="8B327DDA">
      <w:start w:val="1"/>
      <w:numFmt w:val="bullet"/>
      <w:lvlText w:val="o"/>
      <w:lvlJc w:val="left"/>
      <w:pPr>
        <w:ind w:left="1440" w:hanging="360"/>
      </w:pPr>
      <w:rPr>
        <w:rFonts w:ascii="Courier New" w:hAnsi="Courier New" w:hint="default"/>
      </w:rPr>
    </w:lvl>
    <w:lvl w:ilvl="2" w:tplc="9B28F422">
      <w:start w:val="1"/>
      <w:numFmt w:val="bullet"/>
      <w:lvlText w:val=""/>
      <w:lvlJc w:val="left"/>
      <w:pPr>
        <w:ind w:left="2160" w:hanging="360"/>
      </w:pPr>
      <w:rPr>
        <w:rFonts w:ascii="Wingdings" w:hAnsi="Wingdings" w:hint="default"/>
      </w:rPr>
    </w:lvl>
    <w:lvl w:ilvl="3" w:tplc="5E464176">
      <w:start w:val="1"/>
      <w:numFmt w:val="bullet"/>
      <w:lvlText w:val=""/>
      <w:lvlJc w:val="left"/>
      <w:pPr>
        <w:ind w:left="2880" w:hanging="360"/>
      </w:pPr>
      <w:rPr>
        <w:rFonts w:ascii="Symbol" w:hAnsi="Symbol" w:hint="default"/>
      </w:rPr>
    </w:lvl>
    <w:lvl w:ilvl="4" w:tplc="CA02376A">
      <w:start w:val="1"/>
      <w:numFmt w:val="bullet"/>
      <w:lvlText w:val="o"/>
      <w:lvlJc w:val="left"/>
      <w:pPr>
        <w:ind w:left="3600" w:hanging="360"/>
      </w:pPr>
      <w:rPr>
        <w:rFonts w:ascii="Courier New" w:hAnsi="Courier New" w:hint="default"/>
      </w:rPr>
    </w:lvl>
    <w:lvl w:ilvl="5" w:tplc="5E9297AA">
      <w:start w:val="1"/>
      <w:numFmt w:val="bullet"/>
      <w:lvlText w:val=""/>
      <w:lvlJc w:val="left"/>
      <w:pPr>
        <w:ind w:left="4320" w:hanging="360"/>
      </w:pPr>
      <w:rPr>
        <w:rFonts w:ascii="Wingdings" w:hAnsi="Wingdings" w:hint="default"/>
      </w:rPr>
    </w:lvl>
    <w:lvl w:ilvl="6" w:tplc="D99830FA">
      <w:start w:val="1"/>
      <w:numFmt w:val="bullet"/>
      <w:lvlText w:val=""/>
      <w:lvlJc w:val="left"/>
      <w:pPr>
        <w:ind w:left="5040" w:hanging="360"/>
      </w:pPr>
      <w:rPr>
        <w:rFonts w:ascii="Symbol" w:hAnsi="Symbol" w:hint="default"/>
      </w:rPr>
    </w:lvl>
    <w:lvl w:ilvl="7" w:tplc="6BC26EF4">
      <w:start w:val="1"/>
      <w:numFmt w:val="bullet"/>
      <w:lvlText w:val="o"/>
      <w:lvlJc w:val="left"/>
      <w:pPr>
        <w:ind w:left="5760" w:hanging="360"/>
      </w:pPr>
      <w:rPr>
        <w:rFonts w:ascii="Courier New" w:hAnsi="Courier New" w:hint="default"/>
      </w:rPr>
    </w:lvl>
    <w:lvl w:ilvl="8" w:tplc="F56481B2">
      <w:start w:val="1"/>
      <w:numFmt w:val="bullet"/>
      <w:lvlText w:val=""/>
      <w:lvlJc w:val="left"/>
      <w:pPr>
        <w:ind w:left="6480" w:hanging="360"/>
      </w:pPr>
      <w:rPr>
        <w:rFonts w:ascii="Wingdings" w:hAnsi="Wingdings" w:hint="default"/>
      </w:rPr>
    </w:lvl>
  </w:abstractNum>
  <w:abstractNum w:abstractNumId="81" w15:restartNumberingAfterBreak="0">
    <w:nsid w:val="505D58DA"/>
    <w:multiLevelType w:val="hybridMultilevel"/>
    <w:tmpl w:val="DB981800"/>
    <w:lvl w:ilvl="0" w:tplc="0C090017">
      <w:start w:val="1"/>
      <w:numFmt w:val="lowerLetter"/>
      <w:lvlText w:val="%1)"/>
      <w:lvlJc w:val="left"/>
      <w:pPr>
        <w:ind w:left="360" w:hanging="360"/>
      </w:pPr>
    </w:lvl>
    <w:lvl w:ilvl="1" w:tplc="33D85E86" w:tentative="1">
      <w:start w:val="1"/>
      <w:numFmt w:val="lowerLetter"/>
      <w:lvlText w:val="%2."/>
      <w:lvlJc w:val="left"/>
      <w:pPr>
        <w:ind w:left="1080" w:hanging="360"/>
      </w:pPr>
    </w:lvl>
    <w:lvl w:ilvl="2" w:tplc="8D2C6C4A" w:tentative="1">
      <w:start w:val="1"/>
      <w:numFmt w:val="lowerRoman"/>
      <w:lvlText w:val="%3."/>
      <w:lvlJc w:val="right"/>
      <w:pPr>
        <w:ind w:left="1800" w:hanging="180"/>
      </w:pPr>
    </w:lvl>
    <w:lvl w:ilvl="3" w:tplc="EE2E10C6" w:tentative="1">
      <w:start w:val="1"/>
      <w:numFmt w:val="decimal"/>
      <w:lvlText w:val="%4."/>
      <w:lvlJc w:val="left"/>
      <w:pPr>
        <w:ind w:left="2520" w:hanging="360"/>
      </w:pPr>
    </w:lvl>
    <w:lvl w:ilvl="4" w:tplc="F85EDD5E" w:tentative="1">
      <w:start w:val="1"/>
      <w:numFmt w:val="lowerLetter"/>
      <w:lvlText w:val="%5."/>
      <w:lvlJc w:val="left"/>
      <w:pPr>
        <w:ind w:left="3240" w:hanging="360"/>
      </w:pPr>
    </w:lvl>
    <w:lvl w:ilvl="5" w:tplc="F552F1CC" w:tentative="1">
      <w:start w:val="1"/>
      <w:numFmt w:val="lowerRoman"/>
      <w:lvlText w:val="%6."/>
      <w:lvlJc w:val="right"/>
      <w:pPr>
        <w:ind w:left="3960" w:hanging="180"/>
      </w:pPr>
    </w:lvl>
    <w:lvl w:ilvl="6" w:tplc="C8F4DC10" w:tentative="1">
      <w:start w:val="1"/>
      <w:numFmt w:val="decimal"/>
      <w:lvlText w:val="%7."/>
      <w:lvlJc w:val="left"/>
      <w:pPr>
        <w:ind w:left="4680" w:hanging="360"/>
      </w:pPr>
    </w:lvl>
    <w:lvl w:ilvl="7" w:tplc="FD88FC5C" w:tentative="1">
      <w:start w:val="1"/>
      <w:numFmt w:val="lowerLetter"/>
      <w:lvlText w:val="%8."/>
      <w:lvlJc w:val="left"/>
      <w:pPr>
        <w:ind w:left="5400" w:hanging="360"/>
      </w:pPr>
    </w:lvl>
    <w:lvl w:ilvl="8" w:tplc="DF5A2AAE" w:tentative="1">
      <w:start w:val="1"/>
      <w:numFmt w:val="lowerRoman"/>
      <w:lvlText w:val="%9."/>
      <w:lvlJc w:val="right"/>
      <w:pPr>
        <w:ind w:left="6120" w:hanging="180"/>
      </w:pPr>
    </w:lvl>
  </w:abstractNum>
  <w:abstractNum w:abstractNumId="82" w15:restartNumberingAfterBreak="0">
    <w:nsid w:val="51B314E7"/>
    <w:multiLevelType w:val="hybridMultilevel"/>
    <w:tmpl w:val="64C6967A"/>
    <w:lvl w:ilvl="0" w:tplc="F1BA0AA6">
      <w:start w:val="51"/>
      <w:numFmt w:val="decimal"/>
      <w:lvlText w:val="%1."/>
      <w:lvlJc w:val="left"/>
      <w:pPr>
        <w:ind w:left="360" w:hanging="360"/>
      </w:pPr>
      <w:rPr>
        <w:rFonts w:hint="default"/>
        <w:b w:val="0"/>
        <w:bCs w:val="0"/>
      </w:rPr>
    </w:lvl>
    <w:lvl w:ilvl="1" w:tplc="CF06BF20" w:tentative="1">
      <w:start w:val="1"/>
      <w:numFmt w:val="lowerLetter"/>
      <w:lvlText w:val="%2."/>
      <w:lvlJc w:val="left"/>
      <w:pPr>
        <w:ind w:left="1080" w:hanging="360"/>
      </w:pPr>
    </w:lvl>
    <w:lvl w:ilvl="2" w:tplc="A532ED44" w:tentative="1">
      <w:start w:val="1"/>
      <w:numFmt w:val="lowerRoman"/>
      <w:lvlText w:val="%3."/>
      <w:lvlJc w:val="right"/>
      <w:pPr>
        <w:ind w:left="1800" w:hanging="180"/>
      </w:pPr>
    </w:lvl>
    <w:lvl w:ilvl="3" w:tplc="E5D0FF9C" w:tentative="1">
      <w:start w:val="1"/>
      <w:numFmt w:val="decimal"/>
      <w:lvlText w:val="%4."/>
      <w:lvlJc w:val="left"/>
      <w:pPr>
        <w:ind w:left="2520" w:hanging="360"/>
      </w:pPr>
    </w:lvl>
    <w:lvl w:ilvl="4" w:tplc="C70A4820" w:tentative="1">
      <w:start w:val="1"/>
      <w:numFmt w:val="lowerLetter"/>
      <w:lvlText w:val="%5."/>
      <w:lvlJc w:val="left"/>
      <w:pPr>
        <w:ind w:left="3240" w:hanging="360"/>
      </w:pPr>
    </w:lvl>
    <w:lvl w:ilvl="5" w:tplc="54ACCD6A" w:tentative="1">
      <w:start w:val="1"/>
      <w:numFmt w:val="lowerRoman"/>
      <w:lvlText w:val="%6."/>
      <w:lvlJc w:val="right"/>
      <w:pPr>
        <w:ind w:left="3960" w:hanging="180"/>
      </w:pPr>
    </w:lvl>
    <w:lvl w:ilvl="6" w:tplc="EEAE2570" w:tentative="1">
      <w:start w:val="1"/>
      <w:numFmt w:val="decimal"/>
      <w:lvlText w:val="%7."/>
      <w:lvlJc w:val="left"/>
      <w:pPr>
        <w:ind w:left="4680" w:hanging="360"/>
      </w:pPr>
    </w:lvl>
    <w:lvl w:ilvl="7" w:tplc="8F1C90CC" w:tentative="1">
      <w:start w:val="1"/>
      <w:numFmt w:val="lowerLetter"/>
      <w:lvlText w:val="%8."/>
      <w:lvlJc w:val="left"/>
      <w:pPr>
        <w:ind w:left="5400" w:hanging="360"/>
      </w:pPr>
    </w:lvl>
    <w:lvl w:ilvl="8" w:tplc="831E7558" w:tentative="1">
      <w:start w:val="1"/>
      <w:numFmt w:val="lowerRoman"/>
      <w:lvlText w:val="%9."/>
      <w:lvlJc w:val="right"/>
      <w:pPr>
        <w:ind w:left="6120" w:hanging="180"/>
      </w:pPr>
    </w:lvl>
  </w:abstractNum>
  <w:abstractNum w:abstractNumId="83" w15:restartNumberingAfterBreak="0">
    <w:nsid w:val="53605FF2"/>
    <w:multiLevelType w:val="hybridMultilevel"/>
    <w:tmpl w:val="3B0A4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3AF3614"/>
    <w:multiLevelType w:val="hybridMultilevel"/>
    <w:tmpl w:val="A48C13A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785"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53D56171"/>
    <w:multiLevelType w:val="hybridMultilevel"/>
    <w:tmpl w:val="0DB07E66"/>
    <w:lvl w:ilvl="0" w:tplc="0C090001">
      <w:start w:val="1"/>
      <w:numFmt w:val="bullet"/>
      <w:lvlText w:val=""/>
      <w:lvlJc w:val="left"/>
      <w:pPr>
        <w:ind w:left="-1779" w:hanging="360"/>
      </w:pPr>
      <w:rPr>
        <w:rFonts w:ascii="Symbol" w:hAnsi="Symbol" w:hint="default"/>
      </w:rPr>
    </w:lvl>
    <w:lvl w:ilvl="1" w:tplc="0C090003" w:tentative="1">
      <w:start w:val="1"/>
      <w:numFmt w:val="bullet"/>
      <w:lvlText w:val="o"/>
      <w:lvlJc w:val="left"/>
      <w:pPr>
        <w:ind w:left="-1059" w:hanging="360"/>
      </w:pPr>
      <w:rPr>
        <w:rFonts w:ascii="Courier New" w:hAnsi="Courier New" w:cs="Courier New" w:hint="default"/>
      </w:rPr>
    </w:lvl>
    <w:lvl w:ilvl="2" w:tplc="0C090005" w:tentative="1">
      <w:start w:val="1"/>
      <w:numFmt w:val="bullet"/>
      <w:lvlText w:val=""/>
      <w:lvlJc w:val="left"/>
      <w:pPr>
        <w:ind w:left="-339" w:hanging="360"/>
      </w:pPr>
      <w:rPr>
        <w:rFonts w:ascii="Wingdings" w:hAnsi="Wingdings" w:hint="default"/>
      </w:rPr>
    </w:lvl>
    <w:lvl w:ilvl="3" w:tplc="0C090001" w:tentative="1">
      <w:start w:val="1"/>
      <w:numFmt w:val="bullet"/>
      <w:lvlText w:val=""/>
      <w:lvlJc w:val="left"/>
      <w:pPr>
        <w:ind w:left="381" w:hanging="360"/>
      </w:pPr>
      <w:rPr>
        <w:rFonts w:ascii="Symbol" w:hAnsi="Symbol" w:hint="default"/>
      </w:rPr>
    </w:lvl>
    <w:lvl w:ilvl="4" w:tplc="0C090003" w:tentative="1">
      <w:start w:val="1"/>
      <w:numFmt w:val="bullet"/>
      <w:lvlText w:val="o"/>
      <w:lvlJc w:val="left"/>
      <w:pPr>
        <w:ind w:left="1101" w:hanging="360"/>
      </w:pPr>
      <w:rPr>
        <w:rFonts w:ascii="Courier New" w:hAnsi="Courier New" w:cs="Courier New" w:hint="default"/>
      </w:rPr>
    </w:lvl>
    <w:lvl w:ilvl="5" w:tplc="0C090005" w:tentative="1">
      <w:start w:val="1"/>
      <w:numFmt w:val="bullet"/>
      <w:lvlText w:val=""/>
      <w:lvlJc w:val="left"/>
      <w:pPr>
        <w:ind w:left="1821" w:hanging="360"/>
      </w:pPr>
      <w:rPr>
        <w:rFonts w:ascii="Wingdings" w:hAnsi="Wingdings" w:hint="default"/>
      </w:rPr>
    </w:lvl>
    <w:lvl w:ilvl="6" w:tplc="0C090001" w:tentative="1">
      <w:start w:val="1"/>
      <w:numFmt w:val="bullet"/>
      <w:lvlText w:val=""/>
      <w:lvlJc w:val="left"/>
      <w:pPr>
        <w:ind w:left="2541" w:hanging="360"/>
      </w:pPr>
      <w:rPr>
        <w:rFonts w:ascii="Symbol" w:hAnsi="Symbol" w:hint="default"/>
      </w:rPr>
    </w:lvl>
    <w:lvl w:ilvl="7" w:tplc="0C090003" w:tentative="1">
      <w:start w:val="1"/>
      <w:numFmt w:val="bullet"/>
      <w:lvlText w:val="o"/>
      <w:lvlJc w:val="left"/>
      <w:pPr>
        <w:ind w:left="3261" w:hanging="360"/>
      </w:pPr>
      <w:rPr>
        <w:rFonts w:ascii="Courier New" w:hAnsi="Courier New" w:cs="Courier New" w:hint="default"/>
      </w:rPr>
    </w:lvl>
    <w:lvl w:ilvl="8" w:tplc="0C090005" w:tentative="1">
      <w:start w:val="1"/>
      <w:numFmt w:val="bullet"/>
      <w:lvlText w:val=""/>
      <w:lvlJc w:val="left"/>
      <w:pPr>
        <w:ind w:left="3981" w:hanging="360"/>
      </w:pPr>
      <w:rPr>
        <w:rFonts w:ascii="Wingdings" w:hAnsi="Wingdings" w:hint="default"/>
      </w:rPr>
    </w:lvl>
  </w:abstractNum>
  <w:abstractNum w:abstractNumId="86" w15:restartNumberingAfterBreak="0">
    <w:nsid w:val="554A40DA"/>
    <w:multiLevelType w:val="hybridMultilevel"/>
    <w:tmpl w:val="6BA63A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7" w15:restartNumberingAfterBreak="0">
    <w:nsid w:val="56F67336"/>
    <w:multiLevelType w:val="hybridMultilevel"/>
    <w:tmpl w:val="64C6967A"/>
    <w:lvl w:ilvl="0" w:tplc="EA52D5FA">
      <w:start w:val="51"/>
      <w:numFmt w:val="decimal"/>
      <w:lvlText w:val="%1."/>
      <w:lvlJc w:val="left"/>
      <w:pPr>
        <w:ind w:left="360" w:hanging="360"/>
      </w:pPr>
      <w:rPr>
        <w:rFonts w:hint="default"/>
        <w:b w:val="0"/>
        <w:bCs w:val="0"/>
      </w:rPr>
    </w:lvl>
    <w:lvl w:ilvl="1" w:tplc="51EC1978" w:tentative="1">
      <w:start w:val="1"/>
      <w:numFmt w:val="lowerLetter"/>
      <w:lvlText w:val="%2."/>
      <w:lvlJc w:val="left"/>
      <w:pPr>
        <w:ind w:left="1080" w:hanging="360"/>
      </w:pPr>
    </w:lvl>
    <w:lvl w:ilvl="2" w:tplc="93140280" w:tentative="1">
      <w:start w:val="1"/>
      <w:numFmt w:val="lowerRoman"/>
      <w:lvlText w:val="%3."/>
      <w:lvlJc w:val="right"/>
      <w:pPr>
        <w:ind w:left="1800" w:hanging="180"/>
      </w:pPr>
    </w:lvl>
    <w:lvl w:ilvl="3" w:tplc="3C12C8D2" w:tentative="1">
      <w:start w:val="1"/>
      <w:numFmt w:val="decimal"/>
      <w:lvlText w:val="%4."/>
      <w:lvlJc w:val="left"/>
      <w:pPr>
        <w:ind w:left="2520" w:hanging="360"/>
      </w:pPr>
    </w:lvl>
    <w:lvl w:ilvl="4" w:tplc="CF8E320A" w:tentative="1">
      <w:start w:val="1"/>
      <w:numFmt w:val="lowerLetter"/>
      <w:lvlText w:val="%5."/>
      <w:lvlJc w:val="left"/>
      <w:pPr>
        <w:ind w:left="3240" w:hanging="360"/>
      </w:pPr>
    </w:lvl>
    <w:lvl w:ilvl="5" w:tplc="3A2E5E94" w:tentative="1">
      <w:start w:val="1"/>
      <w:numFmt w:val="lowerRoman"/>
      <w:lvlText w:val="%6."/>
      <w:lvlJc w:val="right"/>
      <w:pPr>
        <w:ind w:left="3960" w:hanging="180"/>
      </w:pPr>
    </w:lvl>
    <w:lvl w:ilvl="6" w:tplc="E1BEC5F2" w:tentative="1">
      <w:start w:val="1"/>
      <w:numFmt w:val="decimal"/>
      <w:lvlText w:val="%7."/>
      <w:lvlJc w:val="left"/>
      <w:pPr>
        <w:ind w:left="4680" w:hanging="360"/>
      </w:pPr>
    </w:lvl>
    <w:lvl w:ilvl="7" w:tplc="4BFC992A" w:tentative="1">
      <w:start w:val="1"/>
      <w:numFmt w:val="lowerLetter"/>
      <w:lvlText w:val="%8."/>
      <w:lvlJc w:val="left"/>
      <w:pPr>
        <w:ind w:left="5400" w:hanging="360"/>
      </w:pPr>
    </w:lvl>
    <w:lvl w:ilvl="8" w:tplc="680853DE" w:tentative="1">
      <w:start w:val="1"/>
      <w:numFmt w:val="lowerRoman"/>
      <w:lvlText w:val="%9."/>
      <w:lvlJc w:val="right"/>
      <w:pPr>
        <w:ind w:left="6120" w:hanging="180"/>
      </w:pPr>
    </w:lvl>
  </w:abstractNum>
  <w:abstractNum w:abstractNumId="88" w15:restartNumberingAfterBreak="0">
    <w:nsid w:val="572EFF8B"/>
    <w:multiLevelType w:val="hybridMultilevel"/>
    <w:tmpl w:val="EA4285FE"/>
    <w:lvl w:ilvl="0" w:tplc="F9968C08">
      <w:start w:val="1"/>
      <w:numFmt w:val="bullet"/>
      <w:lvlText w:val="·"/>
      <w:lvlJc w:val="left"/>
      <w:pPr>
        <w:ind w:left="720" w:hanging="360"/>
      </w:pPr>
      <w:rPr>
        <w:rFonts w:ascii="Symbol" w:hAnsi="Symbol" w:hint="default"/>
      </w:rPr>
    </w:lvl>
    <w:lvl w:ilvl="1" w:tplc="70D6317A">
      <w:start w:val="1"/>
      <w:numFmt w:val="bullet"/>
      <w:lvlText w:val="o"/>
      <w:lvlJc w:val="left"/>
      <w:pPr>
        <w:ind w:left="1440" w:hanging="360"/>
      </w:pPr>
      <w:rPr>
        <w:rFonts w:ascii="Courier New" w:hAnsi="Courier New" w:hint="default"/>
      </w:rPr>
    </w:lvl>
    <w:lvl w:ilvl="2" w:tplc="96CCAFAC">
      <w:start w:val="1"/>
      <w:numFmt w:val="bullet"/>
      <w:lvlText w:val=""/>
      <w:lvlJc w:val="left"/>
      <w:pPr>
        <w:ind w:left="2160" w:hanging="360"/>
      </w:pPr>
      <w:rPr>
        <w:rFonts w:ascii="Wingdings" w:hAnsi="Wingdings" w:hint="default"/>
      </w:rPr>
    </w:lvl>
    <w:lvl w:ilvl="3" w:tplc="E304B1F8">
      <w:start w:val="1"/>
      <w:numFmt w:val="bullet"/>
      <w:lvlText w:val=""/>
      <w:lvlJc w:val="left"/>
      <w:pPr>
        <w:ind w:left="2880" w:hanging="360"/>
      </w:pPr>
      <w:rPr>
        <w:rFonts w:ascii="Symbol" w:hAnsi="Symbol" w:hint="default"/>
      </w:rPr>
    </w:lvl>
    <w:lvl w:ilvl="4" w:tplc="105A99AC">
      <w:start w:val="1"/>
      <w:numFmt w:val="bullet"/>
      <w:lvlText w:val="o"/>
      <w:lvlJc w:val="left"/>
      <w:pPr>
        <w:ind w:left="3600" w:hanging="360"/>
      </w:pPr>
      <w:rPr>
        <w:rFonts w:ascii="Courier New" w:hAnsi="Courier New" w:hint="default"/>
      </w:rPr>
    </w:lvl>
    <w:lvl w:ilvl="5" w:tplc="F2AC73B4">
      <w:start w:val="1"/>
      <w:numFmt w:val="bullet"/>
      <w:lvlText w:val=""/>
      <w:lvlJc w:val="left"/>
      <w:pPr>
        <w:ind w:left="4320" w:hanging="360"/>
      </w:pPr>
      <w:rPr>
        <w:rFonts w:ascii="Wingdings" w:hAnsi="Wingdings" w:hint="default"/>
      </w:rPr>
    </w:lvl>
    <w:lvl w:ilvl="6" w:tplc="2F9CD3EE">
      <w:start w:val="1"/>
      <w:numFmt w:val="bullet"/>
      <w:lvlText w:val=""/>
      <w:lvlJc w:val="left"/>
      <w:pPr>
        <w:ind w:left="5040" w:hanging="360"/>
      </w:pPr>
      <w:rPr>
        <w:rFonts w:ascii="Symbol" w:hAnsi="Symbol" w:hint="default"/>
      </w:rPr>
    </w:lvl>
    <w:lvl w:ilvl="7" w:tplc="CD943850">
      <w:start w:val="1"/>
      <w:numFmt w:val="bullet"/>
      <w:lvlText w:val="o"/>
      <w:lvlJc w:val="left"/>
      <w:pPr>
        <w:ind w:left="5760" w:hanging="360"/>
      </w:pPr>
      <w:rPr>
        <w:rFonts w:ascii="Courier New" w:hAnsi="Courier New" w:hint="default"/>
      </w:rPr>
    </w:lvl>
    <w:lvl w:ilvl="8" w:tplc="D2F0F1E0">
      <w:start w:val="1"/>
      <w:numFmt w:val="bullet"/>
      <w:lvlText w:val=""/>
      <w:lvlJc w:val="left"/>
      <w:pPr>
        <w:ind w:left="6480" w:hanging="360"/>
      </w:pPr>
      <w:rPr>
        <w:rFonts w:ascii="Wingdings" w:hAnsi="Wingdings" w:hint="default"/>
      </w:rPr>
    </w:lvl>
  </w:abstractNum>
  <w:abstractNum w:abstractNumId="89" w15:restartNumberingAfterBreak="0">
    <w:nsid w:val="5A19343D"/>
    <w:multiLevelType w:val="hybridMultilevel"/>
    <w:tmpl w:val="A14C522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0" w15:restartNumberingAfterBreak="0">
    <w:nsid w:val="5B7436C2"/>
    <w:multiLevelType w:val="hybridMultilevel"/>
    <w:tmpl w:val="FEB40852"/>
    <w:lvl w:ilvl="0" w:tplc="FFFFFFFF">
      <w:start w:val="1"/>
      <w:numFmt w:val="bullet"/>
      <w:lvlText w:val=""/>
      <w:lvlJc w:val="left"/>
      <w:pPr>
        <w:ind w:left="363" w:hanging="360"/>
      </w:pPr>
      <w:rPr>
        <w:rFonts w:ascii="Symbol" w:hAnsi="Symbol" w:hint="default"/>
        <w:color w:val="auto"/>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91" w15:restartNumberingAfterBreak="0">
    <w:nsid w:val="5CFE9D17"/>
    <w:multiLevelType w:val="hybridMultilevel"/>
    <w:tmpl w:val="02860E3C"/>
    <w:lvl w:ilvl="0" w:tplc="54B2C9C4">
      <w:start w:val="1"/>
      <w:numFmt w:val="bullet"/>
      <w:lvlText w:val="·"/>
      <w:lvlJc w:val="left"/>
      <w:pPr>
        <w:ind w:left="720" w:hanging="360"/>
      </w:pPr>
      <w:rPr>
        <w:rFonts w:ascii="Symbol" w:hAnsi="Symbol" w:hint="default"/>
      </w:rPr>
    </w:lvl>
    <w:lvl w:ilvl="1" w:tplc="15721062">
      <w:start w:val="1"/>
      <w:numFmt w:val="bullet"/>
      <w:lvlText w:val="o"/>
      <w:lvlJc w:val="left"/>
      <w:pPr>
        <w:ind w:left="1440" w:hanging="360"/>
      </w:pPr>
      <w:rPr>
        <w:rFonts w:ascii="Courier New" w:hAnsi="Courier New" w:hint="default"/>
      </w:rPr>
    </w:lvl>
    <w:lvl w:ilvl="2" w:tplc="00EA93EE">
      <w:start w:val="1"/>
      <w:numFmt w:val="bullet"/>
      <w:lvlText w:val=""/>
      <w:lvlJc w:val="left"/>
      <w:pPr>
        <w:ind w:left="2160" w:hanging="360"/>
      </w:pPr>
      <w:rPr>
        <w:rFonts w:ascii="Wingdings" w:hAnsi="Wingdings" w:hint="default"/>
      </w:rPr>
    </w:lvl>
    <w:lvl w:ilvl="3" w:tplc="929274A6">
      <w:start w:val="1"/>
      <w:numFmt w:val="bullet"/>
      <w:lvlText w:val=""/>
      <w:lvlJc w:val="left"/>
      <w:pPr>
        <w:ind w:left="2880" w:hanging="360"/>
      </w:pPr>
      <w:rPr>
        <w:rFonts w:ascii="Symbol" w:hAnsi="Symbol" w:hint="default"/>
      </w:rPr>
    </w:lvl>
    <w:lvl w:ilvl="4" w:tplc="609CCA58">
      <w:start w:val="1"/>
      <w:numFmt w:val="bullet"/>
      <w:lvlText w:val="o"/>
      <w:lvlJc w:val="left"/>
      <w:pPr>
        <w:ind w:left="3600" w:hanging="360"/>
      </w:pPr>
      <w:rPr>
        <w:rFonts w:ascii="Courier New" w:hAnsi="Courier New" w:hint="default"/>
      </w:rPr>
    </w:lvl>
    <w:lvl w:ilvl="5" w:tplc="4D9CD3CE">
      <w:start w:val="1"/>
      <w:numFmt w:val="bullet"/>
      <w:lvlText w:val=""/>
      <w:lvlJc w:val="left"/>
      <w:pPr>
        <w:ind w:left="4320" w:hanging="360"/>
      </w:pPr>
      <w:rPr>
        <w:rFonts w:ascii="Wingdings" w:hAnsi="Wingdings" w:hint="default"/>
      </w:rPr>
    </w:lvl>
    <w:lvl w:ilvl="6" w:tplc="3080231E">
      <w:start w:val="1"/>
      <w:numFmt w:val="bullet"/>
      <w:lvlText w:val=""/>
      <w:lvlJc w:val="left"/>
      <w:pPr>
        <w:ind w:left="5040" w:hanging="360"/>
      </w:pPr>
      <w:rPr>
        <w:rFonts w:ascii="Symbol" w:hAnsi="Symbol" w:hint="default"/>
      </w:rPr>
    </w:lvl>
    <w:lvl w:ilvl="7" w:tplc="9BAC9B2C">
      <w:start w:val="1"/>
      <w:numFmt w:val="bullet"/>
      <w:lvlText w:val="o"/>
      <w:lvlJc w:val="left"/>
      <w:pPr>
        <w:ind w:left="5760" w:hanging="360"/>
      </w:pPr>
      <w:rPr>
        <w:rFonts w:ascii="Courier New" w:hAnsi="Courier New" w:hint="default"/>
      </w:rPr>
    </w:lvl>
    <w:lvl w:ilvl="8" w:tplc="77268C32">
      <w:start w:val="1"/>
      <w:numFmt w:val="bullet"/>
      <w:lvlText w:val=""/>
      <w:lvlJc w:val="left"/>
      <w:pPr>
        <w:ind w:left="6480" w:hanging="360"/>
      </w:pPr>
      <w:rPr>
        <w:rFonts w:ascii="Wingdings" w:hAnsi="Wingdings" w:hint="default"/>
      </w:rPr>
    </w:lvl>
  </w:abstractNum>
  <w:abstractNum w:abstractNumId="92" w15:restartNumberingAfterBreak="0">
    <w:nsid w:val="5D4C7BEB"/>
    <w:multiLevelType w:val="hybridMultilevel"/>
    <w:tmpl w:val="AF2EF880"/>
    <w:lvl w:ilvl="0" w:tplc="70422756">
      <w:start w:val="1"/>
      <w:numFmt w:val="bullet"/>
      <w:pStyle w:val="ListBullet"/>
      <w:lvlText w:val=""/>
      <w:lvlJc w:val="left"/>
      <w:pPr>
        <w:ind w:left="363" w:hanging="360"/>
      </w:pPr>
      <w:rPr>
        <w:rFonts w:ascii="Symbol" w:hAnsi="Symbol" w:hint="default"/>
        <w:color w:val="auto"/>
      </w:rPr>
    </w:lvl>
    <w:lvl w:ilvl="1" w:tplc="A608F5A0">
      <w:start w:val="1"/>
      <w:numFmt w:val="bullet"/>
      <w:lvlText w:val="o"/>
      <w:lvlJc w:val="left"/>
      <w:pPr>
        <w:ind w:left="786" w:hanging="360"/>
      </w:pPr>
      <w:rPr>
        <w:rFonts w:ascii="Courier New" w:hAnsi="Courier New" w:cs="Courier New" w:hint="default"/>
      </w:rPr>
    </w:lvl>
    <w:lvl w:ilvl="2" w:tplc="85F8FC4C" w:tentative="1">
      <w:start w:val="1"/>
      <w:numFmt w:val="bullet"/>
      <w:lvlText w:val=""/>
      <w:lvlJc w:val="left"/>
      <w:pPr>
        <w:ind w:left="1803" w:hanging="360"/>
      </w:pPr>
      <w:rPr>
        <w:rFonts w:ascii="Wingdings" w:hAnsi="Wingdings" w:hint="default"/>
      </w:rPr>
    </w:lvl>
    <w:lvl w:ilvl="3" w:tplc="89A04B52" w:tentative="1">
      <w:start w:val="1"/>
      <w:numFmt w:val="bullet"/>
      <w:lvlText w:val=""/>
      <w:lvlJc w:val="left"/>
      <w:pPr>
        <w:ind w:left="2523" w:hanging="360"/>
      </w:pPr>
      <w:rPr>
        <w:rFonts w:ascii="Symbol" w:hAnsi="Symbol" w:hint="default"/>
      </w:rPr>
    </w:lvl>
    <w:lvl w:ilvl="4" w:tplc="D5ACB46C" w:tentative="1">
      <w:start w:val="1"/>
      <w:numFmt w:val="bullet"/>
      <w:lvlText w:val="o"/>
      <w:lvlJc w:val="left"/>
      <w:pPr>
        <w:ind w:left="3243" w:hanging="360"/>
      </w:pPr>
      <w:rPr>
        <w:rFonts w:ascii="Courier New" w:hAnsi="Courier New" w:cs="Courier New" w:hint="default"/>
      </w:rPr>
    </w:lvl>
    <w:lvl w:ilvl="5" w:tplc="0556F020" w:tentative="1">
      <w:start w:val="1"/>
      <w:numFmt w:val="bullet"/>
      <w:lvlText w:val=""/>
      <w:lvlJc w:val="left"/>
      <w:pPr>
        <w:ind w:left="3963" w:hanging="360"/>
      </w:pPr>
      <w:rPr>
        <w:rFonts w:ascii="Wingdings" w:hAnsi="Wingdings" w:hint="default"/>
      </w:rPr>
    </w:lvl>
    <w:lvl w:ilvl="6" w:tplc="AB9AB680" w:tentative="1">
      <w:start w:val="1"/>
      <w:numFmt w:val="bullet"/>
      <w:lvlText w:val=""/>
      <w:lvlJc w:val="left"/>
      <w:pPr>
        <w:ind w:left="4683" w:hanging="360"/>
      </w:pPr>
      <w:rPr>
        <w:rFonts w:ascii="Symbol" w:hAnsi="Symbol" w:hint="default"/>
      </w:rPr>
    </w:lvl>
    <w:lvl w:ilvl="7" w:tplc="CA34C1B2" w:tentative="1">
      <w:start w:val="1"/>
      <w:numFmt w:val="bullet"/>
      <w:lvlText w:val="o"/>
      <w:lvlJc w:val="left"/>
      <w:pPr>
        <w:ind w:left="5403" w:hanging="360"/>
      </w:pPr>
      <w:rPr>
        <w:rFonts w:ascii="Courier New" w:hAnsi="Courier New" w:cs="Courier New" w:hint="default"/>
      </w:rPr>
    </w:lvl>
    <w:lvl w:ilvl="8" w:tplc="54F2324A" w:tentative="1">
      <w:start w:val="1"/>
      <w:numFmt w:val="bullet"/>
      <w:lvlText w:val=""/>
      <w:lvlJc w:val="left"/>
      <w:pPr>
        <w:ind w:left="6123" w:hanging="360"/>
      </w:pPr>
      <w:rPr>
        <w:rFonts w:ascii="Wingdings" w:hAnsi="Wingdings" w:hint="default"/>
      </w:rPr>
    </w:lvl>
  </w:abstractNum>
  <w:abstractNum w:abstractNumId="93" w15:restartNumberingAfterBreak="0">
    <w:nsid w:val="5E760E47"/>
    <w:multiLevelType w:val="multilevel"/>
    <w:tmpl w:val="EFF07A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5F26D388"/>
    <w:multiLevelType w:val="hybridMultilevel"/>
    <w:tmpl w:val="4A7034E8"/>
    <w:lvl w:ilvl="0" w:tplc="09AC52A6">
      <w:start w:val="1"/>
      <w:numFmt w:val="bullet"/>
      <w:lvlText w:val="·"/>
      <w:lvlJc w:val="left"/>
      <w:pPr>
        <w:ind w:left="720" w:hanging="360"/>
      </w:pPr>
      <w:rPr>
        <w:rFonts w:ascii="Symbol" w:hAnsi="Symbol" w:hint="default"/>
      </w:rPr>
    </w:lvl>
    <w:lvl w:ilvl="1" w:tplc="2C46D29E">
      <w:start w:val="1"/>
      <w:numFmt w:val="bullet"/>
      <w:lvlText w:val="o"/>
      <w:lvlJc w:val="left"/>
      <w:pPr>
        <w:ind w:left="1440" w:hanging="360"/>
      </w:pPr>
      <w:rPr>
        <w:rFonts w:ascii="Courier New" w:hAnsi="Courier New" w:hint="default"/>
      </w:rPr>
    </w:lvl>
    <w:lvl w:ilvl="2" w:tplc="7512D78E">
      <w:start w:val="1"/>
      <w:numFmt w:val="bullet"/>
      <w:lvlText w:val=""/>
      <w:lvlJc w:val="left"/>
      <w:pPr>
        <w:ind w:left="2160" w:hanging="360"/>
      </w:pPr>
      <w:rPr>
        <w:rFonts w:ascii="Wingdings" w:hAnsi="Wingdings" w:hint="default"/>
      </w:rPr>
    </w:lvl>
    <w:lvl w:ilvl="3" w:tplc="FC308AC6">
      <w:start w:val="1"/>
      <w:numFmt w:val="bullet"/>
      <w:lvlText w:val=""/>
      <w:lvlJc w:val="left"/>
      <w:pPr>
        <w:ind w:left="2880" w:hanging="360"/>
      </w:pPr>
      <w:rPr>
        <w:rFonts w:ascii="Symbol" w:hAnsi="Symbol" w:hint="default"/>
      </w:rPr>
    </w:lvl>
    <w:lvl w:ilvl="4" w:tplc="388E17FC">
      <w:start w:val="1"/>
      <w:numFmt w:val="bullet"/>
      <w:lvlText w:val="o"/>
      <w:lvlJc w:val="left"/>
      <w:pPr>
        <w:ind w:left="3600" w:hanging="360"/>
      </w:pPr>
      <w:rPr>
        <w:rFonts w:ascii="Courier New" w:hAnsi="Courier New" w:hint="default"/>
      </w:rPr>
    </w:lvl>
    <w:lvl w:ilvl="5" w:tplc="A1BC4F34">
      <w:start w:val="1"/>
      <w:numFmt w:val="bullet"/>
      <w:lvlText w:val=""/>
      <w:lvlJc w:val="left"/>
      <w:pPr>
        <w:ind w:left="4320" w:hanging="360"/>
      </w:pPr>
      <w:rPr>
        <w:rFonts w:ascii="Wingdings" w:hAnsi="Wingdings" w:hint="default"/>
      </w:rPr>
    </w:lvl>
    <w:lvl w:ilvl="6" w:tplc="1032CCBC">
      <w:start w:val="1"/>
      <w:numFmt w:val="bullet"/>
      <w:lvlText w:val=""/>
      <w:lvlJc w:val="left"/>
      <w:pPr>
        <w:ind w:left="5040" w:hanging="360"/>
      </w:pPr>
      <w:rPr>
        <w:rFonts w:ascii="Symbol" w:hAnsi="Symbol" w:hint="default"/>
      </w:rPr>
    </w:lvl>
    <w:lvl w:ilvl="7" w:tplc="CDDC0FF4">
      <w:start w:val="1"/>
      <w:numFmt w:val="bullet"/>
      <w:lvlText w:val="o"/>
      <w:lvlJc w:val="left"/>
      <w:pPr>
        <w:ind w:left="5760" w:hanging="360"/>
      </w:pPr>
      <w:rPr>
        <w:rFonts w:ascii="Courier New" w:hAnsi="Courier New" w:hint="default"/>
      </w:rPr>
    </w:lvl>
    <w:lvl w:ilvl="8" w:tplc="458EE54A">
      <w:start w:val="1"/>
      <w:numFmt w:val="bullet"/>
      <w:lvlText w:val=""/>
      <w:lvlJc w:val="left"/>
      <w:pPr>
        <w:ind w:left="6480" w:hanging="360"/>
      </w:pPr>
      <w:rPr>
        <w:rFonts w:ascii="Wingdings" w:hAnsi="Wingdings" w:hint="default"/>
      </w:rPr>
    </w:lvl>
  </w:abstractNum>
  <w:abstractNum w:abstractNumId="95" w15:restartNumberingAfterBreak="0">
    <w:nsid w:val="5F3E163D"/>
    <w:multiLevelType w:val="hybridMultilevel"/>
    <w:tmpl w:val="FB28C21C"/>
    <w:lvl w:ilvl="0" w:tplc="A7AC115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F6F7B8B"/>
    <w:multiLevelType w:val="hybridMultilevel"/>
    <w:tmpl w:val="54DCE572"/>
    <w:lvl w:ilvl="0" w:tplc="DD1C39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F772F59"/>
    <w:multiLevelType w:val="hybridMultilevel"/>
    <w:tmpl w:val="A080D1C8"/>
    <w:lvl w:ilvl="0" w:tplc="FFFFFFFF">
      <w:start w:val="16"/>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5FEE6551"/>
    <w:multiLevelType w:val="hybridMultilevel"/>
    <w:tmpl w:val="B7C6AE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65180A02"/>
    <w:multiLevelType w:val="hybridMultilevel"/>
    <w:tmpl w:val="1AFA2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6052D77"/>
    <w:multiLevelType w:val="hybridMultilevel"/>
    <w:tmpl w:val="18249046"/>
    <w:lvl w:ilvl="0" w:tplc="0C09000F">
      <w:start w:val="1"/>
      <w:numFmt w:val="decimal"/>
      <w:lvlText w:val="%1."/>
      <w:lvlJc w:val="left"/>
      <w:pPr>
        <w:ind w:left="363" w:hanging="360"/>
      </w:pPr>
      <w:rPr>
        <w:rFonts w:hint="default"/>
      </w:rPr>
    </w:lvl>
    <w:lvl w:ilvl="1" w:tplc="FFFFFFFF">
      <w:start w:val="1"/>
      <w:numFmt w:val="bullet"/>
      <w:lvlText w:val="o"/>
      <w:lvlJc w:val="left"/>
      <w:pPr>
        <w:ind w:left="1083" w:hanging="360"/>
      </w:pPr>
      <w:rPr>
        <w:rFonts w:ascii="Courier New" w:hAnsi="Courier New" w:cs="Courier New"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01" w15:restartNumberingAfterBreak="0">
    <w:nsid w:val="68C3893F"/>
    <w:multiLevelType w:val="hybridMultilevel"/>
    <w:tmpl w:val="71F65392"/>
    <w:lvl w:ilvl="0" w:tplc="72408A38">
      <w:start w:val="1"/>
      <w:numFmt w:val="bullet"/>
      <w:lvlText w:val="·"/>
      <w:lvlJc w:val="left"/>
      <w:pPr>
        <w:ind w:left="720" w:hanging="360"/>
      </w:pPr>
      <w:rPr>
        <w:rFonts w:ascii="Symbol" w:hAnsi="Symbol" w:hint="default"/>
      </w:rPr>
    </w:lvl>
    <w:lvl w:ilvl="1" w:tplc="FE688E48">
      <w:start w:val="1"/>
      <w:numFmt w:val="bullet"/>
      <w:lvlText w:val="o"/>
      <w:lvlJc w:val="left"/>
      <w:pPr>
        <w:ind w:left="1440" w:hanging="360"/>
      </w:pPr>
      <w:rPr>
        <w:rFonts w:ascii="Courier New" w:hAnsi="Courier New" w:hint="default"/>
      </w:rPr>
    </w:lvl>
    <w:lvl w:ilvl="2" w:tplc="0840FA66">
      <w:start w:val="1"/>
      <w:numFmt w:val="bullet"/>
      <w:lvlText w:val=""/>
      <w:lvlJc w:val="left"/>
      <w:pPr>
        <w:ind w:left="2160" w:hanging="360"/>
      </w:pPr>
      <w:rPr>
        <w:rFonts w:ascii="Wingdings" w:hAnsi="Wingdings" w:hint="default"/>
      </w:rPr>
    </w:lvl>
    <w:lvl w:ilvl="3" w:tplc="A29E0EB8">
      <w:start w:val="1"/>
      <w:numFmt w:val="bullet"/>
      <w:lvlText w:val=""/>
      <w:lvlJc w:val="left"/>
      <w:pPr>
        <w:ind w:left="2880" w:hanging="360"/>
      </w:pPr>
      <w:rPr>
        <w:rFonts w:ascii="Symbol" w:hAnsi="Symbol" w:hint="default"/>
      </w:rPr>
    </w:lvl>
    <w:lvl w:ilvl="4" w:tplc="0BAACE46">
      <w:start w:val="1"/>
      <w:numFmt w:val="bullet"/>
      <w:lvlText w:val="o"/>
      <w:lvlJc w:val="left"/>
      <w:pPr>
        <w:ind w:left="3600" w:hanging="360"/>
      </w:pPr>
      <w:rPr>
        <w:rFonts w:ascii="Courier New" w:hAnsi="Courier New" w:hint="default"/>
      </w:rPr>
    </w:lvl>
    <w:lvl w:ilvl="5" w:tplc="E45AEDCA">
      <w:start w:val="1"/>
      <w:numFmt w:val="bullet"/>
      <w:lvlText w:val=""/>
      <w:lvlJc w:val="left"/>
      <w:pPr>
        <w:ind w:left="4320" w:hanging="360"/>
      </w:pPr>
      <w:rPr>
        <w:rFonts w:ascii="Wingdings" w:hAnsi="Wingdings" w:hint="default"/>
      </w:rPr>
    </w:lvl>
    <w:lvl w:ilvl="6" w:tplc="F27C2490">
      <w:start w:val="1"/>
      <w:numFmt w:val="bullet"/>
      <w:lvlText w:val=""/>
      <w:lvlJc w:val="left"/>
      <w:pPr>
        <w:ind w:left="5040" w:hanging="360"/>
      </w:pPr>
      <w:rPr>
        <w:rFonts w:ascii="Symbol" w:hAnsi="Symbol" w:hint="default"/>
      </w:rPr>
    </w:lvl>
    <w:lvl w:ilvl="7" w:tplc="EC4E1F98">
      <w:start w:val="1"/>
      <w:numFmt w:val="bullet"/>
      <w:lvlText w:val="o"/>
      <w:lvlJc w:val="left"/>
      <w:pPr>
        <w:ind w:left="5760" w:hanging="360"/>
      </w:pPr>
      <w:rPr>
        <w:rFonts w:ascii="Courier New" w:hAnsi="Courier New" w:hint="default"/>
      </w:rPr>
    </w:lvl>
    <w:lvl w:ilvl="8" w:tplc="51CA1A58">
      <w:start w:val="1"/>
      <w:numFmt w:val="bullet"/>
      <w:lvlText w:val=""/>
      <w:lvlJc w:val="left"/>
      <w:pPr>
        <w:ind w:left="6480" w:hanging="360"/>
      </w:pPr>
      <w:rPr>
        <w:rFonts w:ascii="Wingdings" w:hAnsi="Wingdings" w:hint="default"/>
      </w:rPr>
    </w:lvl>
  </w:abstractNum>
  <w:abstractNum w:abstractNumId="102" w15:restartNumberingAfterBreak="0">
    <w:nsid w:val="69C4DBA5"/>
    <w:multiLevelType w:val="hybridMultilevel"/>
    <w:tmpl w:val="A3DCB08E"/>
    <w:lvl w:ilvl="0" w:tplc="EA08DF72">
      <w:start w:val="1"/>
      <w:numFmt w:val="bullet"/>
      <w:lvlText w:val="·"/>
      <w:lvlJc w:val="left"/>
      <w:pPr>
        <w:ind w:left="720" w:hanging="360"/>
      </w:pPr>
      <w:rPr>
        <w:rFonts w:ascii="Symbol" w:hAnsi="Symbol" w:hint="default"/>
      </w:rPr>
    </w:lvl>
    <w:lvl w:ilvl="1" w:tplc="D8C0F1F6">
      <w:start w:val="1"/>
      <w:numFmt w:val="bullet"/>
      <w:lvlText w:val="o"/>
      <w:lvlJc w:val="left"/>
      <w:pPr>
        <w:ind w:left="1440" w:hanging="360"/>
      </w:pPr>
      <w:rPr>
        <w:rFonts w:ascii="Courier New" w:hAnsi="Courier New" w:hint="default"/>
      </w:rPr>
    </w:lvl>
    <w:lvl w:ilvl="2" w:tplc="14B2721C">
      <w:start w:val="1"/>
      <w:numFmt w:val="bullet"/>
      <w:lvlText w:val=""/>
      <w:lvlJc w:val="left"/>
      <w:pPr>
        <w:ind w:left="2160" w:hanging="360"/>
      </w:pPr>
      <w:rPr>
        <w:rFonts w:ascii="Wingdings" w:hAnsi="Wingdings" w:hint="default"/>
      </w:rPr>
    </w:lvl>
    <w:lvl w:ilvl="3" w:tplc="0E901A8C">
      <w:start w:val="1"/>
      <w:numFmt w:val="bullet"/>
      <w:lvlText w:val=""/>
      <w:lvlJc w:val="left"/>
      <w:pPr>
        <w:ind w:left="2880" w:hanging="360"/>
      </w:pPr>
      <w:rPr>
        <w:rFonts w:ascii="Symbol" w:hAnsi="Symbol" w:hint="default"/>
      </w:rPr>
    </w:lvl>
    <w:lvl w:ilvl="4" w:tplc="C380AEA4">
      <w:start w:val="1"/>
      <w:numFmt w:val="bullet"/>
      <w:lvlText w:val="o"/>
      <w:lvlJc w:val="left"/>
      <w:pPr>
        <w:ind w:left="3600" w:hanging="360"/>
      </w:pPr>
      <w:rPr>
        <w:rFonts w:ascii="Courier New" w:hAnsi="Courier New" w:hint="default"/>
      </w:rPr>
    </w:lvl>
    <w:lvl w:ilvl="5" w:tplc="7CAEA38C">
      <w:start w:val="1"/>
      <w:numFmt w:val="bullet"/>
      <w:lvlText w:val=""/>
      <w:lvlJc w:val="left"/>
      <w:pPr>
        <w:ind w:left="4320" w:hanging="360"/>
      </w:pPr>
      <w:rPr>
        <w:rFonts w:ascii="Wingdings" w:hAnsi="Wingdings" w:hint="default"/>
      </w:rPr>
    </w:lvl>
    <w:lvl w:ilvl="6" w:tplc="B8BA34EE">
      <w:start w:val="1"/>
      <w:numFmt w:val="bullet"/>
      <w:lvlText w:val=""/>
      <w:lvlJc w:val="left"/>
      <w:pPr>
        <w:ind w:left="5040" w:hanging="360"/>
      </w:pPr>
      <w:rPr>
        <w:rFonts w:ascii="Symbol" w:hAnsi="Symbol" w:hint="default"/>
      </w:rPr>
    </w:lvl>
    <w:lvl w:ilvl="7" w:tplc="EE62EB0E">
      <w:start w:val="1"/>
      <w:numFmt w:val="bullet"/>
      <w:lvlText w:val="o"/>
      <w:lvlJc w:val="left"/>
      <w:pPr>
        <w:ind w:left="5760" w:hanging="360"/>
      </w:pPr>
      <w:rPr>
        <w:rFonts w:ascii="Courier New" w:hAnsi="Courier New" w:hint="default"/>
      </w:rPr>
    </w:lvl>
    <w:lvl w:ilvl="8" w:tplc="3536DE50">
      <w:start w:val="1"/>
      <w:numFmt w:val="bullet"/>
      <w:lvlText w:val=""/>
      <w:lvlJc w:val="left"/>
      <w:pPr>
        <w:ind w:left="6480" w:hanging="360"/>
      </w:pPr>
      <w:rPr>
        <w:rFonts w:ascii="Wingdings" w:hAnsi="Wingdings" w:hint="default"/>
      </w:rPr>
    </w:lvl>
  </w:abstractNum>
  <w:abstractNum w:abstractNumId="103" w15:restartNumberingAfterBreak="0">
    <w:nsid w:val="6BD1715A"/>
    <w:multiLevelType w:val="hybridMultilevel"/>
    <w:tmpl w:val="BE960F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6F33373A"/>
    <w:multiLevelType w:val="hybridMultilevel"/>
    <w:tmpl w:val="A41069A0"/>
    <w:lvl w:ilvl="0" w:tplc="FFFFFFFF">
      <w:start w:val="1"/>
      <w:numFmt w:val="bullet"/>
      <w:lvlText w:val=""/>
      <w:lvlJc w:val="left"/>
      <w:pPr>
        <w:ind w:left="363" w:hanging="360"/>
      </w:pPr>
      <w:rPr>
        <w:rFonts w:ascii="Symbol" w:hAnsi="Symbol" w:hint="default"/>
        <w:color w:val="auto"/>
      </w:rPr>
    </w:lvl>
    <w:lvl w:ilvl="1" w:tplc="83D8702A">
      <w:start w:val="1"/>
      <w:numFmt w:val="bullet"/>
      <w:lvlText w:val=""/>
      <w:lvlJc w:val="left"/>
      <w:pPr>
        <w:ind w:left="723" w:hanging="360"/>
      </w:pPr>
      <w:rPr>
        <w:rFonts w:ascii="Symbol" w:hAnsi="Symbol" w:hint="default"/>
      </w:rPr>
    </w:lvl>
    <w:lvl w:ilvl="2" w:tplc="FFFFFFFF" w:tentative="1">
      <w:start w:val="1"/>
      <w:numFmt w:val="bullet"/>
      <w:lvlText w:val=""/>
      <w:lvlJc w:val="left"/>
      <w:pPr>
        <w:ind w:left="1803" w:hanging="360"/>
      </w:pPr>
      <w:rPr>
        <w:rFonts w:ascii="Wingdings" w:hAnsi="Wingdings" w:hint="default"/>
      </w:rPr>
    </w:lvl>
    <w:lvl w:ilvl="3" w:tplc="FFFFFFFF" w:tentative="1">
      <w:start w:val="1"/>
      <w:numFmt w:val="bullet"/>
      <w:lvlText w:val=""/>
      <w:lvlJc w:val="left"/>
      <w:pPr>
        <w:ind w:left="2523" w:hanging="360"/>
      </w:pPr>
      <w:rPr>
        <w:rFonts w:ascii="Symbol" w:hAnsi="Symbol" w:hint="default"/>
      </w:rPr>
    </w:lvl>
    <w:lvl w:ilvl="4" w:tplc="FFFFFFFF" w:tentative="1">
      <w:start w:val="1"/>
      <w:numFmt w:val="bullet"/>
      <w:lvlText w:val="o"/>
      <w:lvlJc w:val="left"/>
      <w:pPr>
        <w:ind w:left="3243" w:hanging="360"/>
      </w:pPr>
      <w:rPr>
        <w:rFonts w:ascii="Courier New" w:hAnsi="Courier New" w:cs="Courier New" w:hint="default"/>
      </w:rPr>
    </w:lvl>
    <w:lvl w:ilvl="5" w:tplc="FFFFFFFF" w:tentative="1">
      <w:start w:val="1"/>
      <w:numFmt w:val="bullet"/>
      <w:lvlText w:val=""/>
      <w:lvlJc w:val="left"/>
      <w:pPr>
        <w:ind w:left="3963" w:hanging="360"/>
      </w:pPr>
      <w:rPr>
        <w:rFonts w:ascii="Wingdings" w:hAnsi="Wingdings" w:hint="default"/>
      </w:rPr>
    </w:lvl>
    <w:lvl w:ilvl="6" w:tplc="FFFFFFFF" w:tentative="1">
      <w:start w:val="1"/>
      <w:numFmt w:val="bullet"/>
      <w:lvlText w:val=""/>
      <w:lvlJc w:val="left"/>
      <w:pPr>
        <w:ind w:left="4683" w:hanging="360"/>
      </w:pPr>
      <w:rPr>
        <w:rFonts w:ascii="Symbol" w:hAnsi="Symbol" w:hint="default"/>
      </w:rPr>
    </w:lvl>
    <w:lvl w:ilvl="7" w:tplc="FFFFFFFF" w:tentative="1">
      <w:start w:val="1"/>
      <w:numFmt w:val="bullet"/>
      <w:lvlText w:val="o"/>
      <w:lvlJc w:val="left"/>
      <w:pPr>
        <w:ind w:left="5403" w:hanging="360"/>
      </w:pPr>
      <w:rPr>
        <w:rFonts w:ascii="Courier New" w:hAnsi="Courier New" w:cs="Courier New" w:hint="default"/>
      </w:rPr>
    </w:lvl>
    <w:lvl w:ilvl="8" w:tplc="FFFFFFFF" w:tentative="1">
      <w:start w:val="1"/>
      <w:numFmt w:val="bullet"/>
      <w:lvlText w:val=""/>
      <w:lvlJc w:val="left"/>
      <w:pPr>
        <w:ind w:left="6123" w:hanging="360"/>
      </w:pPr>
      <w:rPr>
        <w:rFonts w:ascii="Wingdings" w:hAnsi="Wingdings" w:hint="default"/>
      </w:rPr>
    </w:lvl>
  </w:abstractNum>
  <w:abstractNum w:abstractNumId="105" w15:restartNumberingAfterBreak="0">
    <w:nsid w:val="6F990A5F"/>
    <w:multiLevelType w:val="hybridMultilevel"/>
    <w:tmpl w:val="F8A8F518"/>
    <w:lvl w:ilvl="0" w:tplc="FFFFFFFF">
      <w:start w:val="1"/>
      <w:numFmt w:val="bullet"/>
      <w:lvlText w:val=""/>
      <w:lvlJc w:val="left"/>
      <w:pPr>
        <w:ind w:left="720" w:hanging="360"/>
      </w:pPr>
      <w:rPr>
        <w:rFonts w:ascii="Symbol" w:hAnsi="Symbol" w:hint="default"/>
      </w:rPr>
    </w:lvl>
    <w:lvl w:ilvl="1" w:tplc="83D8702A">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6FF96B14"/>
    <w:multiLevelType w:val="hybridMultilevel"/>
    <w:tmpl w:val="4FCC9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0B233C9"/>
    <w:multiLevelType w:val="hybridMultilevel"/>
    <w:tmpl w:val="E69CABDA"/>
    <w:lvl w:ilvl="0" w:tplc="FFFFFFFF">
      <w:start w:val="1"/>
      <w:numFmt w:val="bullet"/>
      <w:lvlText w:val=""/>
      <w:lvlJc w:val="left"/>
      <w:pPr>
        <w:ind w:left="720" w:hanging="360"/>
      </w:pPr>
      <w:rPr>
        <w:rFonts w:ascii="Symbol" w:hAnsi="Symbol" w:hint="default"/>
      </w:rPr>
    </w:lvl>
    <w:lvl w:ilvl="1" w:tplc="83D8702A">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71F52272"/>
    <w:multiLevelType w:val="hybridMultilevel"/>
    <w:tmpl w:val="4D702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2B844D5"/>
    <w:multiLevelType w:val="hybridMultilevel"/>
    <w:tmpl w:val="5524C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36702E9"/>
    <w:multiLevelType w:val="hybridMultilevel"/>
    <w:tmpl w:val="C80AA096"/>
    <w:lvl w:ilvl="0" w:tplc="B62AEB06">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3776DF1"/>
    <w:multiLevelType w:val="hybridMultilevel"/>
    <w:tmpl w:val="FB105D66"/>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12" w15:restartNumberingAfterBreak="0">
    <w:nsid w:val="75836EC4"/>
    <w:multiLevelType w:val="hybridMultilevel"/>
    <w:tmpl w:val="69E878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3" w15:restartNumberingAfterBreak="0">
    <w:nsid w:val="76847E9A"/>
    <w:multiLevelType w:val="hybridMultilevel"/>
    <w:tmpl w:val="7CD43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77A582A"/>
    <w:multiLevelType w:val="hybridMultilevel"/>
    <w:tmpl w:val="A080D1C8"/>
    <w:lvl w:ilvl="0" w:tplc="6938F748">
      <w:start w:val="16"/>
      <w:numFmt w:val="decimal"/>
      <w:lvlText w:val="%1."/>
      <w:lvlJc w:val="left"/>
      <w:pPr>
        <w:ind w:left="360" w:hanging="360"/>
      </w:pPr>
      <w:rPr>
        <w:rFonts w:hint="default"/>
      </w:rPr>
    </w:lvl>
    <w:lvl w:ilvl="1" w:tplc="0F8A95C8">
      <w:start w:val="1"/>
      <w:numFmt w:val="lowerLetter"/>
      <w:lvlText w:val="%2."/>
      <w:lvlJc w:val="left"/>
      <w:pPr>
        <w:ind w:left="1080" w:hanging="360"/>
      </w:pPr>
    </w:lvl>
    <w:lvl w:ilvl="2" w:tplc="A6D835D4" w:tentative="1">
      <w:start w:val="1"/>
      <w:numFmt w:val="lowerRoman"/>
      <w:lvlText w:val="%3."/>
      <w:lvlJc w:val="right"/>
      <w:pPr>
        <w:ind w:left="1800" w:hanging="180"/>
      </w:pPr>
    </w:lvl>
    <w:lvl w:ilvl="3" w:tplc="5E44AC74" w:tentative="1">
      <w:start w:val="1"/>
      <w:numFmt w:val="decimal"/>
      <w:lvlText w:val="%4."/>
      <w:lvlJc w:val="left"/>
      <w:pPr>
        <w:ind w:left="2520" w:hanging="360"/>
      </w:pPr>
    </w:lvl>
    <w:lvl w:ilvl="4" w:tplc="49F816D8" w:tentative="1">
      <w:start w:val="1"/>
      <w:numFmt w:val="lowerLetter"/>
      <w:lvlText w:val="%5."/>
      <w:lvlJc w:val="left"/>
      <w:pPr>
        <w:ind w:left="3240" w:hanging="360"/>
      </w:pPr>
    </w:lvl>
    <w:lvl w:ilvl="5" w:tplc="C85ADD6A" w:tentative="1">
      <w:start w:val="1"/>
      <w:numFmt w:val="lowerRoman"/>
      <w:lvlText w:val="%6."/>
      <w:lvlJc w:val="right"/>
      <w:pPr>
        <w:ind w:left="3960" w:hanging="180"/>
      </w:pPr>
    </w:lvl>
    <w:lvl w:ilvl="6" w:tplc="D856199C" w:tentative="1">
      <w:start w:val="1"/>
      <w:numFmt w:val="decimal"/>
      <w:lvlText w:val="%7."/>
      <w:lvlJc w:val="left"/>
      <w:pPr>
        <w:ind w:left="4680" w:hanging="360"/>
      </w:pPr>
    </w:lvl>
    <w:lvl w:ilvl="7" w:tplc="F64EC130" w:tentative="1">
      <w:start w:val="1"/>
      <w:numFmt w:val="lowerLetter"/>
      <w:lvlText w:val="%8."/>
      <w:lvlJc w:val="left"/>
      <w:pPr>
        <w:ind w:left="5400" w:hanging="360"/>
      </w:pPr>
    </w:lvl>
    <w:lvl w:ilvl="8" w:tplc="C2C4672C" w:tentative="1">
      <w:start w:val="1"/>
      <w:numFmt w:val="lowerRoman"/>
      <w:lvlText w:val="%9."/>
      <w:lvlJc w:val="right"/>
      <w:pPr>
        <w:ind w:left="6120" w:hanging="180"/>
      </w:pPr>
    </w:lvl>
  </w:abstractNum>
  <w:abstractNum w:abstractNumId="115" w15:restartNumberingAfterBreak="0">
    <w:nsid w:val="786228AF"/>
    <w:multiLevelType w:val="hybridMultilevel"/>
    <w:tmpl w:val="0ADE56EC"/>
    <w:lvl w:ilvl="0" w:tplc="C0065F1C">
      <w:start w:val="24"/>
      <w:numFmt w:val="decimal"/>
      <w:lvlText w:val="%1."/>
      <w:lvlJc w:val="left"/>
      <w:pPr>
        <w:ind w:left="360" w:hanging="360"/>
      </w:pPr>
      <w:rPr>
        <w:rFonts w:hint="default"/>
      </w:rPr>
    </w:lvl>
    <w:lvl w:ilvl="1" w:tplc="3C641CC6" w:tentative="1">
      <w:start w:val="1"/>
      <w:numFmt w:val="lowerLetter"/>
      <w:lvlText w:val="%2."/>
      <w:lvlJc w:val="left"/>
      <w:pPr>
        <w:ind w:left="1440" w:hanging="360"/>
      </w:pPr>
    </w:lvl>
    <w:lvl w:ilvl="2" w:tplc="1B248AF2" w:tentative="1">
      <w:start w:val="1"/>
      <w:numFmt w:val="lowerRoman"/>
      <w:lvlText w:val="%3."/>
      <w:lvlJc w:val="right"/>
      <w:pPr>
        <w:ind w:left="2160" w:hanging="180"/>
      </w:pPr>
    </w:lvl>
    <w:lvl w:ilvl="3" w:tplc="CE4E1ECC" w:tentative="1">
      <w:start w:val="1"/>
      <w:numFmt w:val="decimal"/>
      <w:lvlText w:val="%4."/>
      <w:lvlJc w:val="left"/>
      <w:pPr>
        <w:ind w:left="2880" w:hanging="360"/>
      </w:pPr>
    </w:lvl>
    <w:lvl w:ilvl="4" w:tplc="F4A85D36" w:tentative="1">
      <w:start w:val="1"/>
      <w:numFmt w:val="lowerLetter"/>
      <w:lvlText w:val="%5."/>
      <w:lvlJc w:val="left"/>
      <w:pPr>
        <w:ind w:left="3600" w:hanging="360"/>
      </w:pPr>
    </w:lvl>
    <w:lvl w:ilvl="5" w:tplc="59F811F6" w:tentative="1">
      <w:start w:val="1"/>
      <w:numFmt w:val="lowerRoman"/>
      <w:lvlText w:val="%6."/>
      <w:lvlJc w:val="right"/>
      <w:pPr>
        <w:ind w:left="4320" w:hanging="180"/>
      </w:pPr>
    </w:lvl>
    <w:lvl w:ilvl="6" w:tplc="4C9EA58E" w:tentative="1">
      <w:start w:val="1"/>
      <w:numFmt w:val="decimal"/>
      <w:lvlText w:val="%7."/>
      <w:lvlJc w:val="left"/>
      <w:pPr>
        <w:ind w:left="5040" w:hanging="360"/>
      </w:pPr>
    </w:lvl>
    <w:lvl w:ilvl="7" w:tplc="E834906A" w:tentative="1">
      <w:start w:val="1"/>
      <w:numFmt w:val="lowerLetter"/>
      <w:lvlText w:val="%8."/>
      <w:lvlJc w:val="left"/>
      <w:pPr>
        <w:ind w:left="5760" w:hanging="360"/>
      </w:pPr>
    </w:lvl>
    <w:lvl w:ilvl="8" w:tplc="D2163116" w:tentative="1">
      <w:start w:val="1"/>
      <w:numFmt w:val="lowerRoman"/>
      <w:lvlText w:val="%9."/>
      <w:lvlJc w:val="right"/>
      <w:pPr>
        <w:ind w:left="6480" w:hanging="180"/>
      </w:pPr>
    </w:lvl>
  </w:abstractNum>
  <w:abstractNum w:abstractNumId="116" w15:restartNumberingAfterBreak="0">
    <w:nsid w:val="787F37F7"/>
    <w:multiLevelType w:val="hybridMultilevel"/>
    <w:tmpl w:val="A348735A"/>
    <w:lvl w:ilvl="0" w:tplc="AB928D60">
      <w:start w:val="1"/>
      <w:numFmt w:val="bullet"/>
      <w:lvlText w:val="·"/>
      <w:lvlJc w:val="left"/>
      <w:pPr>
        <w:ind w:left="720" w:hanging="360"/>
      </w:pPr>
      <w:rPr>
        <w:rFonts w:ascii="Symbol" w:hAnsi="Symbol" w:hint="default"/>
      </w:rPr>
    </w:lvl>
    <w:lvl w:ilvl="1" w:tplc="1B92F8D2">
      <w:start w:val="1"/>
      <w:numFmt w:val="bullet"/>
      <w:lvlText w:val="o"/>
      <w:lvlJc w:val="left"/>
      <w:pPr>
        <w:ind w:left="1440" w:hanging="360"/>
      </w:pPr>
      <w:rPr>
        <w:rFonts w:ascii="Courier New" w:hAnsi="Courier New" w:hint="default"/>
      </w:rPr>
    </w:lvl>
    <w:lvl w:ilvl="2" w:tplc="482C100E">
      <w:start w:val="1"/>
      <w:numFmt w:val="bullet"/>
      <w:lvlText w:val=""/>
      <w:lvlJc w:val="left"/>
      <w:pPr>
        <w:ind w:left="2160" w:hanging="360"/>
      </w:pPr>
      <w:rPr>
        <w:rFonts w:ascii="Wingdings" w:hAnsi="Wingdings" w:hint="default"/>
      </w:rPr>
    </w:lvl>
    <w:lvl w:ilvl="3" w:tplc="65C484F4">
      <w:start w:val="1"/>
      <w:numFmt w:val="bullet"/>
      <w:lvlText w:val=""/>
      <w:lvlJc w:val="left"/>
      <w:pPr>
        <w:ind w:left="2880" w:hanging="360"/>
      </w:pPr>
      <w:rPr>
        <w:rFonts w:ascii="Symbol" w:hAnsi="Symbol" w:hint="default"/>
      </w:rPr>
    </w:lvl>
    <w:lvl w:ilvl="4" w:tplc="15CA474E">
      <w:start w:val="1"/>
      <w:numFmt w:val="bullet"/>
      <w:lvlText w:val="o"/>
      <w:lvlJc w:val="left"/>
      <w:pPr>
        <w:ind w:left="3600" w:hanging="360"/>
      </w:pPr>
      <w:rPr>
        <w:rFonts w:ascii="Courier New" w:hAnsi="Courier New" w:hint="default"/>
      </w:rPr>
    </w:lvl>
    <w:lvl w:ilvl="5" w:tplc="1342393C">
      <w:start w:val="1"/>
      <w:numFmt w:val="bullet"/>
      <w:lvlText w:val=""/>
      <w:lvlJc w:val="left"/>
      <w:pPr>
        <w:ind w:left="4320" w:hanging="360"/>
      </w:pPr>
      <w:rPr>
        <w:rFonts w:ascii="Wingdings" w:hAnsi="Wingdings" w:hint="default"/>
      </w:rPr>
    </w:lvl>
    <w:lvl w:ilvl="6" w:tplc="FEEC6C98">
      <w:start w:val="1"/>
      <w:numFmt w:val="bullet"/>
      <w:lvlText w:val=""/>
      <w:lvlJc w:val="left"/>
      <w:pPr>
        <w:ind w:left="5040" w:hanging="360"/>
      </w:pPr>
      <w:rPr>
        <w:rFonts w:ascii="Symbol" w:hAnsi="Symbol" w:hint="default"/>
      </w:rPr>
    </w:lvl>
    <w:lvl w:ilvl="7" w:tplc="67C8D2FA">
      <w:start w:val="1"/>
      <w:numFmt w:val="bullet"/>
      <w:lvlText w:val="o"/>
      <w:lvlJc w:val="left"/>
      <w:pPr>
        <w:ind w:left="5760" w:hanging="360"/>
      </w:pPr>
      <w:rPr>
        <w:rFonts w:ascii="Courier New" w:hAnsi="Courier New" w:hint="default"/>
      </w:rPr>
    </w:lvl>
    <w:lvl w:ilvl="8" w:tplc="5D10C4D6">
      <w:start w:val="1"/>
      <w:numFmt w:val="bullet"/>
      <w:lvlText w:val=""/>
      <w:lvlJc w:val="left"/>
      <w:pPr>
        <w:ind w:left="6480" w:hanging="360"/>
      </w:pPr>
      <w:rPr>
        <w:rFonts w:ascii="Wingdings" w:hAnsi="Wingdings" w:hint="default"/>
      </w:rPr>
    </w:lvl>
  </w:abstractNum>
  <w:abstractNum w:abstractNumId="117" w15:restartNumberingAfterBreak="0">
    <w:nsid w:val="7A072C3D"/>
    <w:multiLevelType w:val="hybridMultilevel"/>
    <w:tmpl w:val="ED848C04"/>
    <w:lvl w:ilvl="0" w:tplc="FFFFFFFF">
      <w:start w:val="1"/>
      <w:numFmt w:val="bullet"/>
      <w:lvlText w:val=""/>
      <w:lvlJc w:val="left"/>
      <w:pPr>
        <w:ind w:left="1080" w:hanging="360"/>
      </w:pPr>
      <w:rPr>
        <w:rFonts w:ascii="Symbol" w:hAnsi="Symbol" w:hint="default"/>
      </w:rPr>
    </w:lvl>
    <w:lvl w:ilvl="1" w:tplc="83D8702A">
      <w:start w:val="1"/>
      <w:numFmt w:val="bullet"/>
      <w:lvlText w:val=""/>
      <w:lvlJc w:val="left"/>
      <w:pPr>
        <w:ind w:left="785"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8" w15:restartNumberingAfterBreak="0">
    <w:nsid w:val="7A107BB4"/>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7B3983B1"/>
    <w:multiLevelType w:val="hybridMultilevel"/>
    <w:tmpl w:val="180AA252"/>
    <w:lvl w:ilvl="0" w:tplc="B524B34C">
      <w:start w:val="1"/>
      <w:numFmt w:val="bullet"/>
      <w:lvlText w:val="·"/>
      <w:lvlJc w:val="left"/>
      <w:pPr>
        <w:ind w:left="720" w:hanging="360"/>
      </w:pPr>
      <w:rPr>
        <w:rFonts w:ascii="Symbol" w:hAnsi="Symbol" w:hint="default"/>
      </w:rPr>
    </w:lvl>
    <w:lvl w:ilvl="1" w:tplc="E5F6B618">
      <w:start w:val="1"/>
      <w:numFmt w:val="bullet"/>
      <w:lvlText w:val="o"/>
      <w:lvlJc w:val="left"/>
      <w:pPr>
        <w:ind w:left="1440" w:hanging="360"/>
      </w:pPr>
      <w:rPr>
        <w:rFonts w:ascii="Courier New" w:hAnsi="Courier New" w:hint="default"/>
      </w:rPr>
    </w:lvl>
    <w:lvl w:ilvl="2" w:tplc="5CC44BA4">
      <w:start w:val="1"/>
      <w:numFmt w:val="bullet"/>
      <w:lvlText w:val=""/>
      <w:lvlJc w:val="left"/>
      <w:pPr>
        <w:ind w:left="2160" w:hanging="360"/>
      </w:pPr>
      <w:rPr>
        <w:rFonts w:ascii="Wingdings" w:hAnsi="Wingdings" w:hint="default"/>
      </w:rPr>
    </w:lvl>
    <w:lvl w:ilvl="3" w:tplc="27A689F4">
      <w:start w:val="1"/>
      <w:numFmt w:val="bullet"/>
      <w:lvlText w:val=""/>
      <w:lvlJc w:val="left"/>
      <w:pPr>
        <w:ind w:left="2880" w:hanging="360"/>
      </w:pPr>
      <w:rPr>
        <w:rFonts w:ascii="Symbol" w:hAnsi="Symbol" w:hint="default"/>
      </w:rPr>
    </w:lvl>
    <w:lvl w:ilvl="4" w:tplc="E2D6E330">
      <w:start w:val="1"/>
      <w:numFmt w:val="bullet"/>
      <w:lvlText w:val="o"/>
      <w:lvlJc w:val="left"/>
      <w:pPr>
        <w:ind w:left="3600" w:hanging="360"/>
      </w:pPr>
      <w:rPr>
        <w:rFonts w:ascii="Courier New" w:hAnsi="Courier New" w:hint="default"/>
      </w:rPr>
    </w:lvl>
    <w:lvl w:ilvl="5" w:tplc="2FA8A2FA">
      <w:start w:val="1"/>
      <w:numFmt w:val="bullet"/>
      <w:lvlText w:val=""/>
      <w:lvlJc w:val="left"/>
      <w:pPr>
        <w:ind w:left="4320" w:hanging="360"/>
      </w:pPr>
      <w:rPr>
        <w:rFonts w:ascii="Wingdings" w:hAnsi="Wingdings" w:hint="default"/>
      </w:rPr>
    </w:lvl>
    <w:lvl w:ilvl="6" w:tplc="DAEAECF6">
      <w:start w:val="1"/>
      <w:numFmt w:val="bullet"/>
      <w:lvlText w:val=""/>
      <w:lvlJc w:val="left"/>
      <w:pPr>
        <w:ind w:left="5040" w:hanging="360"/>
      </w:pPr>
      <w:rPr>
        <w:rFonts w:ascii="Symbol" w:hAnsi="Symbol" w:hint="default"/>
      </w:rPr>
    </w:lvl>
    <w:lvl w:ilvl="7" w:tplc="3F2AB620">
      <w:start w:val="1"/>
      <w:numFmt w:val="bullet"/>
      <w:lvlText w:val="o"/>
      <w:lvlJc w:val="left"/>
      <w:pPr>
        <w:ind w:left="5760" w:hanging="360"/>
      </w:pPr>
      <w:rPr>
        <w:rFonts w:ascii="Courier New" w:hAnsi="Courier New" w:hint="default"/>
      </w:rPr>
    </w:lvl>
    <w:lvl w:ilvl="8" w:tplc="9064FA34">
      <w:start w:val="1"/>
      <w:numFmt w:val="bullet"/>
      <w:lvlText w:val=""/>
      <w:lvlJc w:val="left"/>
      <w:pPr>
        <w:ind w:left="6480" w:hanging="360"/>
      </w:pPr>
      <w:rPr>
        <w:rFonts w:ascii="Wingdings" w:hAnsi="Wingdings" w:hint="default"/>
      </w:rPr>
    </w:lvl>
  </w:abstractNum>
  <w:abstractNum w:abstractNumId="120" w15:restartNumberingAfterBreak="0">
    <w:nsid w:val="7C2B6086"/>
    <w:multiLevelType w:val="hybridMultilevel"/>
    <w:tmpl w:val="7A2E9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7D7E30EC"/>
    <w:multiLevelType w:val="hybridMultilevel"/>
    <w:tmpl w:val="2CCC0D14"/>
    <w:lvl w:ilvl="0" w:tplc="126E8E02">
      <w:start w:val="14"/>
      <w:numFmt w:val="decimal"/>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7E5D1C11"/>
    <w:multiLevelType w:val="hybridMultilevel"/>
    <w:tmpl w:val="86C81FDC"/>
    <w:lvl w:ilvl="0" w:tplc="CB2A8B5E">
      <w:start w:val="1"/>
      <w:numFmt w:val="lowerLetter"/>
      <w:lvlText w:val="%1)"/>
      <w:lvlJc w:val="left"/>
      <w:pPr>
        <w:ind w:left="720" w:hanging="360"/>
      </w:pPr>
      <w:rPr>
        <w:rFonts w:hint="default"/>
      </w:rPr>
    </w:lvl>
    <w:lvl w:ilvl="1" w:tplc="1AB63E54">
      <w:start w:val="1"/>
      <w:numFmt w:val="lowerLetter"/>
      <w:lvlText w:val="%2."/>
      <w:lvlJc w:val="left"/>
      <w:pPr>
        <w:ind w:left="1440" w:hanging="360"/>
      </w:pPr>
    </w:lvl>
    <w:lvl w:ilvl="2" w:tplc="92DA3CC2" w:tentative="1">
      <w:start w:val="1"/>
      <w:numFmt w:val="lowerRoman"/>
      <w:lvlText w:val="%3."/>
      <w:lvlJc w:val="right"/>
      <w:pPr>
        <w:ind w:left="2160" w:hanging="180"/>
      </w:pPr>
    </w:lvl>
    <w:lvl w:ilvl="3" w:tplc="3C9C9D02" w:tentative="1">
      <w:start w:val="1"/>
      <w:numFmt w:val="decimal"/>
      <w:lvlText w:val="%4."/>
      <w:lvlJc w:val="left"/>
      <w:pPr>
        <w:ind w:left="2880" w:hanging="360"/>
      </w:pPr>
    </w:lvl>
    <w:lvl w:ilvl="4" w:tplc="D3003898" w:tentative="1">
      <w:start w:val="1"/>
      <w:numFmt w:val="lowerLetter"/>
      <w:lvlText w:val="%5."/>
      <w:lvlJc w:val="left"/>
      <w:pPr>
        <w:ind w:left="3600" w:hanging="360"/>
      </w:pPr>
    </w:lvl>
    <w:lvl w:ilvl="5" w:tplc="AAA629E4" w:tentative="1">
      <w:start w:val="1"/>
      <w:numFmt w:val="lowerRoman"/>
      <w:lvlText w:val="%6."/>
      <w:lvlJc w:val="right"/>
      <w:pPr>
        <w:ind w:left="4320" w:hanging="180"/>
      </w:pPr>
    </w:lvl>
    <w:lvl w:ilvl="6" w:tplc="72BAB734" w:tentative="1">
      <w:start w:val="1"/>
      <w:numFmt w:val="decimal"/>
      <w:lvlText w:val="%7."/>
      <w:lvlJc w:val="left"/>
      <w:pPr>
        <w:ind w:left="5040" w:hanging="360"/>
      </w:pPr>
    </w:lvl>
    <w:lvl w:ilvl="7" w:tplc="E5F6D2B6" w:tentative="1">
      <w:start w:val="1"/>
      <w:numFmt w:val="lowerLetter"/>
      <w:lvlText w:val="%8."/>
      <w:lvlJc w:val="left"/>
      <w:pPr>
        <w:ind w:left="5760" w:hanging="360"/>
      </w:pPr>
    </w:lvl>
    <w:lvl w:ilvl="8" w:tplc="43D805B0" w:tentative="1">
      <w:start w:val="1"/>
      <w:numFmt w:val="lowerRoman"/>
      <w:lvlText w:val="%9."/>
      <w:lvlJc w:val="right"/>
      <w:pPr>
        <w:ind w:left="6480" w:hanging="180"/>
      </w:pPr>
    </w:lvl>
  </w:abstractNum>
  <w:abstractNum w:abstractNumId="123" w15:restartNumberingAfterBreak="0">
    <w:nsid w:val="7E625C42"/>
    <w:multiLevelType w:val="hybridMultilevel"/>
    <w:tmpl w:val="B4A487E2"/>
    <w:lvl w:ilvl="0" w:tplc="9DA07570">
      <w:start w:val="24"/>
      <w:numFmt w:val="decimal"/>
      <w:lvlText w:val="%1."/>
      <w:lvlJc w:val="left"/>
      <w:pPr>
        <w:ind w:left="360" w:hanging="360"/>
      </w:pPr>
      <w:rPr>
        <w:rFonts w:hint="default"/>
        <w:b w:val="0"/>
        <w:bCs w:val="0"/>
      </w:rPr>
    </w:lvl>
    <w:lvl w:ilvl="1" w:tplc="D0088400" w:tentative="1">
      <w:start w:val="1"/>
      <w:numFmt w:val="lowerLetter"/>
      <w:lvlText w:val="%2."/>
      <w:lvlJc w:val="left"/>
      <w:pPr>
        <w:ind w:left="1440" w:hanging="360"/>
      </w:pPr>
    </w:lvl>
    <w:lvl w:ilvl="2" w:tplc="5CFA7B8C" w:tentative="1">
      <w:start w:val="1"/>
      <w:numFmt w:val="lowerRoman"/>
      <w:lvlText w:val="%3."/>
      <w:lvlJc w:val="right"/>
      <w:pPr>
        <w:ind w:left="2160" w:hanging="180"/>
      </w:pPr>
    </w:lvl>
    <w:lvl w:ilvl="3" w:tplc="46942574" w:tentative="1">
      <w:start w:val="1"/>
      <w:numFmt w:val="decimal"/>
      <w:lvlText w:val="%4."/>
      <w:lvlJc w:val="left"/>
      <w:pPr>
        <w:ind w:left="2880" w:hanging="360"/>
      </w:pPr>
    </w:lvl>
    <w:lvl w:ilvl="4" w:tplc="15720C4E" w:tentative="1">
      <w:start w:val="1"/>
      <w:numFmt w:val="lowerLetter"/>
      <w:lvlText w:val="%5."/>
      <w:lvlJc w:val="left"/>
      <w:pPr>
        <w:ind w:left="3600" w:hanging="360"/>
      </w:pPr>
    </w:lvl>
    <w:lvl w:ilvl="5" w:tplc="9088369C" w:tentative="1">
      <w:start w:val="1"/>
      <w:numFmt w:val="lowerRoman"/>
      <w:lvlText w:val="%6."/>
      <w:lvlJc w:val="right"/>
      <w:pPr>
        <w:ind w:left="4320" w:hanging="180"/>
      </w:pPr>
    </w:lvl>
    <w:lvl w:ilvl="6" w:tplc="67580C58" w:tentative="1">
      <w:start w:val="1"/>
      <w:numFmt w:val="decimal"/>
      <w:lvlText w:val="%7."/>
      <w:lvlJc w:val="left"/>
      <w:pPr>
        <w:ind w:left="5040" w:hanging="360"/>
      </w:pPr>
    </w:lvl>
    <w:lvl w:ilvl="7" w:tplc="EB3E4422" w:tentative="1">
      <w:start w:val="1"/>
      <w:numFmt w:val="lowerLetter"/>
      <w:lvlText w:val="%8."/>
      <w:lvlJc w:val="left"/>
      <w:pPr>
        <w:ind w:left="5760" w:hanging="360"/>
      </w:pPr>
    </w:lvl>
    <w:lvl w:ilvl="8" w:tplc="3A926FCA" w:tentative="1">
      <w:start w:val="1"/>
      <w:numFmt w:val="lowerRoman"/>
      <w:lvlText w:val="%9."/>
      <w:lvlJc w:val="right"/>
      <w:pPr>
        <w:ind w:left="6480" w:hanging="180"/>
      </w:pPr>
    </w:lvl>
  </w:abstractNum>
  <w:abstractNum w:abstractNumId="124" w15:restartNumberingAfterBreak="0">
    <w:nsid w:val="7EF976D0"/>
    <w:multiLevelType w:val="hybridMultilevel"/>
    <w:tmpl w:val="83CCA4D6"/>
    <w:lvl w:ilvl="0" w:tplc="2A34547C">
      <w:start w:val="1"/>
      <w:numFmt w:val="bullet"/>
      <w:lvlText w:val=""/>
      <w:lvlJc w:val="left"/>
      <w:pPr>
        <w:ind w:left="360" w:hanging="360"/>
      </w:pPr>
      <w:rPr>
        <w:rFonts w:ascii="Symbol" w:hAnsi="Symbol" w:hint="default"/>
        <w:color w:val="auto"/>
      </w:rPr>
    </w:lvl>
    <w:lvl w:ilvl="1" w:tplc="AF56EB48" w:tentative="1">
      <w:start w:val="1"/>
      <w:numFmt w:val="bullet"/>
      <w:lvlText w:val="o"/>
      <w:lvlJc w:val="left"/>
      <w:pPr>
        <w:ind w:left="1440" w:hanging="360"/>
      </w:pPr>
      <w:rPr>
        <w:rFonts w:ascii="Courier New" w:hAnsi="Courier New" w:cs="Courier New" w:hint="default"/>
      </w:rPr>
    </w:lvl>
    <w:lvl w:ilvl="2" w:tplc="E4F07CFA" w:tentative="1">
      <w:start w:val="1"/>
      <w:numFmt w:val="bullet"/>
      <w:lvlText w:val=""/>
      <w:lvlJc w:val="left"/>
      <w:pPr>
        <w:ind w:left="2160" w:hanging="360"/>
      </w:pPr>
      <w:rPr>
        <w:rFonts w:ascii="Wingdings" w:hAnsi="Wingdings" w:hint="default"/>
      </w:rPr>
    </w:lvl>
    <w:lvl w:ilvl="3" w:tplc="0B62E88E" w:tentative="1">
      <w:start w:val="1"/>
      <w:numFmt w:val="bullet"/>
      <w:lvlText w:val=""/>
      <w:lvlJc w:val="left"/>
      <w:pPr>
        <w:ind w:left="2880" w:hanging="360"/>
      </w:pPr>
      <w:rPr>
        <w:rFonts w:ascii="Symbol" w:hAnsi="Symbol" w:hint="default"/>
      </w:rPr>
    </w:lvl>
    <w:lvl w:ilvl="4" w:tplc="30C09EC4" w:tentative="1">
      <w:start w:val="1"/>
      <w:numFmt w:val="bullet"/>
      <w:lvlText w:val="o"/>
      <w:lvlJc w:val="left"/>
      <w:pPr>
        <w:ind w:left="3600" w:hanging="360"/>
      </w:pPr>
      <w:rPr>
        <w:rFonts w:ascii="Courier New" w:hAnsi="Courier New" w:cs="Courier New" w:hint="default"/>
      </w:rPr>
    </w:lvl>
    <w:lvl w:ilvl="5" w:tplc="427E4792" w:tentative="1">
      <w:start w:val="1"/>
      <w:numFmt w:val="bullet"/>
      <w:lvlText w:val=""/>
      <w:lvlJc w:val="left"/>
      <w:pPr>
        <w:ind w:left="4320" w:hanging="360"/>
      </w:pPr>
      <w:rPr>
        <w:rFonts w:ascii="Wingdings" w:hAnsi="Wingdings" w:hint="default"/>
      </w:rPr>
    </w:lvl>
    <w:lvl w:ilvl="6" w:tplc="1C7E59B0" w:tentative="1">
      <w:start w:val="1"/>
      <w:numFmt w:val="bullet"/>
      <w:lvlText w:val=""/>
      <w:lvlJc w:val="left"/>
      <w:pPr>
        <w:ind w:left="5040" w:hanging="360"/>
      </w:pPr>
      <w:rPr>
        <w:rFonts w:ascii="Symbol" w:hAnsi="Symbol" w:hint="default"/>
      </w:rPr>
    </w:lvl>
    <w:lvl w:ilvl="7" w:tplc="3AAE7592" w:tentative="1">
      <w:start w:val="1"/>
      <w:numFmt w:val="bullet"/>
      <w:lvlText w:val="o"/>
      <w:lvlJc w:val="left"/>
      <w:pPr>
        <w:ind w:left="5760" w:hanging="360"/>
      </w:pPr>
      <w:rPr>
        <w:rFonts w:ascii="Courier New" w:hAnsi="Courier New" w:cs="Courier New" w:hint="default"/>
      </w:rPr>
    </w:lvl>
    <w:lvl w:ilvl="8" w:tplc="FFC4A86A" w:tentative="1">
      <w:start w:val="1"/>
      <w:numFmt w:val="bullet"/>
      <w:lvlText w:val=""/>
      <w:lvlJc w:val="left"/>
      <w:pPr>
        <w:ind w:left="6480" w:hanging="360"/>
      </w:pPr>
      <w:rPr>
        <w:rFonts w:ascii="Wingdings" w:hAnsi="Wingdings" w:hint="default"/>
      </w:rPr>
    </w:lvl>
  </w:abstractNum>
  <w:abstractNum w:abstractNumId="125" w15:restartNumberingAfterBreak="0">
    <w:nsid w:val="7F383A0A"/>
    <w:multiLevelType w:val="hybridMultilevel"/>
    <w:tmpl w:val="21AAF1A2"/>
    <w:lvl w:ilvl="0" w:tplc="6E0E8C16">
      <w:start w:val="1"/>
      <w:numFmt w:val="bullet"/>
      <w:lvlText w:val="·"/>
      <w:lvlJc w:val="left"/>
      <w:pPr>
        <w:ind w:left="720" w:hanging="360"/>
      </w:pPr>
      <w:rPr>
        <w:rFonts w:ascii="Symbol" w:hAnsi="Symbol" w:hint="default"/>
      </w:rPr>
    </w:lvl>
    <w:lvl w:ilvl="1" w:tplc="A828B2B6">
      <w:start w:val="1"/>
      <w:numFmt w:val="bullet"/>
      <w:lvlText w:val="o"/>
      <w:lvlJc w:val="left"/>
      <w:pPr>
        <w:ind w:left="1440" w:hanging="360"/>
      </w:pPr>
      <w:rPr>
        <w:rFonts w:ascii="Courier New" w:hAnsi="Courier New" w:hint="default"/>
      </w:rPr>
    </w:lvl>
    <w:lvl w:ilvl="2" w:tplc="7E224988">
      <w:start w:val="1"/>
      <w:numFmt w:val="bullet"/>
      <w:lvlText w:val=""/>
      <w:lvlJc w:val="left"/>
      <w:pPr>
        <w:ind w:left="2160" w:hanging="360"/>
      </w:pPr>
      <w:rPr>
        <w:rFonts w:ascii="Wingdings" w:hAnsi="Wingdings" w:hint="default"/>
      </w:rPr>
    </w:lvl>
    <w:lvl w:ilvl="3" w:tplc="7626FA62">
      <w:start w:val="1"/>
      <w:numFmt w:val="bullet"/>
      <w:lvlText w:val=""/>
      <w:lvlJc w:val="left"/>
      <w:pPr>
        <w:ind w:left="2880" w:hanging="360"/>
      </w:pPr>
      <w:rPr>
        <w:rFonts w:ascii="Symbol" w:hAnsi="Symbol" w:hint="default"/>
      </w:rPr>
    </w:lvl>
    <w:lvl w:ilvl="4" w:tplc="29C8500E">
      <w:start w:val="1"/>
      <w:numFmt w:val="bullet"/>
      <w:lvlText w:val="o"/>
      <w:lvlJc w:val="left"/>
      <w:pPr>
        <w:ind w:left="3600" w:hanging="360"/>
      </w:pPr>
      <w:rPr>
        <w:rFonts w:ascii="Courier New" w:hAnsi="Courier New" w:hint="default"/>
      </w:rPr>
    </w:lvl>
    <w:lvl w:ilvl="5" w:tplc="B73C1A52">
      <w:start w:val="1"/>
      <w:numFmt w:val="bullet"/>
      <w:lvlText w:val=""/>
      <w:lvlJc w:val="left"/>
      <w:pPr>
        <w:ind w:left="4320" w:hanging="360"/>
      </w:pPr>
      <w:rPr>
        <w:rFonts w:ascii="Wingdings" w:hAnsi="Wingdings" w:hint="default"/>
      </w:rPr>
    </w:lvl>
    <w:lvl w:ilvl="6" w:tplc="336AC260">
      <w:start w:val="1"/>
      <w:numFmt w:val="bullet"/>
      <w:lvlText w:val=""/>
      <w:lvlJc w:val="left"/>
      <w:pPr>
        <w:ind w:left="5040" w:hanging="360"/>
      </w:pPr>
      <w:rPr>
        <w:rFonts w:ascii="Symbol" w:hAnsi="Symbol" w:hint="default"/>
      </w:rPr>
    </w:lvl>
    <w:lvl w:ilvl="7" w:tplc="75665DB8">
      <w:start w:val="1"/>
      <w:numFmt w:val="bullet"/>
      <w:lvlText w:val="o"/>
      <w:lvlJc w:val="left"/>
      <w:pPr>
        <w:ind w:left="5760" w:hanging="360"/>
      </w:pPr>
      <w:rPr>
        <w:rFonts w:ascii="Courier New" w:hAnsi="Courier New" w:hint="default"/>
      </w:rPr>
    </w:lvl>
    <w:lvl w:ilvl="8" w:tplc="BBAEA406">
      <w:start w:val="1"/>
      <w:numFmt w:val="bullet"/>
      <w:lvlText w:val=""/>
      <w:lvlJc w:val="left"/>
      <w:pPr>
        <w:ind w:left="6480" w:hanging="360"/>
      </w:pPr>
      <w:rPr>
        <w:rFonts w:ascii="Wingdings" w:hAnsi="Wingdings" w:hint="default"/>
      </w:rPr>
    </w:lvl>
  </w:abstractNum>
  <w:num w:numId="1" w16cid:durableId="1942758325">
    <w:abstractNumId w:val="2"/>
  </w:num>
  <w:num w:numId="2" w16cid:durableId="777994504">
    <w:abstractNumId w:val="43"/>
  </w:num>
  <w:num w:numId="3" w16cid:durableId="2019961336">
    <w:abstractNumId w:val="94"/>
  </w:num>
  <w:num w:numId="4" w16cid:durableId="1747339118">
    <w:abstractNumId w:val="5"/>
  </w:num>
  <w:num w:numId="5" w16cid:durableId="1134525969">
    <w:abstractNumId w:val="102"/>
  </w:num>
  <w:num w:numId="6" w16cid:durableId="449203795">
    <w:abstractNumId w:val="67"/>
  </w:num>
  <w:num w:numId="7" w16cid:durableId="1052921137">
    <w:abstractNumId w:val="58"/>
  </w:num>
  <w:num w:numId="8" w16cid:durableId="1181508312">
    <w:abstractNumId w:val="49"/>
  </w:num>
  <w:num w:numId="9" w16cid:durableId="1504590386">
    <w:abstractNumId w:val="88"/>
  </w:num>
  <w:num w:numId="10" w16cid:durableId="1838298928">
    <w:abstractNumId w:val="80"/>
  </w:num>
  <w:num w:numId="11" w16cid:durableId="1092974430">
    <w:abstractNumId w:val="91"/>
  </w:num>
  <w:num w:numId="12" w16cid:durableId="469636234">
    <w:abstractNumId w:val="54"/>
  </w:num>
  <w:num w:numId="13" w16cid:durableId="227303942">
    <w:abstractNumId w:val="20"/>
  </w:num>
  <w:num w:numId="14" w16cid:durableId="93482103">
    <w:abstractNumId w:val="8"/>
  </w:num>
  <w:num w:numId="15" w16cid:durableId="1434276485">
    <w:abstractNumId w:val="60"/>
  </w:num>
  <w:num w:numId="16" w16cid:durableId="606933757">
    <w:abstractNumId w:val="119"/>
  </w:num>
  <w:num w:numId="17" w16cid:durableId="1484858093">
    <w:abstractNumId w:val="39"/>
  </w:num>
  <w:num w:numId="18" w16cid:durableId="1951014230">
    <w:abstractNumId w:val="51"/>
  </w:num>
  <w:num w:numId="19" w16cid:durableId="1550339616">
    <w:abstractNumId w:val="12"/>
  </w:num>
  <w:num w:numId="20" w16cid:durableId="1298488324">
    <w:abstractNumId w:val="65"/>
  </w:num>
  <w:num w:numId="21" w16cid:durableId="1961640409">
    <w:abstractNumId w:val="61"/>
  </w:num>
  <w:num w:numId="22" w16cid:durableId="909579864">
    <w:abstractNumId w:val="31"/>
  </w:num>
  <w:num w:numId="23" w16cid:durableId="264120855">
    <w:abstractNumId w:val="101"/>
  </w:num>
  <w:num w:numId="24" w16cid:durableId="488250460">
    <w:abstractNumId w:val="29"/>
  </w:num>
  <w:num w:numId="25" w16cid:durableId="754135453">
    <w:abstractNumId w:val="9"/>
  </w:num>
  <w:num w:numId="26" w16cid:durableId="264386628">
    <w:abstractNumId w:val="50"/>
  </w:num>
  <w:num w:numId="27" w16cid:durableId="1579900037">
    <w:abstractNumId w:val="116"/>
  </w:num>
  <w:num w:numId="28" w16cid:durableId="857892584">
    <w:abstractNumId w:val="38"/>
  </w:num>
  <w:num w:numId="29" w16cid:durableId="1718429430">
    <w:abstractNumId w:val="125"/>
  </w:num>
  <w:num w:numId="30" w16cid:durableId="572933895">
    <w:abstractNumId w:val="69"/>
  </w:num>
  <w:num w:numId="31" w16cid:durableId="389808986">
    <w:abstractNumId w:val="24"/>
  </w:num>
  <w:num w:numId="32" w16cid:durableId="1871184077">
    <w:abstractNumId w:val="92"/>
  </w:num>
  <w:num w:numId="33" w16cid:durableId="743647133">
    <w:abstractNumId w:val="118"/>
  </w:num>
  <w:num w:numId="34" w16cid:durableId="462119931">
    <w:abstractNumId w:val="18"/>
  </w:num>
  <w:num w:numId="35" w16cid:durableId="1925605617">
    <w:abstractNumId w:val="93"/>
  </w:num>
  <w:num w:numId="36" w16cid:durableId="1032414932">
    <w:abstractNumId w:val="48"/>
  </w:num>
  <w:num w:numId="37" w16cid:durableId="3699610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75737481">
    <w:abstractNumId w:val="124"/>
  </w:num>
  <w:num w:numId="39" w16cid:durableId="130635711">
    <w:abstractNumId w:val="14"/>
  </w:num>
  <w:num w:numId="40" w16cid:durableId="1807889241">
    <w:abstractNumId w:val="35"/>
  </w:num>
  <w:num w:numId="41" w16cid:durableId="1063721485">
    <w:abstractNumId w:val="22"/>
  </w:num>
  <w:num w:numId="42" w16cid:durableId="2036077729">
    <w:abstractNumId w:val="71"/>
  </w:num>
  <w:num w:numId="43" w16cid:durableId="2043556069">
    <w:abstractNumId w:val="36"/>
  </w:num>
  <w:num w:numId="44" w16cid:durableId="185408181">
    <w:abstractNumId w:val="81"/>
  </w:num>
  <w:num w:numId="45" w16cid:durableId="428427780">
    <w:abstractNumId w:val="0"/>
    <w:lvlOverride w:ilvl="0">
      <w:startOverride w:val="1"/>
    </w:lvlOverride>
  </w:num>
  <w:num w:numId="46" w16cid:durableId="1185440847">
    <w:abstractNumId w:val="1"/>
  </w:num>
  <w:num w:numId="47" w16cid:durableId="1494952656">
    <w:abstractNumId w:val="114"/>
  </w:num>
  <w:num w:numId="48" w16cid:durableId="145048849">
    <w:abstractNumId w:val="77"/>
  </w:num>
  <w:num w:numId="49" w16cid:durableId="1592008904">
    <w:abstractNumId w:val="74"/>
  </w:num>
  <w:num w:numId="50" w16cid:durableId="2022119674">
    <w:abstractNumId w:val="122"/>
  </w:num>
  <w:num w:numId="51" w16cid:durableId="1643345171">
    <w:abstractNumId w:val="115"/>
  </w:num>
  <w:num w:numId="52" w16cid:durableId="932712227">
    <w:abstractNumId w:val="37"/>
  </w:num>
  <w:num w:numId="53" w16cid:durableId="444351450">
    <w:abstractNumId w:val="59"/>
  </w:num>
  <w:num w:numId="54" w16cid:durableId="316342484">
    <w:abstractNumId w:val="113"/>
  </w:num>
  <w:num w:numId="55" w16cid:durableId="1359819930">
    <w:abstractNumId w:val="10"/>
  </w:num>
  <w:num w:numId="56" w16cid:durableId="2081365910">
    <w:abstractNumId w:val="73"/>
  </w:num>
  <w:num w:numId="57" w16cid:durableId="254023650">
    <w:abstractNumId w:val="108"/>
  </w:num>
  <w:num w:numId="58" w16cid:durableId="369767108">
    <w:abstractNumId w:val="53"/>
  </w:num>
  <w:num w:numId="59" w16cid:durableId="1319117964">
    <w:abstractNumId w:val="75"/>
  </w:num>
  <w:num w:numId="60" w16cid:durableId="1798646920">
    <w:abstractNumId w:val="83"/>
  </w:num>
  <w:num w:numId="61" w16cid:durableId="120421773">
    <w:abstractNumId w:val="111"/>
  </w:num>
  <w:num w:numId="62" w16cid:durableId="2125878551">
    <w:abstractNumId w:val="23"/>
  </w:num>
  <w:num w:numId="63" w16cid:durableId="125509611">
    <w:abstractNumId w:val="98"/>
  </w:num>
  <w:num w:numId="64" w16cid:durableId="2052878561">
    <w:abstractNumId w:val="19"/>
  </w:num>
  <w:num w:numId="65" w16cid:durableId="2124301521">
    <w:abstractNumId w:val="16"/>
  </w:num>
  <w:num w:numId="66" w16cid:durableId="1398629217">
    <w:abstractNumId w:val="107"/>
  </w:num>
  <w:num w:numId="67" w16cid:durableId="742534388">
    <w:abstractNumId w:val="63"/>
  </w:num>
  <w:num w:numId="68" w16cid:durableId="868832238">
    <w:abstractNumId w:val="17"/>
  </w:num>
  <w:num w:numId="69" w16cid:durableId="365104862">
    <w:abstractNumId w:val="109"/>
  </w:num>
  <w:num w:numId="70" w16cid:durableId="1782530691">
    <w:abstractNumId w:val="95"/>
  </w:num>
  <w:num w:numId="71" w16cid:durableId="358891737">
    <w:abstractNumId w:val="7"/>
  </w:num>
  <w:num w:numId="72" w16cid:durableId="1898203435">
    <w:abstractNumId w:val="66"/>
  </w:num>
  <w:num w:numId="73" w16cid:durableId="2005739266">
    <w:abstractNumId w:val="56"/>
  </w:num>
  <w:num w:numId="74" w16cid:durableId="1478693510">
    <w:abstractNumId w:val="120"/>
  </w:num>
  <w:num w:numId="75" w16cid:durableId="1254820909">
    <w:abstractNumId w:val="28"/>
  </w:num>
  <w:num w:numId="76" w16cid:durableId="1541669854">
    <w:abstractNumId w:val="99"/>
  </w:num>
  <w:num w:numId="77" w16cid:durableId="399789422">
    <w:abstractNumId w:val="112"/>
  </w:num>
  <w:num w:numId="78" w16cid:durableId="1657218384">
    <w:abstractNumId w:val="34"/>
  </w:num>
  <w:num w:numId="79" w16cid:durableId="1255356835">
    <w:abstractNumId w:val="45"/>
  </w:num>
  <w:num w:numId="80" w16cid:durableId="998924138">
    <w:abstractNumId w:val="89"/>
  </w:num>
  <w:num w:numId="81" w16cid:durableId="597493923">
    <w:abstractNumId w:val="52"/>
  </w:num>
  <w:num w:numId="82" w16cid:durableId="309751083">
    <w:abstractNumId w:val="4"/>
  </w:num>
  <w:num w:numId="83" w16cid:durableId="1509637920">
    <w:abstractNumId w:val="62"/>
  </w:num>
  <w:num w:numId="84" w16cid:durableId="1599757549">
    <w:abstractNumId w:val="33"/>
  </w:num>
  <w:num w:numId="85" w16cid:durableId="1357849331">
    <w:abstractNumId w:val="106"/>
  </w:num>
  <w:num w:numId="86" w16cid:durableId="949626968">
    <w:abstractNumId w:val="35"/>
  </w:num>
  <w:num w:numId="87" w16cid:durableId="1686982290">
    <w:abstractNumId w:val="92"/>
  </w:num>
  <w:num w:numId="88" w16cid:durableId="122235043">
    <w:abstractNumId w:val="92"/>
  </w:num>
  <w:num w:numId="89" w16cid:durableId="866648861">
    <w:abstractNumId w:val="92"/>
  </w:num>
  <w:num w:numId="90" w16cid:durableId="1342318659">
    <w:abstractNumId w:val="92"/>
  </w:num>
  <w:num w:numId="91" w16cid:durableId="1950113767">
    <w:abstractNumId w:val="121"/>
  </w:num>
  <w:num w:numId="92" w16cid:durableId="1303072323">
    <w:abstractNumId w:val="92"/>
  </w:num>
  <w:num w:numId="93" w16cid:durableId="1729181295">
    <w:abstractNumId w:val="100"/>
  </w:num>
  <w:num w:numId="94" w16cid:durableId="784470216">
    <w:abstractNumId w:val="92"/>
  </w:num>
  <w:num w:numId="95" w16cid:durableId="1048843908">
    <w:abstractNumId w:val="92"/>
  </w:num>
  <w:num w:numId="96" w16cid:durableId="440762326">
    <w:abstractNumId w:val="92"/>
  </w:num>
  <w:num w:numId="97" w16cid:durableId="369763749">
    <w:abstractNumId w:val="92"/>
  </w:num>
  <w:num w:numId="98" w16cid:durableId="326520774">
    <w:abstractNumId w:val="97"/>
  </w:num>
  <w:num w:numId="99" w16cid:durableId="912861683">
    <w:abstractNumId w:val="35"/>
  </w:num>
  <w:num w:numId="100" w16cid:durableId="1535651001">
    <w:abstractNumId w:val="35"/>
  </w:num>
  <w:num w:numId="101" w16cid:durableId="1512063826">
    <w:abstractNumId w:val="92"/>
  </w:num>
  <w:num w:numId="102" w16cid:durableId="652609238">
    <w:abstractNumId w:val="25"/>
  </w:num>
  <w:num w:numId="103" w16cid:durableId="1597054664">
    <w:abstractNumId w:val="92"/>
  </w:num>
  <w:num w:numId="104" w16cid:durableId="458031491">
    <w:abstractNumId w:val="42"/>
  </w:num>
  <w:num w:numId="105" w16cid:durableId="1636716890">
    <w:abstractNumId w:val="92"/>
  </w:num>
  <w:num w:numId="106" w16cid:durableId="509488420">
    <w:abstractNumId w:val="92"/>
  </w:num>
  <w:num w:numId="107" w16cid:durableId="1131821976">
    <w:abstractNumId w:val="92"/>
  </w:num>
  <w:num w:numId="108" w16cid:durableId="2038847257">
    <w:abstractNumId w:val="92"/>
  </w:num>
  <w:num w:numId="109" w16cid:durableId="1072125260">
    <w:abstractNumId w:val="92"/>
  </w:num>
  <w:num w:numId="110" w16cid:durableId="159346820">
    <w:abstractNumId w:val="92"/>
  </w:num>
  <w:num w:numId="111" w16cid:durableId="1272250383">
    <w:abstractNumId w:val="92"/>
  </w:num>
  <w:num w:numId="112" w16cid:durableId="1413627345">
    <w:abstractNumId w:val="92"/>
  </w:num>
  <w:num w:numId="113" w16cid:durableId="1748918707">
    <w:abstractNumId w:val="92"/>
  </w:num>
  <w:num w:numId="114" w16cid:durableId="1844323252">
    <w:abstractNumId w:val="92"/>
  </w:num>
  <w:num w:numId="115" w16cid:durableId="153880778">
    <w:abstractNumId w:val="92"/>
  </w:num>
  <w:num w:numId="116" w16cid:durableId="995229801">
    <w:abstractNumId w:val="92"/>
  </w:num>
  <w:num w:numId="117" w16cid:durableId="1542588986">
    <w:abstractNumId w:val="92"/>
  </w:num>
  <w:num w:numId="118" w16cid:durableId="1495536326">
    <w:abstractNumId w:val="92"/>
  </w:num>
  <w:num w:numId="119" w16cid:durableId="402147267">
    <w:abstractNumId w:val="92"/>
  </w:num>
  <w:num w:numId="120" w16cid:durableId="1803159405">
    <w:abstractNumId w:val="92"/>
  </w:num>
  <w:num w:numId="121" w16cid:durableId="2053459608">
    <w:abstractNumId w:val="92"/>
  </w:num>
  <w:num w:numId="122" w16cid:durableId="591619893">
    <w:abstractNumId w:val="79"/>
  </w:num>
  <w:num w:numId="123" w16cid:durableId="934098220">
    <w:abstractNumId w:val="78"/>
  </w:num>
  <w:num w:numId="124" w16cid:durableId="1569459110">
    <w:abstractNumId w:val="96"/>
  </w:num>
  <w:num w:numId="125" w16cid:durableId="530647295">
    <w:abstractNumId w:val="32"/>
  </w:num>
  <w:num w:numId="126" w16cid:durableId="1077484939">
    <w:abstractNumId w:val="44"/>
  </w:num>
  <w:num w:numId="127" w16cid:durableId="682902234">
    <w:abstractNumId w:val="35"/>
  </w:num>
  <w:num w:numId="128" w16cid:durableId="1078406803">
    <w:abstractNumId w:val="92"/>
  </w:num>
  <w:num w:numId="129" w16cid:durableId="1245382463">
    <w:abstractNumId w:val="92"/>
  </w:num>
  <w:num w:numId="130" w16cid:durableId="115218189">
    <w:abstractNumId w:val="92"/>
  </w:num>
  <w:num w:numId="131" w16cid:durableId="729037317">
    <w:abstractNumId w:val="92"/>
  </w:num>
  <w:num w:numId="132" w16cid:durableId="265625881">
    <w:abstractNumId w:val="92"/>
  </w:num>
  <w:num w:numId="133" w16cid:durableId="1088700315">
    <w:abstractNumId w:val="92"/>
  </w:num>
  <w:num w:numId="134" w16cid:durableId="176971956">
    <w:abstractNumId w:val="92"/>
  </w:num>
  <w:num w:numId="135" w16cid:durableId="850485655">
    <w:abstractNumId w:val="92"/>
  </w:num>
  <w:num w:numId="136" w16cid:durableId="208498884">
    <w:abstractNumId w:val="92"/>
  </w:num>
  <w:num w:numId="137" w16cid:durableId="426274236">
    <w:abstractNumId w:val="92"/>
  </w:num>
  <w:num w:numId="138" w16cid:durableId="2082677780">
    <w:abstractNumId w:val="92"/>
  </w:num>
  <w:num w:numId="139" w16cid:durableId="2072848820">
    <w:abstractNumId w:val="92"/>
  </w:num>
  <w:num w:numId="140" w16cid:durableId="641882771">
    <w:abstractNumId w:val="92"/>
  </w:num>
  <w:num w:numId="141" w16cid:durableId="664431740">
    <w:abstractNumId w:val="92"/>
  </w:num>
  <w:num w:numId="142" w16cid:durableId="1561212068">
    <w:abstractNumId w:val="35"/>
  </w:num>
  <w:num w:numId="143" w16cid:durableId="724790314">
    <w:abstractNumId w:val="35"/>
  </w:num>
  <w:num w:numId="144" w16cid:durableId="552153165">
    <w:abstractNumId w:val="35"/>
  </w:num>
  <w:num w:numId="145" w16cid:durableId="724764700">
    <w:abstractNumId w:val="35"/>
  </w:num>
  <w:num w:numId="146" w16cid:durableId="1995063191">
    <w:abstractNumId w:val="35"/>
  </w:num>
  <w:num w:numId="147" w16cid:durableId="483206798">
    <w:abstractNumId w:val="71"/>
  </w:num>
  <w:num w:numId="148" w16cid:durableId="17856722">
    <w:abstractNumId w:val="35"/>
  </w:num>
  <w:num w:numId="149" w16cid:durableId="1522821937">
    <w:abstractNumId w:val="35"/>
  </w:num>
  <w:num w:numId="150" w16cid:durableId="524831067">
    <w:abstractNumId w:val="35"/>
  </w:num>
  <w:num w:numId="151" w16cid:durableId="507405104">
    <w:abstractNumId w:val="27"/>
  </w:num>
  <w:num w:numId="152" w16cid:durableId="1114908667">
    <w:abstractNumId w:val="41"/>
  </w:num>
  <w:num w:numId="153" w16cid:durableId="451479964">
    <w:abstractNumId w:val="76"/>
  </w:num>
  <w:num w:numId="154" w16cid:durableId="1844130005">
    <w:abstractNumId w:val="21"/>
  </w:num>
  <w:num w:numId="155" w16cid:durableId="1709984502">
    <w:abstractNumId w:val="35"/>
  </w:num>
  <w:num w:numId="156" w16cid:durableId="34350277">
    <w:abstractNumId w:val="70"/>
  </w:num>
  <w:num w:numId="157" w16cid:durableId="1144196145">
    <w:abstractNumId w:val="84"/>
  </w:num>
  <w:num w:numId="158" w16cid:durableId="1895967769">
    <w:abstractNumId w:val="35"/>
  </w:num>
  <w:num w:numId="159" w16cid:durableId="630482662">
    <w:abstractNumId w:val="35"/>
  </w:num>
  <w:num w:numId="160" w16cid:durableId="1430808403">
    <w:abstractNumId w:val="35"/>
  </w:num>
  <w:num w:numId="161" w16cid:durableId="1827937204">
    <w:abstractNumId w:val="35"/>
  </w:num>
  <w:num w:numId="162" w16cid:durableId="1008097270">
    <w:abstractNumId w:val="35"/>
  </w:num>
  <w:num w:numId="163" w16cid:durableId="1785466458">
    <w:abstractNumId w:val="35"/>
  </w:num>
  <w:num w:numId="164" w16cid:durableId="1449161758">
    <w:abstractNumId w:val="35"/>
  </w:num>
  <w:num w:numId="165" w16cid:durableId="498498368">
    <w:abstractNumId w:val="30"/>
  </w:num>
  <w:num w:numId="166" w16cid:durableId="1288200989">
    <w:abstractNumId w:val="64"/>
  </w:num>
  <w:num w:numId="167" w16cid:durableId="564148735">
    <w:abstractNumId w:val="123"/>
  </w:num>
  <w:num w:numId="168" w16cid:durableId="866598289">
    <w:abstractNumId w:val="40"/>
  </w:num>
  <w:num w:numId="169" w16cid:durableId="697968888">
    <w:abstractNumId w:val="68"/>
  </w:num>
  <w:num w:numId="170" w16cid:durableId="2111242578">
    <w:abstractNumId w:val="3"/>
  </w:num>
  <w:num w:numId="171" w16cid:durableId="1180851338">
    <w:abstractNumId w:val="0"/>
  </w:num>
  <w:num w:numId="172" w16cid:durableId="1642418584">
    <w:abstractNumId w:val="82"/>
  </w:num>
  <w:num w:numId="173" w16cid:durableId="2089227204">
    <w:abstractNumId w:val="6"/>
  </w:num>
  <w:num w:numId="174" w16cid:durableId="44912496">
    <w:abstractNumId w:val="11"/>
  </w:num>
  <w:num w:numId="175" w16cid:durableId="952785712">
    <w:abstractNumId w:val="72"/>
  </w:num>
  <w:num w:numId="176" w16cid:durableId="2106265154">
    <w:abstractNumId w:val="46"/>
  </w:num>
  <w:num w:numId="177" w16cid:durableId="1056926815">
    <w:abstractNumId w:val="87"/>
  </w:num>
  <w:num w:numId="178" w16cid:durableId="1189568962">
    <w:abstractNumId w:val="57"/>
  </w:num>
  <w:num w:numId="179" w16cid:durableId="741290648">
    <w:abstractNumId w:val="55"/>
  </w:num>
  <w:num w:numId="180" w16cid:durableId="1253394185">
    <w:abstractNumId w:val="35"/>
  </w:num>
  <w:num w:numId="181" w16cid:durableId="1479029758">
    <w:abstractNumId w:val="110"/>
  </w:num>
  <w:num w:numId="182" w16cid:durableId="1030299551">
    <w:abstractNumId w:val="86"/>
  </w:num>
  <w:num w:numId="183" w16cid:durableId="1825272292">
    <w:abstractNumId w:val="117"/>
  </w:num>
  <w:num w:numId="184" w16cid:durableId="1985700850">
    <w:abstractNumId w:val="35"/>
  </w:num>
  <w:num w:numId="185" w16cid:durableId="153841347">
    <w:abstractNumId w:val="35"/>
  </w:num>
  <w:num w:numId="186" w16cid:durableId="1063867458">
    <w:abstractNumId w:val="35"/>
  </w:num>
  <w:num w:numId="187" w16cid:durableId="1607929511">
    <w:abstractNumId w:val="35"/>
  </w:num>
  <w:num w:numId="188" w16cid:durableId="1989674750">
    <w:abstractNumId w:val="35"/>
  </w:num>
  <w:num w:numId="189" w16cid:durableId="1797484423">
    <w:abstractNumId w:val="35"/>
  </w:num>
  <w:num w:numId="190" w16cid:durableId="375544955">
    <w:abstractNumId w:val="35"/>
  </w:num>
  <w:num w:numId="191" w16cid:durableId="1759593524">
    <w:abstractNumId w:val="35"/>
  </w:num>
  <w:num w:numId="192" w16cid:durableId="1230962828">
    <w:abstractNumId w:val="35"/>
  </w:num>
  <w:num w:numId="193" w16cid:durableId="587732656">
    <w:abstractNumId w:val="35"/>
  </w:num>
  <w:num w:numId="194" w16cid:durableId="1936474957">
    <w:abstractNumId w:val="13"/>
  </w:num>
  <w:num w:numId="195" w16cid:durableId="562376255">
    <w:abstractNumId w:val="35"/>
  </w:num>
  <w:num w:numId="196" w16cid:durableId="1389646690">
    <w:abstractNumId w:val="35"/>
  </w:num>
  <w:num w:numId="197" w16cid:durableId="67265866">
    <w:abstractNumId w:val="15"/>
  </w:num>
  <w:num w:numId="198" w16cid:durableId="1624388663">
    <w:abstractNumId w:val="47"/>
  </w:num>
  <w:num w:numId="199" w16cid:durableId="2025279758">
    <w:abstractNumId w:val="92"/>
  </w:num>
  <w:num w:numId="200" w16cid:durableId="2004359702">
    <w:abstractNumId w:val="92"/>
  </w:num>
  <w:num w:numId="201" w16cid:durableId="1531188359">
    <w:abstractNumId w:val="92"/>
  </w:num>
  <w:num w:numId="202" w16cid:durableId="738751011">
    <w:abstractNumId w:val="92"/>
  </w:num>
  <w:num w:numId="203" w16cid:durableId="684983145">
    <w:abstractNumId w:val="92"/>
  </w:num>
  <w:num w:numId="204" w16cid:durableId="2024479508">
    <w:abstractNumId w:val="35"/>
  </w:num>
  <w:num w:numId="205" w16cid:durableId="2116167112">
    <w:abstractNumId w:val="35"/>
  </w:num>
  <w:num w:numId="206" w16cid:durableId="1649170836">
    <w:abstractNumId w:val="35"/>
  </w:num>
  <w:num w:numId="207" w16cid:durableId="2021159882">
    <w:abstractNumId w:val="35"/>
  </w:num>
  <w:num w:numId="208" w16cid:durableId="1134055907">
    <w:abstractNumId w:val="35"/>
  </w:num>
  <w:num w:numId="209" w16cid:durableId="280963214">
    <w:abstractNumId w:val="35"/>
  </w:num>
  <w:num w:numId="210" w16cid:durableId="1709211074">
    <w:abstractNumId w:val="92"/>
  </w:num>
  <w:num w:numId="211" w16cid:durableId="80030936">
    <w:abstractNumId w:val="92"/>
  </w:num>
  <w:num w:numId="212" w16cid:durableId="1453019645">
    <w:abstractNumId w:val="92"/>
  </w:num>
  <w:num w:numId="213" w16cid:durableId="70272554">
    <w:abstractNumId w:val="92"/>
  </w:num>
  <w:num w:numId="214" w16cid:durableId="1466004906">
    <w:abstractNumId w:val="35"/>
  </w:num>
  <w:num w:numId="215" w16cid:durableId="1644845469">
    <w:abstractNumId w:val="92"/>
  </w:num>
  <w:num w:numId="216" w16cid:durableId="213658536">
    <w:abstractNumId w:val="105"/>
  </w:num>
  <w:num w:numId="217" w16cid:durableId="551188034">
    <w:abstractNumId w:val="92"/>
  </w:num>
  <w:num w:numId="218" w16cid:durableId="1890726401">
    <w:abstractNumId w:val="90"/>
  </w:num>
  <w:num w:numId="219" w16cid:durableId="1959875798">
    <w:abstractNumId w:val="104"/>
  </w:num>
  <w:num w:numId="220" w16cid:durableId="1486969095">
    <w:abstractNumId w:val="92"/>
  </w:num>
  <w:num w:numId="221" w16cid:durableId="1901940909">
    <w:abstractNumId w:val="85"/>
  </w:num>
  <w:num w:numId="222" w16cid:durableId="818040064">
    <w:abstractNumId w:val="92"/>
  </w:num>
  <w:num w:numId="223" w16cid:durableId="551233891">
    <w:abstractNumId w:val="103"/>
  </w:num>
  <w:num w:numId="224" w16cid:durableId="1182166252">
    <w:abstractNumId w:val="35"/>
  </w:num>
  <w:num w:numId="225" w16cid:durableId="80417532">
    <w:abstractNumId w:val="92"/>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B92"/>
    <w:rsid w:val="00001DED"/>
    <w:rsid w:val="0000242B"/>
    <w:rsid w:val="00002767"/>
    <w:rsid w:val="0000368F"/>
    <w:rsid w:val="00003A70"/>
    <w:rsid w:val="00004273"/>
    <w:rsid w:val="00004DC9"/>
    <w:rsid w:val="00005833"/>
    <w:rsid w:val="000065E8"/>
    <w:rsid w:val="000069FD"/>
    <w:rsid w:val="00006A61"/>
    <w:rsid w:val="00006BCF"/>
    <w:rsid w:val="00006EC0"/>
    <w:rsid w:val="000076A8"/>
    <w:rsid w:val="00007C53"/>
    <w:rsid w:val="00007E41"/>
    <w:rsid w:val="00010101"/>
    <w:rsid w:val="0001088A"/>
    <w:rsid w:val="000110BF"/>
    <w:rsid w:val="000111FF"/>
    <w:rsid w:val="0001167E"/>
    <w:rsid w:val="0001232E"/>
    <w:rsid w:val="000123D0"/>
    <w:rsid w:val="0001305C"/>
    <w:rsid w:val="000134EB"/>
    <w:rsid w:val="00013970"/>
    <w:rsid w:val="0001401B"/>
    <w:rsid w:val="000140A9"/>
    <w:rsid w:val="00014B3A"/>
    <w:rsid w:val="00015D12"/>
    <w:rsid w:val="00015E44"/>
    <w:rsid w:val="00016725"/>
    <w:rsid w:val="00016A26"/>
    <w:rsid w:val="00016B61"/>
    <w:rsid w:val="00016CD4"/>
    <w:rsid w:val="00016D8F"/>
    <w:rsid w:val="00017A4B"/>
    <w:rsid w:val="00017FC7"/>
    <w:rsid w:val="0002044B"/>
    <w:rsid w:val="00020ED0"/>
    <w:rsid w:val="00021357"/>
    <w:rsid w:val="000214C7"/>
    <w:rsid w:val="00021573"/>
    <w:rsid w:val="000217BC"/>
    <w:rsid w:val="000223AA"/>
    <w:rsid w:val="0002245F"/>
    <w:rsid w:val="000224B5"/>
    <w:rsid w:val="00022822"/>
    <w:rsid w:val="00023302"/>
    <w:rsid w:val="0002451E"/>
    <w:rsid w:val="00024692"/>
    <w:rsid w:val="000246DC"/>
    <w:rsid w:val="0002581A"/>
    <w:rsid w:val="00026B62"/>
    <w:rsid w:val="00026C66"/>
    <w:rsid w:val="0002715E"/>
    <w:rsid w:val="00027ADB"/>
    <w:rsid w:val="00031108"/>
    <w:rsid w:val="00031464"/>
    <w:rsid w:val="00031E5D"/>
    <w:rsid w:val="0003209D"/>
    <w:rsid w:val="00032149"/>
    <w:rsid w:val="00032BF3"/>
    <w:rsid w:val="00033B92"/>
    <w:rsid w:val="00033F39"/>
    <w:rsid w:val="0003547A"/>
    <w:rsid w:val="0003548D"/>
    <w:rsid w:val="0003576E"/>
    <w:rsid w:val="00036436"/>
    <w:rsid w:val="0003731F"/>
    <w:rsid w:val="00040EF5"/>
    <w:rsid w:val="000410A9"/>
    <w:rsid w:val="00041AC5"/>
    <w:rsid w:val="00043B30"/>
    <w:rsid w:val="0004574E"/>
    <w:rsid w:val="000457AF"/>
    <w:rsid w:val="00045A45"/>
    <w:rsid w:val="00046A97"/>
    <w:rsid w:val="00046FF1"/>
    <w:rsid w:val="000509E6"/>
    <w:rsid w:val="00051951"/>
    <w:rsid w:val="0005205F"/>
    <w:rsid w:val="00052588"/>
    <w:rsid w:val="00052923"/>
    <w:rsid w:val="000529B3"/>
    <w:rsid w:val="00052B49"/>
    <w:rsid w:val="000540DE"/>
    <w:rsid w:val="000542D6"/>
    <w:rsid w:val="000544C6"/>
    <w:rsid w:val="000545B1"/>
    <w:rsid w:val="0005503A"/>
    <w:rsid w:val="00055226"/>
    <w:rsid w:val="00055579"/>
    <w:rsid w:val="0005562B"/>
    <w:rsid w:val="00055998"/>
    <w:rsid w:val="00055CE2"/>
    <w:rsid w:val="000561E8"/>
    <w:rsid w:val="000563DE"/>
    <w:rsid w:val="0005658E"/>
    <w:rsid w:val="000572D2"/>
    <w:rsid w:val="0006053D"/>
    <w:rsid w:val="00060626"/>
    <w:rsid w:val="000609F9"/>
    <w:rsid w:val="00061833"/>
    <w:rsid w:val="00061913"/>
    <w:rsid w:val="00061AF1"/>
    <w:rsid w:val="000630EE"/>
    <w:rsid w:val="00063483"/>
    <w:rsid w:val="000636CA"/>
    <w:rsid w:val="00063E7C"/>
    <w:rsid w:val="00064297"/>
    <w:rsid w:val="000646B8"/>
    <w:rsid w:val="00064C0E"/>
    <w:rsid w:val="0006512E"/>
    <w:rsid w:val="0006569A"/>
    <w:rsid w:val="00065D8C"/>
    <w:rsid w:val="00065F66"/>
    <w:rsid w:val="00070336"/>
    <w:rsid w:val="00070773"/>
    <w:rsid w:val="000708E7"/>
    <w:rsid w:val="00070DBD"/>
    <w:rsid w:val="000711A6"/>
    <w:rsid w:val="0007191A"/>
    <w:rsid w:val="000722BD"/>
    <w:rsid w:val="000725EB"/>
    <w:rsid w:val="00072693"/>
    <w:rsid w:val="00072B58"/>
    <w:rsid w:val="00072D2A"/>
    <w:rsid w:val="00074816"/>
    <w:rsid w:val="00075750"/>
    <w:rsid w:val="0007671D"/>
    <w:rsid w:val="00076B3A"/>
    <w:rsid w:val="00077056"/>
    <w:rsid w:val="0007711E"/>
    <w:rsid w:val="00077E7C"/>
    <w:rsid w:val="000801B7"/>
    <w:rsid w:val="00081025"/>
    <w:rsid w:val="0008104B"/>
    <w:rsid w:val="00081060"/>
    <w:rsid w:val="00082138"/>
    <w:rsid w:val="00082697"/>
    <w:rsid w:val="00082A59"/>
    <w:rsid w:val="000832C7"/>
    <w:rsid w:val="00083391"/>
    <w:rsid w:val="000833EB"/>
    <w:rsid w:val="00083CCA"/>
    <w:rsid w:val="00083D7E"/>
    <w:rsid w:val="00084CD1"/>
    <w:rsid w:val="00085092"/>
    <w:rsid w:val="00086978"/>
    <w:rsid w:val="00087B52"/>
    <w:rsid w:val="00087C42"/>
    <w:rsid w:val="000900F8"/>
    <w:rsid w:val="00090A75"/>
    <w:rsid w:val="000918DC"/>
    <w:rsid w:val="00091B91"/>
    <w:rsid w:val="00091ECE"/>
    <w:rsid w:val="000934C9"/>
    <w:rsid w:val="0009351F"/>
    <w:rsid w:val="00093C43"/>
    <w:rsid w:val="00093FCF"/>
    <w:rsid w:val="0009403D"/>
    <w:rsid w:val="000940D8"/>
    <w:rsid w:val="00094557"/>
    <w:rsid w:val="0009488E"/>
    <w:rsid w:val="00094B79"/>
    <w:rsid w:val="00095156"/>
    <w:rsid w:val="000952B1"/>
    <w:rsid w:val="00095A2C"/>
    <w:rsid w:val="00095EBA"/>
    <w:rsid w:val="00096127"/>
    <w:rsid w:val="000961F5"/>
    <w:rsid w:val="000969E5"/>
    <w:rsid w:val="00096A38"/>
    <w:rsid w:val="000973FF"/>
    <w:rsid w:val="0009782C"/>
    <w:rsid w:val="00097E4C"/>
    <w:rsid w:val="00099B89"/>
    <w:rsid w:val="000A02B6"/>
    <w:rsid w:val="000A0512"/>
    <w:rsid w:val="000A0A63"/>
    <w:rsid w:val="000A12CE"/>
    <w:rsid w:val="000A190C"/>
    <w:rsid w:val="000A1AB2"/>
    <w:rsid w:val="000A1C8F"/>
    <w:rsid w:val="000A2C0D"/>
    <w:rsid w:val="000A31A0"/>
    <w:rsid w:val="000A4261"/>
    <w:rsid w:val="000A43E9"/>
    <w:rsid w:val="000A4F0C"/>
    <w:rsid w:val="000A5B22"/>
    <w:rsid w:val="000A6056"/>
    <w:rsid w:val="000A61E2"/>
    <w:rsid w:val="000A6594"/>
    <w:rsid w:val="000A6852"/>
    <w:rsid w:val="000A7025"/>
    <w:rsid w:val="000A7288"/>
    <w:rsid w:val="000A76CF"/>
    <w:rsid w:val="000A7EB7"/>
    <w:rsid w:val="000A7F33"/>
    <w:rsid w:val="000B08B8"/>
    <w:rsid w:val="000B0ED1"/>
    <w:rsid w:val="000B10A4"/>
    <w:rsid w:val="000B1552"/>
    <w:rsid w:val="000B1F05"/>
    <w:rsid w:val="000B215D"/>
    <w:rsid w:val="000B27C2"/>
    <w:rsid w:val="000B2DB4"/>
    <w:rsid w:val="000B3BFF"/>
    <w:rsid w:val="000B3E87"/>
    <w:rsid w:val="000B44EC"/>
    <w:rsid w:val="000B4FD2"/>
    <w:rsid w:val="000B542B"/>
    <w:rsid w:val="000B5860"/>
    <w:rsid w:val="000B63B4"/>
    <w:rsid w:val="000B6592"/>
    <w:rsid w:val="000B684E"/>
    <w:rsid w:val="000B6E31"/>
    <w:rsid w:val="000B724D"/>
    <w:rsid w:val="000B73E1"/>
    <w:rsid w:val="000B7971"/>
    <w:rsid w:val="000B7D97"/>
    <w:rsid w:val="000C037B"/>
    <w:rsid w:val="000C0C87"/>
    <w:rsid w:val="000C1246"/>
    <w:rsid w:val="000C1E5D"/>
    <w:rsid w:val="000C23EA"/>
    <w:rsid w:val="000C2509"/>
    <w:rsid w:val="000C2626"/>
    <w:rsid w:val="000C2F08"/>
    <w:rsid w:val="000C3192"/>
    <w:rsid w:val="000C36E2"/>
    <w:rsid w:val="000C4D63"/>
    <w:rsid w:val="000C4E22"/>
    <w:rsid w:val="000C61A3"/>
    <w:rsid w:val="000C6412"/>
    <w:rsid w:val="000C69AD"/>
    <w:rsid w:val="000C6B62"/>
    <w:rsid w:val="000C7E77"/>
    <w:rsid w:val="000C7F74"/>
    <w:rsid w:val="000C7F9A"/>
    <w:rsid w:val="000D039E"/>
    <w:rsid w:val="000D065F"/>
    <w:rsid w:val="000D06F7"/>
    <w:rsid w:val="000D16C1"/>
    <w:rsid w:val="000D1B72"/>
    <w:rsid w:val="000D2A1C"/>
    <w:rsid w:val="000D324F"/>
    <w:rsid w:val="000D417F"/>
    <w:rsid w:val="000D471A"/>
    <w:rsid w:val="000D5A62"/>
    <w:rsid w:val="000D5EF3"/>
    <w:rsid w:val="000D653F"/>
    <w:rsid w:val="000D679D"/>
    <w:rsid w:val="000D747B"/>
    <w:rsid w:val="000D7812"/>
    <w:rsid w:val="000D7F18"/>
    <w:rsid w:val="000E103B"/>
    <w:rsid w:val="000E1139"/>
    <w:rsid w:val="000E1331"/>
    <w:rsid w:val="000E1977"/>
    <w:rsid w:val="000E1B50"/>
    <w:rsid w:val="000E2C9B"/>
    <w:rsid w:val="000E3466"/>
    <w:rsid w:val="000E358A"/>
    <w:rsid w:val="000E4278"/>
    <w:rsid w:val="000E4287"/>
    <w:rsid w:val="000E545E"/>
    <w:rsid w:val="000E556B"/>
    <w:rsid w:val="000E5F82"/>
    <w:rsid w:val="000E78B4"/>
    <w:rsid w:val="000F016A"/>
    <w:rsid w:val="000F2584"/>
    <w:rsid w:val="000F25DD"/>
    <w:rsid w:val="000F2804"/>
    <w:rsid w:val="000F34E8"/>
    <w:rsid w:val="000F4AD6"/>
    <w:rsid w:val="000F4B7F"/>
    <w:rsid w:val="000F50FA"/>
    <w:rsid w:val="000F5197"/>
    <w:rsid w:val="000F566C"/>
    <w:rsid w:val="000F6A1C"/>
    <w:rsid w:val="000F6BAE"/>
    <w:rsid w:val="000F6D59"/>
    <w:rsid w:val="000F7194"/>
    <w:rsid w:val="000F72AF"/>
    <w:rsid w:val="00100094"/>
    <w:rsid w:val="001003D0"/>
    <w:rsid w:val="00100EC4"/>
    <w:rsid w:val="001014B7"/>
    <w:rsid w:val="00101B6E"/>
    <w:rsid w:val="0010275C"/>
    <w:rsid w:val="00102980"/>
    <w:rsid w:val="00102A15"/>
    <w:rsid w:val="001035F4"/>
    <w:rsid w:val="001056D0"/>
    <w:rsid w:val="00105A5D"/>
    <w:rsid w:val="00105D55"/>
    <w:rsid w:val="00105E62"/>
    <w:rsid w:val="00106329"/>
    <w:rsid w:val="00107AEE"/>
    <w:rsid w:val="00107C47"/>
    <w:rsid w:val="00107DE7"/>
    <w:rsid w:val="001102C1"/>
    <w:rsid w:val="00111DBA"/>
    <w:rsid w:val="001120EF"/>
    <w:rsid w:val="00112F63"/>
    <w:rsid w:val="00114234"/>
    <w:rsid w:val="00114601"/>
    <w:rsid w:val="0011503E"/>
    <w:rsid w:val="00115E41"/>
    <w:rsid w:val="001179F3"/>
    <w:rsid w:val="00117AE2"/>
    <w:rsid w:val="00117FCC"/>
    <w:rsid w:val="00120EDA"/>
    <w:rsid w:val="00120F42"/>
    <w:rsid w:val="0012127D"/>
    <w:rsid w:val="00121576"/>
    <w:rsid w:val="00121B35"/>
    <w:rsid w:val="001224EF"/>
    <w:rsid w:val="001225FA"/>
    <w:rsid w:val="00122B5B"/>
    <w:rsid w:val="0012368B"/>
    <w:rsid w:val="00123DE5"/>
    <w:rsid w:val="00125226"/>
    <w:rsid w:val="00126925"/>
    <w:rsid w:val="00126A30"/>
    <w:rsid w:val="00126AA5"/>
    <w:rsid w:val="00126DEF"/>
    <w:rsid w:val="001272E8"/>
    <w:rsid w:val="001278F0"/>
    <w:rsid w:val="0013236B"/>
    <w:rsid w:val="001332D0"/>
    <w:rsid w:val="0013358C"/>
    <w:rsid w:val="00133D18"/>
    <w:rsid w:val="00133DE5"/>
    <w:rsid w:val="00134625"/>
    <w:rsid w:val="00134976"/>
    <w:rsid w:val="00135ADB"/>
    <w:rsid w:val="00135F65"/>
    <w:rsid w:val="001363B6"/>
    <w:rsid w:val="00137288"/>
    <w:rsid w:val="0013767A"/>
    <w:rsid w:val="0013792C"/>
    <w:rsid w:val="00137D25"/>
    <w:rsid w:val="00137D2D"/>
    <w:rsid w:val="00137E5D"/>
    <w:rsid w:val="0014025B"/>
    <w:rsid w:val="0014069A"/>
    <w:rsid w:val="00140980"/>
    <w:rsid w:val="00140F38"/>
    <w:rsid w:val="0014148B"/>
    <w:rsid w:val="00141674"/>
    <w:rsid w:val="0014172C"/>
    <w:rsid w:val="00141C64"/>
    <w:rsid w:val="00141CFF"/>
    <w:rsid w:val="00143885"/>
    <w:rsid w:val="00143ADD"/>
    <w:rsid w:val="00144001"/>
    <w:rsid w:val="001442C5"/>
    <w:rsid w:val="001450C3"/>
    <w:rsid w:val="00145B6E"/>
    <w:rsid w:val="00145C10"/>
    <w:rsid w:val="001475FE"/>
    <w:rsid w:val="00147836"/>
    <w:rsid w:val="00150026"/>
    <w:rsid w:val="001516B5"/>
    <w:rsid w:val="00151D03"/>
    <w:rsid w:val="00151D44"/>
    <w:rsid w:val="00151D76"/>
    <w:rsid w:val="00152293"/>
    <w:rsid w:val="00153C1A"/>
    <w:rsid w:val="00153C45"/>
    <w:rsid w:val="0015402A"/>
    <w:rsid w:val="001543B3"/>
    <w:rsid w:val="00154B8B"/>
    <w:rsid w:val="00155758"/>
    <w:rsid w:val="00155DA9"/>
    <w:rsid w:val="00156306"/>
    <w:rsid w:val="00160969"/>
    <w:rsid w:val="00160A16"/>
    <w:rsid w:val="00160B4E"/>
    <w:rsid w:val="001610D6"/>
    <w:rsid w:val="001610E3"/>
    <w:rsid w:val="00161D4F"/>
    <w:rsid w:val="00161FB7"/>
    <w:rsid w:val="00162C3A"/>
    <w:rsid w:val="00163182"/>
    <w:rsid w:val="001631BA"/>
    <w:rsid w:val="00163A80"/>
    <w:rsid w:val="00163BBD"/>
    <w:rsid w:val="00163E79"/>
    <w:rsid w:val="0016448E"/>
    <w:rsid w:val="00164964"/>
    <w:rsid w:val="001651A8"/>
    <w:rsid w:val="0016536C"/>
    <w:rsid w:val="00165603"/>
    <w:rsid w:val="0016606D"/>
    <w:rsid w:val="00166161"/>
    <w:rsid w:val="00166612"/>
    <w:rsid w:val="00166D18"/>
    <w:rsid w:val="00166D49"/>
    <w:rsid w:val="00166E0A"/>
    <w:rsid w:val="00166E9A"/>
    <w:rsid w:val="00167424"/>
    <w:rsid w:val="001677CD"/>
    <w:rsid w:val="00170162"/>
    <w:rsid w:val="0017038D"/>
    <w:rsid w:val="001704AF"/>
    <w:rsid w:val="001710EF"/>
    <w:rsid w:val="0017184B"/>
    <w:rsid w:val="00171905"/>
    <w:rsid w:val="00172132"/>
    <w:rsid w:val="001724FF"/>
    <w:rsid w:val="00172C6D"/>
    <w:rsid w:val="001735E5"/>
    <w:rsid w:val="001737A1"/>
    <w:rsid w:val="001737BD"/>
    <w:rsid w:val="00174008"/>
    <w:rsid w:val="00174072"/>
    <w:rsid w:val="00174607"/>
    <w:rsid w:val="00174D66"/>
    <w:rsid w:val="00175D45"/>
    <w:rsid w:val="00176D5F"/>
    <w:rsid w:val="00176D6D"/>
    <w:rsid w:val="001770D4"/>
    <w:rsid w:val="00177892"/>
    <w:rsid w:val="00177D19"/>
    <w:rsid w:val="001802F3"/>
    <w:rsid w:val="0018112B"/>
    <w:rsid w:val="0018130A"/>
    <w:rsid w:val="00181405"/>
    <w:rsid w:val="001826BE"/>
    <w:rsid w:val="00182A7A"/>
    <w:rsid w:val="00182C83"/>
    <w:rsid w:val="0018330F"/>
    <w:rsid w:val="00183510"/>
    <w:rsid w:val="0018373A"/>
    <w:rsid w:val="00183B2B"/>
    <w:rsid w:val="00183ED9"/>
    <w:rsid w:val="001846B5"/>
    <w:rsid w:val="00184AB4"/>
    <w:rsid w:val="00185486"/>
    <w:rsid w:val="001858C5"/>
    <w:rsid w:val="00185D33"/>
    <w:rsid w:val="00185EAC"/>
    <w:rsid w:val="001861C8"/>
    <w:rsid w:val="001862BA"/>
    <w:rsid w:val="00186A48"/>
    <w:rsid w:val="001874E4"/>
    <w:rsid w:val="001906A3"/>
    <w:rsid w:val="001908AF"/>
    <w:rsid w:val="001917BF"/>
    <w:rsid w:val="00191BAA"/>
    <w:rsid w:val="00192234"/>
    <w:rsid w:val="001925C9"/>
    <w:rsid w:val="0019296E"/>
    <w:rsid w:val="00192BAF"/>
    <w:rsid w:val="001936B0"/>
    <w:rsid w:val="00193E10"/>
    <w:rsid w:val="0019460B"/>
    <w:rsid w:val="00195E27"/>
    <w:rsid w:val="001963F2"/>
    <w:rsid w:val="00196657"/>
    <w:rsid w:val="001973EA"/>
    <w:rsid w:val="001975B7"/>
    <w:rsid w:val="001978D9"/>
    <w:rsid w:val="00197E62"/>
    <w:rsid w:val="001A01F8"/>
    <w:rsid w:val="001A063B"/>
    <w:rsid w:val="001A1A2A"/>
    <w:rsid w:val="001A1F97"/>
    <w:rsid w:val="001A21EB"/>
    <w:rsid w:val="001A28D9"/>
    <w:rsid w:val="001A2AC8"/>
    <w:rsid w:val="001A2C30"/>
    <w:rsid w:val="001A3015"/>
    <w:rsid w:val="001A3045"/>
    <w:rsid w:val="001A312A"/>
    <w:rsid w:val="001A3CC0"/>
    <w:rsid w:val="001A4567"/>
    <w:rsid w:val="001A4F61"/>
    <w:rsid w:val="001A51F3"/>
    <w:rsid w:val="001A5E5A"/>
    <w:rsid w:val="001A64E0"/>
    <w:rsid w:val="001A6B0C"/>
    <w:rsid w:val="001A6D6F"/>
    <w:rsid w:val="001A7056"/>
    <w:rsid w:val="001A713A"/>
    <w:rsid w:val="001A7BCD"/>
    <w:rsid w:val="001A7BD2"/>
    <w:rsid w:val="001B0337"/>
    <w:rsid w:val="001B036C"/>
    <w:rsid w:val="001B07E2"/>
    <w:rsid w:val="001B0AA2"/>
    <w:rsid w:val="001B0EFA"/>
    <w:rsid w:val="001B154C"/>
    <w:rsid w:val="001B15F3"/>
    <w:rsid w:val="001B2519"/>
    <w:rsid w:val="001B2A7F"/>
    <w:rsid w:val="001B3A55"/>
    <w:rsid w:val="001B5370"/>
    <w:rsid w:val="001B548B"/>
    <w:rsid w:val="001B584E"/>
    <w:rsid w:val="001B6F9F"/>
    <w:rsid w:val="001B7905"/>
    <w:rsid w:val="001B7AB1"/>
    <w:rsid w:val="001C0572"/>
    <w:rsid w:val="001C104C"/>
    <w:rsid w:val="001C1129"/>
    <w:rsid w:val="001C1153"/>
    <w:rsid w:val="001C1B95"/>
    <w:rsid w:val="001C1E1D"/>
    <w:rsid w:val="001C287E"/>
    <w:rsid w:val="001C2A21"/>
    <w:rsid w:val="001C3DD6"/>
    <w:rsid w:val="001C3EBA"/>
    <w:rsid w:val="001C3EED"/>
    <w:rsid w:val="001C41A6"/>
    <w:rsid w:val="001C6725"/>
    <w:rsid w:val="001C6CC5"/>
    <w:rsid w:val="001C6DA6"/>
    <w:rsid w:val="001C6DAA"/>
    <w:rsid w:val="001C6ED6"/>
    <w:rsid w:val="001C7D72"/>
    <w:rsid w:val="001D073C"/>
    <w:rsid w:val="001D0B75"/>
    <w:rsid w:val="001D1884"/>
    <w:rsid w:val="001D3564"/>
    <w:rsid w:val="001D3DCB"/>
    <w:rsid w:val="001D40F5"/>
    <w:rsid w:val="001D48E6"/>
    <w:rsid w:val="001D4957"/>
    <w:rsid w:val="001D5216"/>
    <w:rsid w:val="001D654E"/>
    <w:rsid w:val="001D69C8"/>
    <w:rsid w:val="001E0464"/>
    <w:rsid w:val="001E2742"/>
    <w:rsid w:val="001E2A8C"/>
    <w:rsid w:val="001E3837"/>
    <w:rsid w:val="001E39EA"/>
    <w:rsid w:val="001E3F53"/>
    <w:rsid w:val="001E4832"/>
    <w:rsid w:val="001E4BDB"/>
    <w:rsid w:val="001E551D"/>
    <w:rsid w:val="001E603E"/>
    <w:rsid w:val="001E60E0"/>
    <w:rsid w:val="001E6D97"/>
    <w:rsid w:val="001E6F1C"/>
    <w:rsid w:val="001E721F"/>
    <w:rsid w:val="001E7519"/>
    <w:rsid w:val="001E7696"/>
    <w:rsid w:val="001E7AE7"/>
    <w:rsid w:val="001F05EA"/>
    <w:rsid w:val="001F0E49"/>
    <w:rsid w:val="001F12DD"/>
    <w:rsid w:val="001F1546"/>
    <w:rsid w:val="001F1AB9"/>
    <w:rsid w:val="001F1DFF"/>
    <w:rsid w:val="001F2678"/>
    <w:rsid w:val="001F2861"/>
    <w:rsid w:val="001F4001"/>
    <w:rsid w:val="001F4919"/>
    <w:rsid w:val="001F4AA4"/>
    <w:rsid w:val="001F4B25"/>
    <w:rsid w:val="001F4C08"/>
    <w:rsid w:val="001F4E7F"/>
    <w:rsid w:val="001F4E85"/>
    <w:rsid w:val="001F4E8E"/>
    <w:rsid w:val="001F6135"/>
    <w:rsid w:val="001F69F8"/>
    <w:rsid w:val="001F6AEB"/>
    <w:rsid w:val="002008B7"/>
    <w:rsid w:val="0020104F"/>
    <w:rsid w:val="00201077"/>
    <w:rsid w:val="00201897"/>
    <w:rsid w:val="00204D0B"/>
    <w:rsid w:val="00205F64"/>
    <w:rsid w:val="002068DB"/>
    <w:rsid w:val="00206C64"/>
    <w:rsid w:val="00207249"/>
    <w:rsid w:val="00207F3E"/>
    <w:rsid w:val="00210637"/>
    <w:rsid w:val="00210981"/>
    <w:rsid w:val="00210AA6"/>
    <w:rsid w:val="002125D7"/>
    <w:rsid w:val="00212A37"/>
    <w:rsid w:val="00212DFD"/>
    <w:rsid w:val="00212E47"/>
    <w:rsid w:val="002131B1"/>
    <w:rsid w:val="00213D0F"/>
    <w:rsid w:val="00214EDB"/>
    <w:rsid w:val="002154F5"/>
    <w:rsid w:val="002157F5"/>
    <w:rsid w:val="00215E20"/>
    <w:rsid w:val="002164D0"/>
    <w:rsid w:val="0021696C"/>
    <w:rsid w:val="002204AF"/>
    <w:rsid w:val="002205BC"/>
    <w:rsid w:val="002211FA"/>
    <w:rsid w:val="002215BF"/>
    <w:rsid w:val="00221F0C"/>
    <w:rsid w:val="00222777"/>
    <w:rsid w:val="00222CC4"/>
    <w:rsid w:val="00223032"/>
    <w:rsid w:val="00223545"/>
    <w:rsid w:val="0022354F"/>
    <w:rsid w:val="00223615"/>
    <w:rsid w:val="00223928"/>
    <w:rsid w:val="00223A6C"/>
    <w:rsid w:val="00223EE0"/>
    <w:rsid w:val="00223EE7"/>
    <w:rsid w:val="00224178"/>
    <w:rsid w:val="002242AB"/>
    <w:rsid w:val="002249DC"/>
    <w:rsid w:val="00224DF8"/>
    <w:rsid w:val="00225580"/>
    <w:rsid w:val="002256A3"/>
    <w:rsid w:val="00225885"/>
    <w:rsid w:val="00226644"/>
    <w:rsid w:val="0022692D"/>
    <w:rsid w:val="00226A47"/>
    <w:rsid w:val="00227588"/>
    <w:rsid w:val="00230A06"/>
    <w:rsid w:val="002312E0"/>
    <w:rsid w:val="002317CF"/>
    <w:rsid w:val="002317EC"/>
    <w:rsid w:val="00231B1C"/>
    <w:rsid w:val="00231DF1"/>
    <w:rsid w:val="00232243"/>
    <w:rsid w:val="00232CAA"/>
    <w:rsid w:val="00233DA2"/>
    <w:rsid w:val="002373BB"/>
    <w:rsid w:val="0023749A"/>
    <w:rsid w:val="002400D6"/>
    <w:rsid w:val="0024024E"/>
    <w:rsid w:val="00240953"/>
    <w:rsid w:val="002409D0"/>
    <w:rsid w:val="002409ED"/>
    <w:rsid w:val="00240D48"/>
    <w:rsid w:val="00241085"/>
    <w:rsid w:val="00242525"/>
    <w:rsid w:val="00243691"/>
    <w:rsid w:val="00243A5D"/>
    <w:rsid w:val="002442F6"/>
    <w:rsid w:val="002443B7"/>
    <w:rsid w:val="00245B46"/>
    <w:rsid w:val="0024618C"/>
    <w:rsid w:val="002466C1"/>
    <w:rsid w:val="002470A1"/>
    <w:rsid w:val="00247522"/>
    <w:rsid w:val="00247E8E"/>
    <w:rsid w:val="00250120"/>
    <w:rsid w:val="00250153"/>
    <w:rsid w:val="00250288"/>
    <w:rsid w:val="002509F0"/>
    <w:rsid w:val="00250CBA"/>
    <w:rsid w:val="00250EAF"/>
    <w:rsid w:val="00250ED6"/>
    <w:rsid w:val="002510D2"/>
    <w:rsid w:val="002514F2"/>
    <w:rsid w:val="00251C4D"/>
    <w:rsid w:val="00251F1E"/>
    <w:rsid w:val="0025215A"/>
    <w:rsid w:val="0025240B"/>
    <w:rsid w:val="00252B6A"/>
    <w:rsid w:val="00253644"/>
    <w:rsid w:val="0025366F"/>
    <w:rsid w:val="00253C8A"/>
    <w:rsid w:val="00255CE5"/>
    <w:rsid w:val="00256186"/>
    <w:rsid w:val="002572E4"/>
    <w:rsid w:val="002576CD"/>
    <w:rsid w:val="002578DC"/>
    <w:rsid w:val="00257FA0"/>
    <w:rsid w:val="00260448"/>
    <w:rsid w:val="0026085E"/>
    <w:rsid w:val="00260CD5"/>
    <w:rsid w:val="00260E06"/>
    <w:rsid w:val="00263222"/>
    <w:rsid w:val="002638A3"/>
    <w:rsid w:val="002653DB"/>
    <w:rsid w:val="00265A38"/>
    <w:rsid w:val="00265CA6"/>
    <w:rsid w:val="0026639E"/>
    <w:rsid w:val="00266520"/>
    <w:rsid w:val="00266851"/>
    <w:rsid w:val="002668AB"/>
    <w:rsid w:val="00266F7F"/>
    <w:rsid w:val="0026722C"/>
    <w:rsid w:val="002672A5"/>
    <w:rsid w:val="002703C5"/>
    <w:rsid w:val="002705E7"/>
    <w:rsid w:val="002717D5"/>
    <w:rsid w:val="002717EB"/>
    <w:rsid w:val="00271860"/>
    <w:rsid w:val="00272C1F"/>
    <w:rsid w:val="00273BE5"/>
    <w:rsid w:val="002741D7"/>
    <w:rsid w:val="002743C5"/>
    <w:rsid w:val="002749E3"/>
    <w:rsid w:val="00274BB9"/>
    <w:rsid w:val="00274FD0"/>
    <w:rsid w:val="00275A63"/>
    <w:rsid w:val="00276243"/>
    <w:rsid w:val="0027649D"/>
    <w:rsid w:val="00276C42"/>
    <w:rsid w:val="002771E7"/>
    <w:rsid w:val="00277C9D"/>
    <w:rsid w:val="00277EC2"/>
    <w:rsid w:val="002801A6"/>
    <w:rsid w:val="002802DC"/>
    <w:rsid w:val="002805D7"/>
    <w:rsid w:val="0028151C"/>
    <w:rsid w:val="00281625"/>
    <w:rsid w:val="00283089"/>
    <w:rsid w:val="0028340A"/>
    <w:rsid w:val="002834D1"/>
    <w:rsid w:val="002843C5"/>
    <w:rsid w:val="002845C3"/>
    <w:rsid w:val="0028488D"/>
    <w:rsid w:val="0028490B"/>
    <w:rsid w:val="0028521E"/>
    <w:rsid w:val="002863DA"/>
    <w:rsid w:val="00286A72"/>
    <w:rsid w:val="00286DBC"/>
    <w:rsid w:val="002871E6"/>
    <w:rsid w:val="002879FC"/>
    <w:rsid w:val="00287E12"/>
    <w:rsid w:val="00287F5A"/>
    <w:rsid w:val="00291263"/>
    <w:rsid w:val="00291463"/>
    <w:rsid w:val="00291505"/>
    <w:rsid w:val="002923EB"/>
    <w:rsid w:val="00292D31"/>
    <w:rsid w:val="0029319D"/>
    <w:rsid w:val="0029336A"/>
    <w:rsid w:val="00293BDE"/>
    <w:rsid w:val="002946A6"/>
    <w:rsid w:val="00294931"/>
    <w:rsid w:val="00294B44"/>
    <w:rsid w:val="00295AC1"/>
    <w:rsid w:val="00295C83"/>
    <w:rsid w:val="002962D6"/>
    <w:rsid w:val="00296C6B"/>
    <w:rsid w:val="00296DF1"/>
    <w:rsid w:val="002A044E"/>
    <w:rsid w:val="002A180C"/>
    <w:rsid w:val="002A1856"/>
    <w:rsid w:val="002A1BF8"/>
    <w:rsid w:val="002A2D12"/>
    <w:rsid w:val="002A355F"/>
    <w:rsid w:val="002A3C0E"/>
    <w:rsid w:val="002A3FA5"/>
    <w:rsid w:val="002A4ED0"/>
    <w:rsid w:val="002A51D1"/>
    <w:rsid w:val="002A6084"/>
    <w:rsid w:val="002A6A83"/>
    <w:rsid w:val="002A6B7D"/>
    <w:rsid w:val="002A6F1C"/>
    <w:rsid w:val="002A7026"/>
    <w:rsid w:val="002A752A"/>
    <w:rsid w:val="002A7D8B"/>
    <w:rsid w:val="002B12D2"/>
    <w:rsid w:val="002B1F35"/>
    <w:rsid w:val="002B2101"/>
    <w:rsid w:val="002B25D1"/>
    <w:rsid w:val="002B338E"/>
    <w:rsid w:val="002B33D7"/>
    <w:rsid w:val="002B350C"/>
    <w:rsid w:val="002B3A92"/>
    <w:rsid w:val="002B3B77"/>
    <w:rsid w:val="002B408A"/>
    <w:rsid w:val="002B4B6F"/>
    <w:rsid w:val="002B52D1"/>
    <w:rsid w:val="002B5302"/>
    <w:rsid w:val="002B5903"/>
    <w:rsid w:val="002B62BF"/>
    <w:rsid w:val="002B7F26"/>
    <w:rsid w:val="002B7FCC"/>
    <w:rsid w:val="002C01B5"/>
    <w:rsid w:val="002C0350"/>
    <w:rsid w:val="002C0BF3"/>
    <w:rsid w:val="002C1B81"/>
    <w:rsid w:val="002C1F5E"/>
    <w:rsid w:val="002C2D2C"/>
    <w:rsid w:val="002C3245"/>
    <w:rsid w:val="002C32EF"/>
    <w:rsid w:val="002C34B8"/>
    <w:rsid w:val="002C3F8B"/>
    <w:rsid w:val="002C44D8"/>
    <w:rsid w:val="002C469B"/>
    <w:rsid w:val="002C4AD3"/>
    <w:rsid w:val="002C57A7"/>
    <w:rsid w:val="002C5FC6"/>
    <w:rsid w:val="002C64B1"/>
    <w:rsid w:val="002C6597"/>
    <w:rsid w:val="002C6A70"/>
    <w:rsid w:val="002C727B"/>
    <w:rsid w:val="002C7307"/>
    <w:rsid w:val="002C7313"/>
    <w:rsid w:val="002C796F"/>
    <w:rsid w:val="002C7EAF"/>
    <w:rsid w:val="002D0989"/>
    <w:rsid w:val="002D0CC6"/>
    <w:rsid w:val="002D1317"/>
    <w:rsid w:val="002D2020"/>
    <w:rsid w:val="002D2060"/>
    <w:rsid w:val="002D224C"/>
    <w:rsid w:val="002D2E8D"/>
    <w:rsid w:val="002D32E5"/>
    <w:rsid w:val="002D3A36"/>
    <w:rsid w:val="002D4010"/>
    <w:rsid w:val="002D415C"/>
    <w:rsid w:val="002D42B2"/>
    <w:rsid w:val="002D4457"/>
    <w:rsid w:val="002D56AD"/>
    <w:rsid w:val="002D577D"/>
    <w:rsid w:val="002D648E"/>
    <w:rsid w:val="002D6741"/>
    <w:rsid w:val="002D67D1"/>
    <w:rsid w:val="002D68B1"/>
    <w:rsid w:val="002D6AAF"/>
    <w:rsid w:val="002D702D"/>
    <w:rsid w:val="002D7277"/>
    <w:rsid w:val="002D7296"/>
    <w:rsid w:val="002D78B2"/>
    <w:rsid w:val="002E07F7"/>
    <w:rsid w:val="002E083A"/>
    <w:rsid w:val="002E0A96"/>
    <w:rsid w:val="002E0DA7"/>
    <w:rsid w:val="002E1320"/>
    <w:rsid w:val="002E1456"/>
    <w:rsid w:val="002E1FB7"/>
    <w:rsid w:val="002E23F6"/>
    <w:rsid w:val="002E2B45"/>
    <w:rsid w:val="002E2CCF"/>
    <w:rsid w:val="002E3098"/>
    <w:rsid w:val="002E3766"/>
    <w:rsid w:val="002E4FAA"/>
    <w:rsid w:val="002E510A"/>
    <w:rsid w:val="002E59DC"/>
    <w:rsid w:val="002E5B43"/>
    <w:rsid w:val="002E6085"/>
    <w:rsid w:val="002E60FF"/>
    <w:rsid w:val="002E68DB"/>
    <w:rsid w:val="002E6930"/>
    <w:rsid w:val="002E6A0A"/>
    <w:rsid w:val="002E6E39"/>
    <w:rsid w:val="002E72CA"/>
    <w:rsid w:val="002E75F5"/>
    <w:rsid w:val="002F04D5"/>
    <w:rsid w:val="002F071C"/>
    <w:rsid w:val="002F0DAC"/>
    <w:rsid w:val="002F21C0"/>
    <w:rsid w:val="002F2289"/>
    <w:rsid w:val="002F356A"/>
    <w:rsid w:val="002F35B5"/>
    <w:rsid w:val="002F4924"/>
    <w:rsid w:val="002F4947"/>
    <w:rsid w:val="002F49FA"/>
    <w:rsid w:val="002F4E37"/>
    <w:rsid w:val="002F4FDD"/>
    <w:rsid w:val="002F5E61"/>
    <w:rsid w:val="002F64A3"/>
    <w:rsid w:val="002F6822"/>
    <w:rsid w:val="002F683A"/>
    <w:rsid w:val="002F6977"/>
    <w:rsid w:val="00300424"/>
    <w:rsid w:val="0030073E"/>
    <w:rsid w:val="00301223"/>
    <w:rsid w:val="00301F6A"/>
    <w:rsid w:val="003027EF"/>
    <w:rsid w:val="00302ECF"/>
    <w:rsid w:val="00302FAA"/>
    <w:rsid w:val="0030366B"/>
    <w:rsid w:val="00303C64"/>
    <w:rsid w:val="0030421E"/>
    <w:rsid w:val="0030493B"/>
    <w:rsid w:val="00305D1A"/>
    <w:rsid w:val="00306263"/>
    <w:rsid w:val="003076FA"/>
    <w:rsid w:val="00307F07"/>
    <w:rsid w:val="00310448"/>
    <w:rsid w:val="00310727"/>
    <w:rsid w:val="00310A5C"/>
    <w:rsid w:val="003110AF"/>
    <w:rsid w:val="00311260"/>
    <w:rsid w:val="003123B7"/>
    <w:rsid w:val="003125F4"/>
    <w:rsid w:val="0031299A"/>
    <w:rsid w:val="00312FB9"/>
    <w:rsid w:val="00313933"/>
    <w:rsid w:val="00313D0F"/>
    <w:rsid w:val="00315013"/>
    <w:rsid w:val="00315C2A"/>
    <w:rsid w:val="00315FB5"/>
    <w:rsid w:val="003161F5"/>
    <w:rsid w:val="00316261"/>
    <w:rsid w:val="00317523"/>
    <w:rsid w:val="0032082F"/>
    <w:rsid w:val="00320F7E"/>
    <w:rsid w:val="00320FB8"/>
    <w:rsid w:val="00321592"/>
    <w:rsid w:val="003216FA"/>
    <w:rsid w:val="00322CBF"/>
    <w:rsid w:val="00322EB4"/>
    <w:rsid w:val="003238C4"/>
    <w:rsid w:val="003263F4"/>
    <w:rsid w:val="003280AB"/>
    <w:rsid w:val="0033086A"/>
    <w:rsid w:val="00330C60"/>
    <w:rsid w:val="00330F71"/>
    <w:rsid w:val="00331353"/>
    <w:rsid w:val="0033168C"/>
    <w:rsid w:val="00331EC5"/>
    <w:rsid w:val="003320A8"/>
    <w:rsid w:val="00332F09"/>
    <w:rsid w:val="00333058"/>
    <w:rsid w:val="00333703"/>
    <w:rsid w:val="003339CF"/>
    <w:rsid w:val="003345D7"/>
    <w:rsid w:val="00334948"/>
    <w:rsid w:val="0033497C"/>
    <w:rsid w:val="00335044"/>
    <w:rsid w:val="00335B8B"/>
    <w:rsid w:val="00335FE8"/>
    <w:rsid w:val="0033622D"/>
    <w:rsid w:val="0033632C"/>
    <w:rsid w:val="00337991"/>
    <w:rsid w:val="00340151"/>
    <w:rsid w:val="003403DF"/>
    <w:rsid w:val="00340ACD"/>
    <w:rsid w:val="00341F2F"/>
    <w:rsid w:val="0034213A"/>
    <w:rsid w:val="00342432"/>
    <w:rsid w:val="0034268F"/>
    <w:rsid w:val="0034298B"/>
    <w:rsid w:val="003429D1"/>
    <w:rsid w:val="00343835"/>
    <w:rsid w:val="0034384D"/>
    <w:rsid w:val="003438FA"/>
    <w:rsid w:val="00343E09"/>
    <w:rsid w:val="00344439"/>
    <w:rsid w:val="00344A59"/>
    <w:rsid w:val="00344B1C"/>
    <w:rsid w:val="0034523B"/>
    <w:rsid w:val="0034552C"/>
    <w:rsid w:val="003460E8"/>
    <w:rsid w:val="003466CA"/>
    <w:rsid w:val="00346D6D"/>
    <w:rsid w:val="0034708F"/>
    <w:rsid w:val="003475B6"/>
    <w:rsid w:val="003479F6"/>
    <w:rsid w:val="00351C1E"/>
    <w:rsid w:val="00351D5C"/>
    <w:rsid w:val="003521B2"/>
    <w:rsid w:val="0035249E"/>
    <w:rsid w:val="00352E76"/>
    <w:rsid w:val="003531A0"/>
    <w:rsid w:val="00353AB5"/>
    <w:rsid w:val="00354EEE"/>
    <w:rsid w:val="003555A1"/>
    <w:rsid w:val="00355F70"/>
    <w:rsid w:val="00356237"/>
    <w:rsid w:val="00356513"/>
    <w:rsid w:val="00356C5A"/>
    <w:rsid w:val="00356EA2"/>
    <w:rsid w:val="003571CF"/>
    <w:rsid w:val="00357C8B"/>
    <w:rsid w:val="00357CAE"/>
    <w:rsid w:val="00357F89"/>
    <w:rsid w:val="0036005A"/>
    <w:rsid w:val="00360A3F"/>
    <w:rsid w:val="00360A4E"/>
    <w:rsid w:val="00360F63"/>
    <w:rsid w:val="00362F7F"/>
    <w:rsid w:val="0036322A"/>
    <w:rsid w:val="00363A62"/>
    <w:rsid w:val="00364B28"/>
    <w:rsid w:val="003650E2"/>
    <w:rsid w:val="00365212"/>
    <w:rsid w:val="003653A3"/>
    <w:rsid w:val="00366025"/>
    <w:rsid w:val="003675CE"/>
    <w:rsid w:val="00367C45"/>
    <w:rsid w:val="0037085B"/>
    <w:rsid w:val="00370C55"/>
    <w:rsid w:val="00370C56"/>
    <w:rsid w:val="00371716"/>
    <w:rsid w:val="00371DBC"/>
    <w:rsid w:val="00371E33"/>
    <w:rsid w:val="003722E9"/>
    <w:rsid w:val="0037255C"/>
    <w:rsid w:val="00372C9A"/>
    <w:rsid w:val="00372DFD"/>
    <w:rsid w:val="003736A9"/>
    <w:rsid w:val="00373AAA"/>
    <w:rsid w:val="00374E5A"/>
    <w:rsid w:val="003759B1"/>
    <w:rsid w:val="00375F47"/>
    <w:rsid w:val="00376009"/>
    <w:rsid w:val="003762A5"/>
    <w:rsid w:val="003767CC"/>
    <w:rsid w:val="00377BBD"/>
    <w:rsid w:val="00377BE6"/>
    <w:rsid w:val="00377E6A"/>
    <w:rsid w:val="00380DA8"/>
    <w:rsid w:val="00382044"/>
    <w:rsid w:val="003825B2"/>
    <w:rsid w:val="0038296A"/>
    <w:rsid w:val="00382A2A"/>
    <w:rsid w:val="003839AF"/>
    <w:rsid w:val="00383DCF"/>
    <w:rsid w:val="00384806"/>
    <w:rsid w:val="0038564F"/>
    <w:rsid w:val="0038584F"/>
    <w:rsid w:val="003858A6"/>
    <w:rsid w:val="003867F0"/>
    <w:rsid w:val="003868E4"/>
    <w:rsid w:val="00387FE8"/>
    <w:rsid w:val="00390420"/>
    <w:rsid w:val="00390687"/>
    <w:rsid w:val="00393F4E"/>
    <w:rsid w:val="00394122"/>
    <w:rsid w:val="00394787"/>
    <w:rsid w:val="00394F15"/>
    <w:rsid w:val="0039500E"/>
    <w:rsid w:val="00395A34"/>
    <w:rsid w:val="00396508"/>
    <w:rsid w:val="00396AD1"/>
    <w:rsid w:val="00396CD7"/>
    <w:rsid w:val="003A0819"/>
    <w:rsid w:val="003A08AB"/>
    <w:rsid w:val="003A0DD4"/>
    <w:rsid w:val="003A1E0F"/>
    <w:rsid w:val="003A23BF"/>
    <w:rsid w:val="003A34A3"/>
    <w:rsid w:val="003A3B11"/>
    <w:rsid w:val="003A549E"/>
    <w:rsid w:val="003A57AE"/>
    <w:rsid w:val="003A5FEF"/>
    <w:rsid w:val="003A6B1F"/>
    <w:rsid w:val="003A704B"/>
    <w:rsid w:val="003B01C2"/>
    <w:rsid w:val="003B0693"/>
    <w:rsid w:val="003B1747"/>
    <w:rsid w:val="003B1C53"/>
    <w:rsid w:val="003B266B"/>
    <w:rsid w:val="003B2826"/>
    <w:rsid w:val="003B3395"/>
    <w:rsid w:val="003B38A1"/>
    <w:rsid w:val="003B3A6C"/>
    <w:rsid w:val="003B4041"/>
    <w:rsid w:val="003B41F4"/>
    <w:rsid w:val="003B491D"/>
    <w:rsid w:val="003B4B21"/>
    <w:rsid w:val="003B4D07"/>
    <w:rsid w:val="003B4FCD"/>
    <w:rsid w:val="003B5257"/>
    <w:rsid w:val="003B59AA"/>
    <w:rsid w:val="003B6030"/>
    <w:rsid w:val="003B61D8"/>
    <w:rsid w:val="003B6318"/>
    <w:rsid w:val="003B6844"/>
    <w:rsid w:val="003B6C80"/>
    <w:rsid w:val="003B6DB8"/>
    <w:rsid w:val="003B706E"/>
    <w:rsid w:val="003B7081"/>
    <w:rsid w:val="003B7E67"/>
    <w:rsid w:val="003C007B"/>
    <w:rsid w:val="003C0EC5"/>
    <w:rsid w:val="003C1C6D"/>
    <w:rsid w:val="003C2197"/>
    <w:rsid w:val="003C33B5"/>
    <w:rsid w:val="003C37CA"/>
    <w:rsid w:val="003C44CE"/>
    <w:rsid w:val="003C4577"/>
    <w:rsid w:val="003C4F9F"/>
    <w:rsid w:val="003C54C6"/>
    <w:rsid w:val="003C591D"/>
    <w:rsid w:val="003C5B4D"/>
    <w:rsid w:val="003C673A"/>
    <w:rsid w:val="003C680C"/>
    <w:rsid w:val="003C7997"/>
    <w:rsid w:val="003C79B7"/>
    <w:rsid w:val="003C7E4A"/>
    <w:rsid w:val="003D0229"/>
    <w:rsid w:val="003D0A08"/>
    <w:rsid w:val="003D0F01"/>
    <w:rsid w:val="003D138F"/>
    <w:rsid w:val="003D1418"/>
    <w:rsid w:val="003D14BB"/>
    <w:rsid w:val="003D1F03"/>
    <w:rsid w:val="003D2853"/>
    <w:rsid w:val="003D31C7"/>
    <w:rsid w:val="003D36BF"/>
    <w:rsid w:val="003D4776"/>
    <w:rsid w:val="003D4DD3"/>
    <w:rsid w:val="003D54EF"/>
    <w:rsid w:val="003D55D6"/>
    <w:rsid w:val="003D598F"/>
    <w:rsid w:val="003D59A9"/>
    <w:rsid w:val="003D5B1F"/>
    <w:rsid w:val="003D6301"/>
    <w:rsid w:val="003D732F"/>
    <w:rsid w:val="003D736C"/>
    <w:rsid w:val="003E0220"/>
    <w:rsid w:val="003E0599"/>
    <w:rsid w:val="003E082A"/>
    <w:rsid w:val="003E0969"/>
    <w:rsid w:val="003E0E6F"/>
    <w:rsid w:val="003E17C9"/>
    <w:rsid w:val="003E206B"/>
    <w:rsid w:val="003E214F"/>
    <w:rsid w:val="003E245E"/>
    <w:rsid w:val="003E28A6"/>
    <w:rsid w:val="003E29E8"/>
    <w:rsid w:val="003E2E5E"/>
    <w:rsid w:val="003E30DD"/>
    <w:rsid w:val="003E42F9"/>
    <w:rsid w:val="003E4606"/>
    <w:rsid w:val="003E4A37"/>
    <w:rsid w:val="003E5473"/>
    <w:rsid w:val="003E5C97"/>
    <w:rsid w:val="003E7C68"/>
    <w:rsid w:val="003E7D87"/>
    <w:rsid w:val="003E7FD4"/>
    <w:rsid w:val="003F0141"/>
    <w:rsid w:val="003F0A07"/>
    <w:rsid w:val="003F0DAE"/>
    <w:rsid w:val="003F0E4C"/>
    <w:rsid w:val="003F18FD"/>
    <w:rsid w:val="003F2022"/>
    <w:rsid w:val="003F278A"/>
    <w:rsid w:val="003F2908"/>
    <w:rsid w:val="003F358B"/>
    <w:rsid w:val="003F4103"/>
    <w:rsid w:val="003F4C92"/>
    <w:rsid w:val="003F4D3C"/>
    <w:rsid w:val="003F5DE7"/>
    <w:rsid w:val="003F64F4"/>
    <w:rsid w:val="003F6999"/>
    <w:rsid w:val="003F6CC3"/>
    <w:rsid w:val="003F75D2"/>
    <w:rsid w:val="003F792F"/>
    <w:rsid w:val="003F79C2"/>
    <w:rsid w:val="00401CE9"/>
    <w:rsid w:val="0040224C"/>
    <w:rsid w:val="0040320F"/>
    <w:rsid w:val="00403354"/>
    <w:rsid w:val="004034A5"/>
    <w:rsid w:val="0040381D"/>
    <w:rsid w:val="00403D90"/>
    <w:rsid w:val="00404AAB"/>
    <w:rsid w:val="00406063"/>
    <w:rsid w:val="004071EE"/>
    <w:rsid w:val="00407559"/>
    <w:rsid w:val="00407607"/>
    <w:rsid w:val="00407AEE"/>
    <w:rsid w:val="00410822"/>
    <w:rsid w:val="00410AF1"/>
    <w:rsid w:val="00410C4B"/>
    <w:rsid w:val="00411232"/>
    <w:rsid w:val="0041128C"/>
    <w:rsid w:val="00411690"/>
    <w:rsid w:val="00411996"/>
    <w:rsid w:val="00411A52"/>
    <w:rsid w:val="00411C75"/>
    <w:rsid w:val="00411C92"/>
    <w:rsid w:val="00413047"/>
    <w:rsid w:val="00413054"/>
    <w:rsid w:val="004132A2"/>
    <w:rsid w:val="00413A02"/>
    <w:rsid w:val="00413D4D"/>
    <w:rsid w:val="00413D86"/>
    <w:rsid w:val="004141E4"/>
    <w:rsid w:val="004151FD"/>
    <w:rsid w:val="00416F93"/>
    <w:rsid w:val="00417695"/>
    <w:rsid w:val="00417844"/>
    <w:rsid w:val="00417E27"/>
    <w:rsid w:val="00421274"/>
    <w:rsid w:val="00421D27"/>
    <w:rsid w:val="004220D2"/>
    <w:rsid w:val="004222ED"/>
    <w:rsid w:val="00422335"/>
    <w:rsid w:val="00422919"/>
    <w:rsid w:val="00422D93"/>
    <w:rsid w:val="00423068"/>
    <w:rsid w:val="004237F0"/>
    <w:rsid w:val="00423EFD"/>
    <w:rsid w:val="00424312"/>
    <w:rsid w:val="0042475D"/>
    <w:rsid w:val="004248BA"/>
    <w:rsid w:val="00424ADF"/>
    <w:rsid w:val="00424BDB"/>
    <w:rsid w:val="00425A4C"/>
    <w:rsid w:val="00425B13"/>
    <w:rsid w:val="00427826"/>
    <w:rsid w:val="0043054E"/>
    <w:rsid w:val="00430AFA"/>
    <w:rsid w:val="004315B8"/>
    <w:rsid w:val="00431AFB"/>
    <w:rsid w:val="004321E4"/>
    <w:rsid w:val="00432CED"/>
    <w:rsid w:val="00432FA3"/>
    <w:rsid w:val="0043348B"/>
    <w:rsid w:val="00433FA4"/>
    <w:rsid w:val="00434141"/>
    <w:rsid w:val="00434B13"/>
    <w:rsid w:val="00434E3E"/>
    <w:rsid w:val="0043614A"/>
    <w:rsid w:val="004362EA"/>
    <w:rsid w:val="00436396"/>
    <w:rsid w:val="004365D2"/>
    <w:rsid w:val="00436ABA"/>
    <w:rsid w:val="00436B27"/>
    <w:rsid w:val="0043715E"/>
    <w:rsid w:val="004374A5"/>
    <w:rsid w:val="004377F5"/>
    <w:rsid w:val="004402E2"/>
    <w:rsid w:val="0044164F"/>
    <w:rsid w:val="0044182F"/>
    <w:rsid w:val="00441BEB"/>
    <w:rsid w:val="00441F9F"/>
    <w:rsid w:val="00442962"/>
    <w:rsid w:val="00442FC2"/>
    <w:rsid w:val="004431C1"/>
    <w:rsid w:val="004432BE"/>
    <w:rsid w:val="004444E5"/>
    <w:rsid w:val="00444531"/>
    <w:rsid w:val="00444729"/>
    <w:rsid w:val="00446F24"/>
    <w:rsid w:val="00447033"/>
    <w:rsid w:val="004503D1"/>
    <w:rsid w:val="00451B58"/>
    <w:rsid w:val="00451B86"/>
    <w:rsid w:val="004522CA"/>
    <w:rsid w:val="00452C3F"/>
    <w:rsid w:val="00452F34"/>
    <w:rsid w:val="004531E5"/>
    <w:rsid w:val="004535E2"/>
    <w:rsid w:val="00453680"/>
    <w:rsid w:val="00453B96"/>
    <w:rsid w:val="00454008"/>
    <w:rsid w:val="004543A9"/>
    <w:rsid w:val="00454924"/>
    <w:rsid w:val="0045494B"/>
    <w:rsid w:val="00454F98"/>
    <w:rsid w:val="004553C8"/>
    <w:rsid w:val="0045544F"/>
    <w:rsid w:val="00455ADA"/>
    <w:rsid w:val="004561FF"/>
    <w:rsid w:val="0045654D"/>
    <w:rsid w:val="00456652"/>
    <w:rsid w:val="0045682F"/>
    <w:rsid w:val="00457010"/>
    <w:rsid w:val="004571B3"/>
    <w:rsid w:val="00457359"/>
    <w:rsid w:val="0045737F"/>
    <w:rsid w:val="004604B2"/>
    <w:rsid w:val="004608B9"/>
    <w:rsid w:val="00460E9C"/>
    <w:rsid w:val="00461886"/>
    <w:rsid w:val="004618CB"/>
    <w:rsid w:val="00461C3E"/>
    <w:rsid w:val="00462069"/>
    <w:rsid w:val="00462841"/>
    <w:rsid w:val="00462BBE"/>
    <w:rsid w:val="00462CFE"/>
    <w:rsid w:val="00463A6F"/>
    <w:rsid w:val="00463B6C"/>
    <w:rsid w:val="00463F9F"/>
    <w:rsid w:val="00464930"/>
    <w:rsid w:val="00464F7A"/>
    <w:rsid w:val="0046549C"/>
    <w:rsid w:val="00465568"/>
    <w:rsid w:val="00465C93"/>
    <w:rsid w:val="004662FF"/>
    <w:rsid w:val="004665E9"/>
    <w:rsid w:val="0046666B"/>
    <w:rsid w:val="00467435"/>
    <w:rsid w:val="004678AD"/>
    <w:rsid w:val="00470E42"/>
    <w:rsid w:val="00471145"/>
    <w:rsid w:val="00471760"/>
    <w:rsid w:val="00471BB2"/>
    <w:rsid w:val="0047235F"/>
    <w:rsid w:val="004727D8"/>
    <w:rsid w:val="00472F17"/>
    <w:rsid w:val="00473105"/>
    <w:rsid w:val="004736F1"/>
    <w:rsid w:val="00473D15"/>
    <w:rsid w:val="00474022"/>
    <w:rsid w:val="00474E89"/>
    <w:rsid w:val="004762ED"/>
    <w:rsid w:val="0047649F"/>
    <w:rsid w:val="004777B9"/>
    <w:rsid w:val="00477B78"/>
    <w:rsid w:val="004801C4"/>
    <w:rsid w:val="004801F5"/>
    <w:rsid w:val="0048092D"/>
    <w:rsid w:val="004809EB"/>
    <w:rsid w:val="00481170"/>
    <w:rsid w:val="004819BD"/>
    <w:rsid w:val="00481B02"/>
    <w:rsid w:val="00481CA5"/>
    <w:rsid w:val="00481D4A"/>
    <w:rsid w:val="00483222"/>
    <w:rsid w:val="00483F31"/>
    <w:rsid w:val="00484534"/>
    <w:rsid w:val="00484648"/>
    <w:rsid w:val="0048511C"/>
    <w:rsid w:val="00486226"/>
    <w:rsid w:val="00486E76"/>
    <w:rsid w:val="004871EA"/>
    <w:rsid w:val="0048743D"/>
    <w:rsid w:val="00487567"/>
    <w:rsid w:val="00487FEE"/>
    <w:rsid w:val="004900D7"/>
    <w:rsid w:val="00490ACF"/>
    <w:rsid w:val="00490B83"/>
    <w:rsid w:val="00490E3A"/>
    <w:rsid w:val="00490E62"/>
    <w:rsid w:val="00491013"/>
    <w:rsid w:val="00491184"/>
    <w:rsid w:val="00492388"/>
    <w:rsid w:val="00492928"/>
    <w:rsid w:val="00492A3D"/>
    <w:rsid w:val="00492B41"/>
    <w:rsid w:val="00492CF7"/>
    <w:rsid w:val="0049304D"/>
    <w:rsid w:val="00493519"/>
    <w:rsid w:val="0049454A"/>
    <w:rsid w:val="00494BAA"/>
    <w:rsid w:val="00496F74"/>
    <w:rsid w:val="00496F7D"/>
    <w:rsid w:val="00497213"/>
    <w:rsid w:val="004976C3"/>
    <w:rsid w:val="00497750"/>
    <w:rsid w:val="00497965"/>
    <w:rsid w:val="00497C6B"/>
    <w:rsid w:val="00497D67"/>
    <w:rsid w:val="00497E57"/>
    <w:rsid w:val="00497EF4"/>
    <w:rsid w:val="004A063E"/>
    <w:rsid w:val="004A0948"/>
    <w:rsid w:val="004A1293"/>
    <w:rsid w:val="004A207D"/>
    <w:rsid w:val="004A2BE1"/>
    <w:rsid w:val="004A325E"/>
    <w:rsid w:val="004A3D38"/>
    <w:rsid w:val="004A4056"/>
    <w:rsid w:val="004A442A"/>
    <w:rsid w:val="004A69B2"/>
    <w:rsid w:val="004A7038"/>
    <w:rsid w:val="004A7346"/>
    <w:rsid w:val="004B074D"/>
    <w:rsid w:val="004B0A04"/>
    <w:rsid w:val="004B0A24"/>
    <w:rsid w:val="004B184C"/>
    <w:rsid w:val="004B1F39"/>
    <w:rsid w:val="004B27F9"/>
    <w:rsid w:val="004B32FA"/>
    <w:rsid w:val="004B3C52"/>
    <w:rsid w:val="004B3FD1"/>
    <w:rsid w:val="004B3FEB"/>
    <w:rsid w:val="004B400A"/>
    <w:rsid w:val="004B4399"/>
    <w:rsid w:val="004B4983"/>
    <w:rsid w:val="004B52D5"/>
    <w:rsid w:val="004B627C"/>
    <w:rsid w:val="004B679B"/>
    <w:rsid w:val="004B6C31"/>
    <w:rsid w:val="004B6E9F"/>
    <w:rsid w:val="004B6F96"/>
    <w:rsid w:val="004B79B2"/>
    <w:rsid w:val="004C055C"/>
    <w:rsid w:val="004C07F4"/>
    <w:rsid w:val="004C0855"/>
    <w:rsid w:val="004C0C42"/>
    <w:rsid w:val="004C287A"/>
    <w:rsid w:val="004C2CA3"/>
    <w:rsid w:val="004C35C4"/>
    <w:rsid w:val="004C39D7"/>
    <w:rsid w:val="004C3A5B"/>
    <w:rsid w:val="004C3D8D"/>
    <w:rsid w:val="004C53C8"/>
    <w:rsid w:val="004C5A11"/>
    <w:rsid w:val="004C5B37"/>
    <w:rsid w:val="004C66AC"/>
    <w:rsid w:val="004C6F87"/>
    <w:rsid w:val="004C7DF7"/>
    <w:rsid w:val="004D06F8"/>
    <w:rsid w:val="004D1BEA"/>
    <w:rsid w:val="004D260F"/>
    <w:rsid w:val="004D321A"/>
    <w:rsid w:val="004D42DE"/>
    <w:rsid w:val="004D457B"/>
    <w:rsid w:val="004D4F3B"/>
    <w:rsid w:val="004D574C"/>
    <w:rsid w:val="004D59C6"/>
    <w:rsid w:val="004D5CE5"/>
    <w:rsid w:val="004D62F8"/>
    <w:rsid w:val="004D638A"/>
    <w:rsid w:val="004D6471"/>
    <w:rsid w:val="004D65F0"/>
    <w:rsid w:val="004D702F"/>
    <w:rsid w:val="004D78B2"/>
    <w:rsid w:val="004E0B33"/>
    <w:rsid w:val="004E0EF1"/>
    <w:rsid w:val="004E1194"/>
    <w:rsid w:val="004E1794"/>
    <w:rsid w:val="004E21FF"/>
    <w:rsid w:val="004E2BB7"/>
    <w:rsid w:val="004E2C80"/>
    <w:rsid w:val="004E2D1D"/>
    <w:rsid w:val="004E48E9"/>
    <w:rsid w:val="004E668C"/>
    <w:rsid w:val="004E6744"/>
    <w:rsid w:val="004E694D"/>
    <w:rsid w:val="004E7C49"/>
    <w:rsid w:val="004F05E8"/>
    <w:rsid w:val="004F09D5"/>
    <w:rsid w:val="004F132A"/>
    <w:rsid w:val="004F18A3"/>
    <w:rsid w:val="004F2309"/>
    <w:rsid w:val="004F2AB8"/>
    <w:rsid w:val="004F3BE8"/>
    <w:rsid w:val="004F4B14"/>
    <w:rsid w:val="004F4FC5"/>
    <w:rsid w:val="004F5088"/>
    <w:rsid w:val="004F5816"/>
    <w:rsid w:val="004F5C28"/>
    <w:rsid w:val="004F5D74"/>
    <w:rsid w:val="004F6327"/>
    <w:rsid w:val="004F6546"/>
    <w:rsid w:val="004F69E0"/>
    <w:rsid w:val="004F716E"/>
    <w:rsid w:val="004F75C4"/>
    <w:rsid w:val="004F761F"/>
    <w:rsid w:val="004F78A8"/>
    <w:rsid w:val="00501087"/>
    <w:rsid w:val="00501586"/>
    <w:rsid w:val="00501EF7"/>
    <w:rsid w:val="005020C0"/>
    <w:rsid w:val="00502600"/>
    <w:rsid w:val="005027B9"/>
    <w:rsid w:val="0050286A"/>
    <w:rsid w:val="00502E65"/>
    <w:rsid w:val="005036D8"/>
    <w:rsid w:val="00503AB6"/>
    <w:rsid w:val="00503F40"/>
    <w:rsid w:val="005043A6"/>
    <w:rsid w:val="00504A15"/>
    <w:rsid w:val="005058B7"/>
    <w:rsid w:val="0050703B"/>
    <w:rsid w:val="00507C08"/>
    <w:rsid w:val="00510122"/>
    <w:rsid w:val="00510760"/>
    <w:rsid w:val="00511A62"/>
    <w:rsid w:val="00511C7D"/>
    <w:rsid w:val="005125BF"/>
    <w:rsid w:val="005137CA"/>
    <w:rsid w:val="005140F4"/>
    <w:rsid w:val="00514BE3"/>
    <w:rsid w:val="00514C4F"/>
    <w:rsid w:val="00514C94"/>
    <w:rsid w:val="00514DCE"/>
    <w:rsid w:val="005156D6"/>
    <w:rsid w:val="00515E36"/>
    <w:rsid w:val="00516AA6"/>
    <w:rsid w:val="00516D18"/>
    <w:rsid w:val="00516D94"/>
    <w:rsid w:val="00516E7C"/>
    <w:rsid w:val="00517C20"/>
    <w:rsid w:val="00520530"/>
    <w:rsid w:val="00520997"/>
    <w:rsid w:val="00520B4F"/>
    <w:rsid w:val="00521231"/>
    <w:rsid w:val="00522217"/>
    <w:rsid w:val="00522241"/>
    <w:rsid w:val="005223E0"/>
    <w:rsid w:val="00522412"/>
    <w:rsid w:val="00522D87"/>
    <w:rsid w:val="005232DF"/>
    <w:rsid w:val="0052357C"/>
    <w:rsid w:val="00523DF4"/>
    <w:rsid w:val="005242D1"/>
    <w:rsid w:val="00525137"/>
    <w:rsid w:val="00525E25"/>
    <w:rsid w:val="0052647A"/>
    <w:rsid w:val="005267F3"/>
    <w:rsid w:val="00527052"/>
    <w:rsid w:val="005270F0"/>
    <w:rsid w:val="00527369"/>
    <w:rsid w:val="005275E4"/>
    <w:rsid w:val="0053004E"/>
    <w:rsid w:val="0053037D"/>
    <w:rsid w:val="005309A8"/>
    <w:rsid w:val="005310D6"/>
    <w:rsid w:val="0053387B"/>
    <w:rsid w:val="00533A0D"/>
    <w:rsid w:val="00533A42"/>
    <w:rsid w:val="00534057"/>
    <w:rsid w:val="005341C2"/>
    <w:rsid w:val="00534231"/>
    <w:rsid w:val="00534268"/>
    <w:rsid w:val="00535680"/>
    <w:rsid w:val="005358BC"/>
    <w:rsid w:val="005359B6"/>
    <w:rsid w:val="005363FC"/>
    <w:rsid w:val="00536F30"/>
    <w:rsid w:val="0053724F"/>
    <w:rsid w:val="005376C9"/>
    <w:rsid w:val="00537E1A"/>
    <w:rsid w:val="00540712"/>
    <w:rsid w:val="0054074B"/>
    <w:rsid w:val="00540EDD"/>
    <w:rsid w:val="00540F06"/>
    <w:rsid w:val="00541C43"/>
    <w:rsid w:val="005429E6"/>
    <w:rsid w:val="00542DD2"/>
    <w:rsid w:val="00542E78"/>
    <w:rsid w:val="00543732"/>
    <w:rsid w:val="00543C9A"/>
    <w:rsid w:val="00544EB7"/>
    <w:rsid w:val="00545F5D"/>
    <w:rsid w:val="00546785"/>
    <w:rsid w:val="00546EFC"/>
    <w:rsid w:val="00547D82"/>
    <w:rsid w:val="00547E1C"/>
    <w:rsid w:val="00547EC3"/>
    <w:rsid w:val="00550291"/>
    <w:rsid w:val="00551F1C"/>
    <w:rsid w:val="0055240B"/>
    <w:rsid w:val="0055358D"/>
    <w:rsid w:val="005539D9"/>
    <w:rsid w:val="00553B42"/>
    <w:rsid w:val="005540EE"/>
    <w:rsid w:val="005541DA"/>
    <w:rsid w:val="005543C1"/>
    <w:rsid w:val="0055497E"/>
    <w:rsid w:val="005557BF"/>
    <w:rsid w:val="00555967"/>
    <w:rsid w:val="00555B85"/>
    <w:rsid w:val="00556D13"/>
    <w:rsid w:val="005574B6"/>
    <w:rsid w:val="005577CA"/>
    <w:rsid w:val="005609AE"/>
    <w:rsid w:val="00561529"/>
    <w:rsid w:val="00561AB8"/>
    <w:rsid w:val="00561B37"/>
    <w:rsid w:val="00561CE4"/>
    <w:rsid w:val="00561E24"/>
    <w:rsid w:val="00562683"/>
    <w:rsid w:val="005626ED"/>
    <w:rsid w:val="00562DDB"/>
    <w:rsid w:val="0056360A"/>
    <w:rsid w:val="005663B6"/>
    <w:rsid w:val="00566716"/>
    <w:rsid w:val="00566B3E"/>
    <w:rsid w:val="005672CE"/>
    <w:rsid w:val="0056756E"/>
    <w:rsid w:val="005702BB"/>
    <w:rsid w:val="0057051D"/>
    <w:rsid w:val="00570DD9"/>
    <w:rsid w:val="0057118C"/>
    <w:rsid w:val="005725B9"/>
    <w:rsid w:val="005727DE"/>
    <w:rsid w:val="00572CFA"/>
    <w:rsid w:val="005737AE"/>
    <w:rsid w:val="00573B10"/>
    <w:rsid w:val="00573C0E"/>
    <w:rsid w:val="00573E49"/>
    <w:rsid w:val="00574B69"/>
    <w:rsid w:val="00574F8E"/>
    <w:rsid w:val="00575126"/>
    <w:rsid w:val="00575805"/>
    <w:rsid w:val="005767F6"/>
    <w:rsid w:val="00580911"/>
    <w:rsid w:val="00581020"/>
    <w:rsid w:val="00581106"/>
    <w:rsid w:val="005825F8"/>
    <w:rsid w:val="0058288C"/>
    <w:rsid w:val="005828D8"/>
    <w:rsid w:val="00583078"/>
    <w:rsid w:val="005837A7"/>
    <w:rsid w:val="0058389E"/>
    <w:rsid w:val="00583955"/>
    <w:rsid w:val="00584464"/>
    <w:rsid w:val="0058499E"/>
    <w:rsid w:val="00585CCF"/>
    <w:rsid w:val="00585E55"/>
    <w:rsid w:val="00586242"/>
    <w:rsid w:val="00586B57"/>
    <w:rsid w:val="00587319"/>
    <w:rsid w:val="00587923"/>
    <w:rsid w:val="0059038C"/>
    <w:rsid w:val="00590471"/>
    <w:rsid w:val="005918D2"/>
    <w:rsid w:val="00591B5E"/>
    <w:rsid w:val="00591C0C"/>
    <w:rsid w:val="00591F2A"/>
    <w:rsid w:val="005922A7"/>
    <w:rsid w:val="005925F0"/>
    <w:rsid w:val="00592EBE"/>
    <w:rsid w:val="0059390D"/>
    <w:rsid w:val="00593DEC"/>
    <w:rsid w:val="005944AE"/>
    <w:rsid w:val="0059562C"/>
    <w:rsid w:val="00596976"/>
    <w:rsid w:val="005975F2"/>
    <w:rsid w:val="005977B0"/>
    <w:rsid w:val="005978B0"/>
    <w:rsid w:val="00597C8C"/>
    <w:rsid w:val="00597D40"/>
    <w:rsid w:val="005A16F3"/>
    <w:rsid w:val="005A1EA9"/>
    <w:rsid w:val="005A2507"/>
    <w:rsid w:val="005A2A2D"/>
    <w:rsid w:val="005A2AC1"/>
    <w:rsid w:val="005A2D11"/>
    <w:rsid w:val="005A30DF"/>
    <w:rsid w:val="005A32F8"/>
    <w:rsid w:val="005A392B"/>
    <w:rsid w:val="005A57E0"/>
    <w:rsid w:val="005A5820"/>
    <w:rsid w:val="005A5AD8"/>
    <w:rsid w:val="005A68B9"/>
    <w:rsid w:val="005A69A2"/>
    <w:rsid w:val="005A6B43"/>
    <w:rsid w:val="005A741C"/>
    <w:rsid w:val="005A7BCD"/>
    <w:rsid w:val="005A7E7B"/>
    <w:rsid w:val="005A7E7F"/>
    <w:rsid w:val="005B04C5"/>
    <w:rsid w:val="005B067A"/>
    <w:rsid w:val="005B0CC0"/>
    <w:rsid w:val="005B1C58"/>
    <w:rsid w:val="005B27B8"/>
    <w:rsid w:val="005B2856"/>
    <w:rsid w:val="005B3A97"/>
    <w:rsid w:val="005B40EF"/>
    <w:rsid w:val="005B4AE9"/>
    <w:rsid w:val="005B4BB8"/>
    <w:rsid w:val="005B4EA2"/>
    <w:rsid w:val="005B6A03"/>
    <w:rsid w:val="005B6CDA"/>
    <w:rsid w:val="005B6D31"/>
    <w:rsid w:val="005B76F7"/>
    <w:rsid w:val="005B7C0A"/>
    <w:rsid w:val="005B7EFB"/>
    <w:rsid w:val="005C0A42"/>
    <w:rsid w:val="005C0D27"/>
    <w:rsid w:val="005C102F"/>
    <w:rsid w:val="005C10F7"/>
    <w:rsid w:val="005C1709"/>
    <w:rsid w:val="005C1BF6"/>
    <w:rsid w:val="005C289B"/>
    <w:rsid w:val="005C29D5"/>
    <w:rsid w:val="005C2BC5"/>
    <w:rsid w:val="005C3DB3"/>
    <w:rsid w:val="005C4650"/>
    <w:rsid w:val="005C6EF4"/>
    <w:rsid w:val="005C76B7"/>
    <w:rsid w:val="005C7B3C"/>
    <w:rsid w:val="005D001E"/>
    <w:rsid w:val="005D0502"/>
    <w:rsid w:val="005D16D3"/>
    <w:rsid w:val="005D1BA3"/>
    <w:rsid w:val="005D1DAE"/>
    <w:rsid w:val="005D1E25"/>
    <w:rsid w:val="005D2CF9"/>
    <w:rsid w:val="005D2E60"/>
    <w:rsid w:val="005D2F46"/>
    <w:rsid w:val="005D30AD"/>
    <w:rsid w:val="005D3194"/>
    <w:rsid w:val="005D39F0"/>
    <w:rsid w:val="005D4463"/>
    <w:rsid w:val="005D46B5"/>
    <w:rsid w:val="005D6097"/>
    <w:rsid w:val="005D6261"/>
    <w:rsid w:val="005D6811"/>
    <w:rsid w:val="005D68F1"/>
    <w:rsid w:val="005D77E0"/>
    <w:rsid w:val="005E193C"/>
    <w:rsid w:val="005E1A5A"/>
    <w:rsid w:val="005E1A9D"/>
    <w:rsid w:val="005E1BDD"/>
    <w:rsid w:val="005E2202"/>
    <w:rsid w:val="005E24DD"/>
    <w:rsid w:val="005E2790"/>
    <w:rsid w:val="005E2961"/>
    <w:rsid w:val="005E309A"/>
    <w:rsid w:val="005E37B9"/>
    <w:rsid w:val="005E4524"/>
    <w:rsid w:val="005E4F40"/>
    <w:rsid w:val="005E6A54"/>
    <w:rsid w:val="005E6C32"/>
    <w:rsid w:val="005E75B6"/>
    <w:rsid w:val="005E7FF8"/>
    <w:rsid w:val="005F04A5"/>
    <w:rsid w:val="005F0C7E"/>
    <w:rsid w:val="005F0F4C"/>
    <w:rsid w:val="005F1501"/>
    <w:rsid w:val="005F1B32"/>
    <w:rsid w:val="005F22D8"/>
    <w:rsid w:val="005F258B"/>
    <w:rsid w:val="005F2642"/>
    <w:rsid w:val="005F294F"/>
    <w:rsid w:val="005F2B46"/>
    <w:rsid w:val="005F311B"/>
    <w:rsid w:val="005F3732"/>
    <w:rsid w:val="005F39C8"/>
    <w:rsid w:val="005F4A1D"/>
    <w:rsid w:val="005F51CD"/>
    <w:rsid w:val="005F58E7"/>
    <w:rsid w:val="005F6006"/>
    <w:rsid w:val="005F60D6"/>
    <w:rsid w:val="005F6219"/>
    <w:rsid w:val="005F6505"/>
    <w:rsid w:val="005F7894"/>
    <w:rsid w:val="005F7B0B"/>
    <w:rsid w:val="005F7BA9"/>
    <w:rsid w:val="006001F6"/>
    <w:rsid w:val="00600F83"/>
    <w:rsid w:val="0060104C"/>
    <w:rsid w:val="006019CD"/>
    <w:rsid w:val="00601D7C"/>
    <w:rsid w:val="0060306C"/>
    <w:rsid w:val="00603839"/>
    <w:rsid w:val="00603C53"/>
    <w:rsid w:val="00604996"/>
    <w:rsid w:val="0060529F"/>
    <w:rsid w:val="00605904"/>
    <w:rsid w:val="00605C15"/>
    <w:rsid w:val="0060623A"/>
    <w:rsid w:val="00606561"/>
    <w:rsid w:val="00607DCE"/>
    <w:rsid w:val="00610F91"/>
    <w:rsid w:val="0061251B"/>
    <w:rsid w:val="006127EF"/>
    <w:rsid w:val="0061316F"/>
    <w:rsid w:val="00613512"/>
    <w:rsid w:val="0061477C"/>
    <w:rsid w:val="006154BF"/>
    <w:rsid w:val="00615C3E"/>
    <w:rsid w:val="0061665E"/>
    <w:rsid w:val="00616760"/>
    <w:rsid w:val="00616AB3"/>
    <w:rsid w:val="00616DA8"/>
    <w:rsid w:val="0061720B"/>
    <w:rsid w:val="00617227"/>
    <w:rsid w:val="0061724A"/>
    <w:rsid w:val="0062060B"/>
    <w:rsid w:val="00621F3C"/>
    <w:rsid w:val="00622548"/>
    <w:rsid w:val="00622AC0"/>
    <w:rsid w:val="00623233"/>
    <w:rsid w:val="0062377C"/>
    <w:rsid w:val="00624462"/>
    <w:rsid w:val="00624CB6"/>
    <w:rsid w:val="00624F8C"/>
    <w:rsid w:val="00626756"/>
    <w:rsid w:val="00626957"/>
    <w:rsid w:val="006277B0"/>
    <w:rsid w:val="00627834"/>
    <w:rsid w:val="00627EA1"/>
    <w:rsid w:val="00627FC7"/>
    <w:rsid w:val="0063073A"/>
    <w:rsid w:val="00631FF3"/>
    <w:rsid w:val="00631FFF"/>
    <w:rsid w:val="006324E8"/>
    <w:rsid w:val="0063276B"/>
    <w:rsid w:val="00633396"/>
    <w:rsid w:val="00633410"/>
    <w:rsid w:val="006341B9"/>
    <w:rsid w:val="00634914"/>
    <w:rsid w:val="00634CE4"/>
    <w:rsid w:val="00635639"/>
    <w:rsid w:val="0063578E"/>
    <w:rsid w:val="006357CA"/>
    <w:rsid w:val="00635B2F"/>
    <w:rsid w:val="00635B57"/>
    <w:rsid w:val="00636557"/>
    <w:rsid w:val="00636A31"/>
    <w:rsid w:val="00637F6B"/>
    <w:rsid w:val="006400FB"/>
    <w:rsid w:val="00640B7A"/>
    <w:rsid w:val="00641562"/>
    <w:rsid w:val="00641B02"/>
    <w:rsid w:val="00643A6C"/>
    <w:rsid w:val="00644AB6"/>
    <w:rsid w:val="00644D6F"/>
    <w:rsid w:val="006452AD"/>
    <w:rsid w:val="0064598B"/>
    <w:rsid w:val="006459DC"/>
    <w:rsid w:val="00646BDE"/>
    <w:rsid w:val="00647556"/>
    <w:rsid w:val="00647563"/>
    <w:rsid w:val="0064779B"/>
    <w:rsid w:val="006478D7"/>
    <w:rsid w:val="00647C94"/>
    <w:rsid w:val="006502CE"/>
    <w:rsid w:val="00650B87"/>
    <w:rsid w:val="006513FC"/>
    <w:rsid w:val="00651B66"/>
    <w:rsid w:val="00653AA5"/>
    <w:rsid w:val="00654306"/>
    <w:rsid w:val="00654592"/>
    <w:rsid w:val="00654670"/>
    <w:rsid w:val="00654FCB"/>
    <w:rsid w:val="0065575B"/>
    <w:rsid w:val="00655BAF"/>
    <w:rsid w:val="00655C15"/>
    <w:rsid w:val="00655D43"/>
    <w:rsid w:val="00655E65"/>
    <w:rsid w:val="0065749D"/>
    <w:rsid w:val="006574DD"/>
    <w:rsid w:val="00657524"/>
    <w:rsid w:val="006575D9"/>
    <w:rsid w:val="00657638"/>
    <w:rsid w:val="00657E33"/>
    <w:rsid w:val="0066008C"/>
    <w:rsid w:val="0066062C"/>
    <w:rsid w:val="00660A20"/>
    <w:rsid w:val="00660AF3"/>
    <w:rsid w:val="00660CDA"/>
    <w:rsid w:val="00661014"/>
    <w:rsid w:val="006616F2"/>
    <w:rsid w:val="006621B9"/>
    <w:rsid w:val="0066254C"/>
    <w:rsid w:val="00662C40"/>
    <w:rsid w:val="00662CF2"/>
    <w:rsid w:val="0066314D"/>
    <w:rsid w:val="006641EA"/>
    <w:rsid w:val="006642C6"/>
    <w:rsid w:val="00664A2F"/>
    <w:rsid w:val="00666DDF"/>
    <w:rsid w:val="006674C3"/>
    <w:rsid w:val="00667BCB"/>
    <w:rsid w:val="00667FC5"/>
    <w:rsid w:val="00670E3A"/>
    <w:rsid w:val="006725CF"/>
    <w:rsid w:val="00672D02"/>
    <w:rsid w:val="00674BD2"/>
    <w:rsid w:val="006751F0"/>
    <w:rsid w:val="00675426"/>
    <w:rsid w:val="00676A39"/>
    <w:rsid w:val="00676CD0"/>
    <w:rsid w:val="006772E6"/>
    <w:rsid w:val="00677B54"/>
    <w:rsid w:val="00677FC9"/>
    <w:rsid w:val="00680BBD"/>
    <w:rsid w:val="00680D95"/>
    <w:rsid w:val="00680EBC"/>
    <w:rsid w:val="00681475"/>
    <w:rsid w:val="00681C14"/>
    <w:rsid w:val="00682034"/>
    <w:rsid w:val="0068295C"/>
    <w:rsid w:val="0068335B"/>
    <w:rsid w:val="00683486"/>
    <w:rsid w:val="00684163"/>
    <w:rsid w:val="00684C78"/>
    <w:rsid w:val="00685306"/>
    <w:rsid w:val="00685CF2"/>
    <w:rsid w:val="006861AB"/>
    <w:rsid w:val="00686473"/>
    <w:rsid w:val="00686891"/>
    <w:rsid w:val="00686B01"/>
    <w:rsid w:val="00687A19"/>
    <w:rsid w:val="00687E6C"/>
    <w:rsid w:val="0069184C"/>
    <w:rsid w:val="00691869"/>
    <w:rsid w:val="0069321A"/>
    <w:rsid w:val="00693D41"/>
    <w:rsid w:val="006943BA"/>
    <w:rsid w:val="0069486A"/>
    <w:rsid w:val="00694D39"/>
    <w:rsid w:val="00694EC1"/>
    <w:rsid w:val="0069598D"/>
    <w:rsid w:val="00695CDD"/>
    <w:rsid w:val="006961C3"/>
    <w:rsid w:val="00696403"/>
    <w:rsid w:val="00696DAE"/>
    <w:rsid w:val="00697181"/>
    <w:rsid w:val="00697AED"/>
    <w:rsid w:val="006A09E8"/>
    <w:rsid w:val="006A0CEE"/>
    <w:rsid w:val="006A15B6"/>
    <w:rsid w:val="006A15D6"/>
    <w:rsid w:val="006A1901"/>
    <w:rsid w:val="006A3673"/>
    <w:rsid w:val="006A3842"/>
    <w:rsid w:val="006A3E58"/>
    <w:rsid w:val="006A46F2"/>
    <w:rsid w:val="006A4B34"/>
    <w:rsid w:val="006A4CF3"/>
    <w:rsid w:val="006A4FBC"/>
    <w:rsid w:val="006A51A4"/>
    <w:rsid w:val="006A57D2"/>
    <w:rsid w:val="006A5AEC"/>
    <w:rsid w:val="006A5D66"/>
    <w:rsid w:val="006A6758"/>
    <w:rsid w:val="006A693E"/>
    <w:rsid w:val="006A7583"/>
    <w:rsid w:val="006B1487"/>
    <w:rsid w:val="006B2C6C"/>
    <w:rsid w:val="006B2F65"/>
    <w:rsid w:val="006B382F"/>
    <w:rsid w:val="006B4340"/>
    <w:rsid w:val="006B502C"/>
    <w:rsid w:val="006B5692"/>
    <w:rsid w:val="006B5E5B"/>
    <w:rsid w:val="006B6919"/>
    <w:rsid w:val="006B749E"/>
    <w:rsid w:val="006B7AD6"/>
    <w:rsid w:val="006B7F17"/>
    <w:rsid w:val="006C0430"/>
    <w:rsid w:val="006C0971"/>
    <w:rsid w:val="006C1B5B"/>
    <w:rsid w:val="006C1DDF"/>
    <w:rsid w:val="006C1E1D"/>
    <w:rsid w:val="006C2567"/>
    <w:rsid w:val="006C2882"/>
    <w:rsid w:val="006C2C32"/>
    <w:rsid w:val="006C35E1"/>
    <w:rsid w:val="006C420E"/>
    <w:rsid w:val="006C4477"/>
    <w:rsid w:val="006C4EB3"/>
    <w:rsid w:val="006C5279"/>
    <w:rsid w:val="006C5375"/>
    <w:rsid w:val="006C5421"/>
    <w:rsid w:val="006C5456"/>
    <w:rsid w:val="006C5A30"/>
    <w:rsid w:val="006C5D5B"/>
    <w:rsid w:val="006C63B4"/>
    <w:rsid w:val="006C68F7"/>
    <w:rsid w:val="006C6A38"/>
    <w:rsid w:val="006C6DA5"/>
    <w:rsid w:val="006C6EEB"/>
    <w:rsid w:val="006C7AD7"/>
    <w:rsid w:val="006D0172"/>
    <w:rsid w:val="006D039B"/>
    <w:rsid w:val="006D07C7"/>
    <w:rsid w:val="006D1B44"/>
    <w:rsid w:val="006D1E06"/>
    <w:rsid w:val="006D29A4"/>
    <w:rsid w:val="006D2A47"/>
    <w:rsid w:val="006D3181"/>
    <w:rsid w:val="006D4503"/>
    <w:rsid w:val="006D4E34"/>
    <w:rsid w:val="006D4F1A"/>
    <w:rsid w:val="006D504B"/>
    <w:rsid w:val="006D508B"/>
    <w:rsid w:val="006D5930"/>
    <w:rsid w:val="006D6110"/>
    <w:rsid w:val="006D61BC"/>
    <w:rsid w:val="006D6A8A"/>
    <w:rsid w:val="006D6F4D"/>
    <w:rsid w:val="006D71A8"/>
    <w:rsid w:val="006D74EB"/>
    <w:rsid w:val="006D766E"/>
    <w:rsid w:val="006D7E30"/>
    <w:rsid w:val="006D7F2F"/>
    <w:rsid w:val="006E059D"/>
    <w:rsid w:val="006E1E1F"/>
    <w:rsid w:val="006E2558"/>
    <w:rsid w:val="006E2D70"/>
    <w:rsid w:val="006E3F8C"/>
    <w:rsid w:val="006E41A6"/>
    <w:rsid w:val="006E4B52"/>
    <w:rsid w:val="006E5B4C"/>
    <w:rsid w:val="006E5C4C"/>
    <w:rsid w:val="006E681E"/>
    <w:rsid w:val="006E6D5C"/>
    <w:rsid w:val="006E6D5D"/>
    <w:rsid w:val="006E7082"/>
    <w:rsid w:val="006E7437"/>
    <w:rsid w:val="006E7780"/>
    <w:rsid w:val="006F095A"/>
    <w:rsid w:val="006F0E7E"/>
    <w:rsid w:val="006F0EBD"/>
    <w:rsid w:val="006F1125"/>
    <w:rsid w:val="006F18DA"/>
    <w:rsid w:val="006F27AF"/>
    <w:rsid w:val="006F2CD0"/>
    <w:rsid w:val="006F3071"/>
    <w:rsid w:val="006F35F1"/>
    <w:rsid w:val="006F3633"/>
    <w:rsid w:val="006F37CA"/>
    <w:rsid w:val="006F4228"/>
    <w:rsid w:val="006F4673"/>
    <w:rsid w:val="006F46FB"/>
    <w:rsid w:val="006F5595"/>
    <w:rsid w:val="006F7110"/>
    <w:rsid w:val="006F722D"/>
    <w:rsid w:val="00701F55"/>
    <w:rsid w:val="00701F7D"/>
    <w:rsid w:val="00702114"/>
    <w:rsid w:val="00702A93"/>
    <w:rsid w:val="0070323F"/>
    <w:rsid w:val="00703F3F"/>
    <w:rsid w:val="007051FD"/>
    <w:rsid w:val="0070543D"/>
    <w:rsid w:val="00705D1C"/>
    <w:rsid w:val="00705DD3"/>
    <w:rsid w:val="007061DA"/>
    <w:rsid w:val="0070687A"/>
    <w:rsid w:val="00707DAE"/>
    <w:rsid w:val="0071082B"/>
    <w:rsid w:val="00710A2F"/>
    <w:rsid w:val="00710A4E"/>
    <w:rsid w:val="00711789"/>
    <w:rsid w:val="00711858"/>
    <w:rsid w:val="00712593"/>
    <w:rsid w:val="00712A41"/>
    <w:rsid w:val="00712B3C"/>
    <w:rsid w:val="00712C9A"/>
    <w:rsid w:val="0071382A"/>
    <w:rsid w:val="00713B6E"/>
    <w:rsid w:val="0071502B"/>
    <w:rsid w:val="0071528A"/>
    <w:rsid w:val="00716792"/>
    <w:rsid w:val="0071764C"/>
    <w:rsid w:val="007178B9"/>
    <w:rsid w:val="00717A8A"/>
    <w:rsid w:val="007206BA"/>
    <w:rsid w:val="00720931"/>
    <w:rsid w:val="00720CB9"/>
    <w:rsid w:val="00720EB6"/>
    <w:rsid w:val="00720EBD"/>
    <w:rsid w:val="0072190D"/>
    <w:rsid w:val="00721ABE"/>
    <w:rsid w:val="00722802"/>
    <w:rsid w:val="00722C2E"/>
    <w:rsid w:val="00722EA3"/>
    <w:rsid w:val="00723065"/>
    <w:rsid w:val="00723709"/>
    <w:rsid w:val="00723E59"/>
    <w:rsid w:val="00725780"/>
    <w:rsid w:val="00726CB9"/>
    <w:rsid w:val="00727513"/>
    <w:rsid w:val="00727987"/>
    <w:rsid w:val="00727AEC"/>
    <w:rsid w:val="00727FC2"/>
    <w:rsid w:val="00730035"/>
    <w:rsid w:val="007301E4"/>
    <w:rsid w:val="007307D1"/>
    <w:rsid w:val="00730DFE"/>
    <w:rsid w:val="007311C2"/>
    <w:rsid w:val="00731220"/>
    <w:rsid w:val="0073144C"/>
    <w:rsid w:val="007330A7"/>
    <w:rsid w:val="00734022"/>
    <w:rsid w:val="007341F1"/>
    <w:rsid w:val="00734514"/>
    <w:rsid w:val="007348E1"/>
    <w:rsid w:val="00734CA0"/>
    <w:rsid w:val="00734D32"/>
    <w:rsid w:val="00735B39"/>
    <w:rsid w:val="00736718"/>
    <w:rsid w:val="007371DC"/>
    <w:rsid w:val="007379D3"/>
    <w:rsid w:val="007404F0"/>
    <w:rsid w:val="00742047"/>
    <w:rsid w:val="00743671"/>
    <w:rsid w:val="00743C7F"/>
    <w:rsid w:val="00743EEC"/>
    <w:rsid w:val="007449EF"/>
    <w:rsid w:val="00745754"/>
    <w:rsid w:val="007459DF"/>
    <w:rsid w:val="007467E1"/>
    <w:rsid w:val="0074680C"/>
    <w:rsid w:val="00746D65"/>
    <w:rsid w:val="00746E52"/>
    <w:rsid w:val="007478AD"/>
    <w:rsid w:val="00750B2A"/>
    <w:rsid w:val="00751253"/>
    <w:rsid w:val="007512BB"/>
    <w:rsid w:val="00751EE2"/>
    <w:rsid w:val="007524F9"/>
    <w:rsid w:val="00752547"/>
    <w:rsid w:val="007526B8"/>
    <w:rsid w:val="00752CB9"/>
    <w:rsid w:val="0075358E"/>
    <w:rsid w:val="00753644"/>
    <w:rsid w:val="00753AA6"/>
    <w:rsid w:val="00753B47"/>
    <w:rsid w:val="00753F61"/>
    <w:rsid w:val="007550B7"/>
    <w:rsid w:val="007552FF"/>
    <w:rsid w:val="007556C9"/>
    <w:rsid w:val="00755705"/>
    <w:rsid w:val="0075613A"/>
    <w:rsid w:val="00757E34"/>
    <w:rsid w:val="00757EAE"/>
    <w:rsid w:val="00757F4B"/>
    <w:rsid w:val="007604AA"/>
    <w:rsid w:val="00760948"/>
    <w:rsid w:val="0076182A"/>
    <w:rsid w:val="00761A65"/>
    <w:rsid w:val="00761B81"/>
    <w:rsid w:val="00761F27"/>
    <w:rsid w:val="0076200A"/>
    <w:rsid w:val="007623E7"/>
    <w:rsid w:val="00762738"/>
    <w:rsid w:val="007629D2"/>
    <w:rsid w:val="00762C89"/>
    <w:rsid w:val="00763040"/>
    <w:rsid w:val="00763329"/>
    <w:rsid w:val="0076380B"/>
    <w:rsid w:val="0076390A"/>
    <w:rsid w:val="00763C9D"/>
    <w:rsid w:val="00764118"/>
    <w:rsid w:val="00764A9B"/>
    <w:rsid w:val="00764EFE"/>
    <w:rsid w:val="00765255"/>
    <w:rsid w:val="0076526E"/>
    <w:rsid w:val="007654F0"/>
    <w:rsid w:val="007656C7"/>
    <w:rsid w:val="00765C17"/>
    <w:rsid w:val="00765DA5"/>
    <w:rsid w:val="007666F4"/>
    <w:rsid w:val="00766981"/>
    <w:rsid w:val="00767098"/>
    <w:rsid w:val="00767805"/>
    <w:rsid w:val="00767D68"/>
    <w:rsid w:val="007715F3"/>
    <w:rsid w:val="007719BB"/>
    <w:rsid w:val="00771C15"/>
    <w:rsid w:val="00771E79"/>
    <w:rsid w:val="0077219E"/>
    <w:rsid w:val="00772832"/>
    <w:rsid w:val="007739D2"/>
    <w:rsid w:val="00774591"/>
    <w:rsid w:val="0077480C"/>
    <w:rsid w:val="00775201"/>
    <w:rsid w:val="00775385"/>
    <w:rsid w:val="00775B28"/>
    <w:rsid w:val="00776B8A"/>
    <w:rsid w:val="00777D80"/>
    <w:rsid w:val="00777DD4"/>
    <w:rsid w:val="00780D03"/>
    <w:rsid w:val="00781E70"/>
    <w:rsid w:val="00782D2A"/>
    <w:rsid w:val="0078435F"/>
    <w:rsid w:val="00784696"/>
    <w:rsid w:val="007848B0"/>
    <w:rsid w:val="00784926"/>
    <w:rsid w:val="00784E60"/>
    <w:rsid w:val="00784F07"/>
    <w:rsid w:val="007852EF"/>
    <w:rsid w:val="00786022"/>
    <w:rsid w:val="007860EF"/>
    <w:rsid w:val="0078681C"/>
    <w:rsid w:val="007868AF"/>
    <w:rsid w:val="007871C4"/>
    <w:rsid w:val="00790114"/>
    <w:rsid w:val="00790C7B"/>
    <w:rsid w:val="007913BB"/>
    <w:rsid w:val="00791C88"/>
    <w:rsid w:val="00793828"/>
    <w:rsid w:val="00794312"/>
    <w:rsid w:val="00794349"/>
    <w:rsid w:val="00794AD0"/>
    <w:rsid w:val="00794B9A"/>
    <w:rsid w:val="00794E5A"/>
    <w:rsid w:val="0079524C"/>
    <w:rsid w:val="00795555"/>
    <w:rsid w:val="00795741"/>
    <w:rsid w:val="00795FE6"/>
    <w:rsid w:val="0079645D"/>
    <w:rsid w:val="00796D50"/>
    <w:rsid w:val="00796D74"/>
    <w:rsid w:val="00796F65"/>
    <w:rsid w:val="00796FBC"/>
    <w:rsid w:val="007972B6"/>
    <w:rsid w:val="00797CEF"/>
    <w:rsid w:val="00797DDA"/>
    <w:rsid w:val="007A0B31"/>
    <w:rsid w:val="007A135B"/>
    <w:rsid w:val="007A1694"/>
    <w:rsid w:val="007A23B6"/>
    <w:rsid w:val="007A2901"/>
    <w:rsid w:val="007A3767"/>
    <w:rsid w:val="007A406C"/>
    <w:rsid w:val="007A4A14"/>
    <w:rsid w:val="007A4DD4"/>
    <w:rsid w:val="007A59F4"/>
    <w:rsid w:val="007A5C1D"/>
    <w:rsid w:val="007A6936"/>
    <w:rsid w:val="007A7E4C"/>
    <w:rsid w:val="007B035E"/>
    <w:rsid w:val="007B061D"/>
    <w:rsid w:val="007B120E"/>
    <w:rsid w:val="007B12AA"/>
    <w:rsid w:val="007B297D"/>
    <w:rsid w:val="007B319C"/>
    <w:rsid w:val="007B46CD"/>
    <w:rsid w:val="007B532D"/>
    <w:rsid w:val="007B54E2"/>
    <w:rsid w:val="007B558B"/>
    <w:rsid w:val="007B5816"/>
    <w:rsid w:val="007B5BCE"/>
    <w:rsid w:val="007B6609"/>
    <w:rsid w:val="007B6DF7"/>
    <w:rsid w:val="007B6F03"/>
    <w:rsid w:val="007B70EC"/>
    <w:rsid w:val="007B7723"/>
    <w:rsid w:val="007C1EA9"/>
    <w:rsid w:val="007C2AE5"/>
    <w:rsid w:val="007C2C8F"/>
    <w:rsid w:val="007C2CF2"/>
    <w:rsid w:val="007C40AE"/>
    <w:rsid w:val="007C5B1F"/>
    <w:rsid w:val="007C617B"/>
    <w:rsid w:val="007C7E62"/>
    <w:rsid w:val="007D18E5"/>
    <w:rsid w:val="007D1B89"/>
    <w:rsid w:val="007D27DF"/>
    <w:rsid w:val="007D41C3"/>
    <w:rsid w:val="007D5008"/>
    <w:rsid w:val="007D52B6"/>
    <w:rsid w:val="007D5DC6"/>
    <w:rsid w:val="007D7819"/>
    <w:rsid w:val="007D792B"/>
    <w:rsid w:val="007D7943"/>
    <w:rsid w:val="007D7E90"/>
    <w:rsid w:val="007E072B"/>
    <w:rsid w:val="007E110A"/>
    <w:rsid w:val="007E210E"/>
    <w:rsid w:val="007E2690"/>
    <w:rsid w:val="007E2A0F"/>
    <w:rsid w:val="007E2FB3"/>
    <w:rsid w:val="007E3474"/>
    <w:rsid w:val="007E3B30"/>
    <w:rsid w:val="007E4021"/>
    <w:rsid w:val="007E415A"/>
    <w:rsid w:val="007E44C2"/>
    <w:rsid w:val="007E468E"/>
    <w:rsid w:val="007E514D"/>
    <w:rsid w:val="007E5702"/>
    <w:rsid w:val="007E6C77"/>
    <w:rsid w:val="007E6D69"/>
    <w:rsid w:val="007E7CAD"/>
    <w:rsid w:val="007F0160"/>
    <w:rsid w:val="007F0A11"/>
    <w:rsid w:val="007F11DA"/>
    <w:rsid w:val="007F19CE"/>
    <w:rsid w:val="007F1CDA"/>
    <w:rsid w:val="007F2605"/>
    <w:rsid w:val="007F2C69"/>
    <w:rsid w:val="007F2FC1"/>
    <w:rsid w:val="007F408E"/>
    <w:rsid w:val="007F44FA"/>
    <w:rsid w:val="007F450D"/>
    <w:rsid w:val="007F46DE"/>
    <w:rsid w:val="007F475E"/>
    <w:rsid w:val="007F4CDA"/>
    <w:rsid w:val="007F75DA"/>
    <w:rsid w:val="007F7DE8"/>
    <w:rsid w:val="0080023F"/>
    <w:rsid w:val="00800A7E"/>
    <w:rsid w:val="00801387"/>
    <w:rsid w:val="008026AA"/>
    <w:rsid w:val="00803629"/>
    <w:rsid w:val="00803EBF"/>
    <w:rsid w:val="008041BA"/>
    <w:rsid w:val="0080471C"/>
    <w:rsid w:val="00804D59"/>
    <w:rsid w:val="00805D3D"/>
    <w:rsid w:val="00806355"/>
    <w:rsid w:val="008073D9"/>
    <w:rsid w:val="008074AA"/>
    <w:rsid w:val="00807B3A"/>
    <w:rsid w:val="00807E37"/>
    <w:rsid w:val="00807EA6"/>
    <w:rsid w:val="00807EB0"/>
    <w:rsid w:val="00807F3B"/>
    <w:rsid w:val="008102C5"/>
    <w:rsid w:val="008109EA"/>
    <w:rsid w:val="00810F37"/>
    <w:rsid w:val="008110A6"/>
    <w:rsid w:val="008111DE"/>
    <w:rsid w:val="00812F22"/>
    <w:rsid w:val="008130EE"/>
    <w:rsid w:val="00813504"/>
    <w:rsid w:val="00813E03"/>
    <w:rsid w:val="00814119"/>
    <w:rsid w:val="00814A6C"/>
    <w:rsid w:val="00814EFD"/>
    <w:rsid w:val="00814FD1"/>
    <w:rsid w:val="00815196"/>
    <w:rsid w:val="008159B8"/>
    <w:rsid w:val="0081630A"/>
    <w:rsid w:val="00816E7C"/>
    <w:rsid w:val="00816F6B"/>
    <w:rsid w:val="00817CDD"/>
    <w:rsid w:val="00820815"/>
    <w:rsid w:val="00820C06"/>
    <w:rsid w:val="00820D9E"/>
    <w:rsid w:val="0082108E"/>
    <w:rsid w:val="008210D0"/>
    <w:rsid w:val="00821755"/>
    <w:rsid w:val="008217FB"/>
    <w:rsid w:val="00821B6A"/>
    <w:rsid w:val="00821F45"/>
    <w:rsid w:val="008234B2"/>
    <w:rsid w:val="00823B38"/>
    <w:rsid w:val="00823E63"/>
    <w:rsid w:val="00824BA9"/>
    <w:rsid w:val="0082503D"/>
    <w:rsid w:val="008253F4"/>
    <w:rsid w:val="0082629B"/>
    <w:rsid w:val="008262ED"/>
    <w:rsid w:val="00826AF7"/>
    <w:rsid w:val="00826E5A"/>
    <w:rsid w:val="00827405"/>
    <w:rsid w:val="0082741E"/>
    <w:rsid w:val="00830446"/>
    <w:rsid w:val="00830C33"/>
    <w:rsid w:val="00830E6B"/>
    <w:rsid w:val="008312D9"/>
    <w:rsid w:val="0083169C"/>
    <w:rsid w:val="008316C2"/>
    <w:rsid w:val="00831781"/>
    <w:rsid w:val="0083193B"/>
    <w:rsid w:val="00834C76"/>
    <w:rsid w:val="00834D43"/>
    <w:rsid w:val="00836F0D"/>
    <w:rsid w:val="00841052"/>
    <w:rsid w:val="00841337"/>
    <w:rsid w:val="008414A6"/>
    <w:rsid w:val="008414FA"/>
    <w:rsid w:val="00841814"/>
    <w:rsid w:val="00841974"/>
    <w:rsid w:val="00841A7E"/>
    <w:rsid w:val="00843F38"/>
    <w:rsid w:val="0084402B"/>
    <w:rsid w:val="00844204"/>
    <w:rsid w:val="00844413"/>
    <w:rsid w:val="00845325"/>
    <w:rsid w:val="00845782"/>
    <w:rsid w:val="008457A3"/>
    <w:rsid w:val="00845B2F"/>
    <w:rsid w:val="008462B9"/>
    <w:rsid w:val="008462DA"/>
    <w:rsid w:val="008469DC"/>
    <w:rsid w:val="00846E42"/>
    <w:rsid w:val="00846F6F"/>
    <w:rsid w:val="008476A3"/>
    <w:rsid w:val="00847DCB"/>
    <w:rsid w:val="0085002A"/>
    <w:rsid w:val="008509E4"/>
    <w:rsid w:val="00850EEA"/>
    <w:rsid w:val="00851888"/>
    <w:rsid w:val="00851C28"/>
    <w:rsid w:val="00852A11"/>
    <w:rsid w:val="00852B42"/>
    <w:rsid w:val="008536A9"/>
    <w:rsid w:val="00853B50"/>
    <w:rsid w:val="00854383"/>
    <w:rsid w:val="00854475"/>
    <w:rsid w:val="008545DE"/>
    <w:rsid w:val="00854763"/>
    <w:rsid w:val="0085480F"/>
    <w:rsid w:val="0085483F"/>
    <w:rsid w:val="008553C1"/>
    <w:rsid w:val="00855448"/>
    <w:rsid w:val="00855726"/>
    <w:rsid w:val="008557C1"/>
    <w:rsid w:val="008557D6"/>
    <w:rsid w:val="008558F1"/>
    <w:rsid w:val="00855A9C"/>
    <w:rsid w:val="00855B29"/>
    <w:rsid w:val="00856029"/>
    <w:rsid w:val="00856099"/>
    <w:rsid w:val="008567CE"/>
    <w:rsid w:val="00856F58"/>
    <w:rsid w:val="008570D5"/>
    <w:rsid w:val="00857990"/>
    <w:rsid w:val="00857BE9"/>
    <w:rsid w:val="00860747"/>
    <w:rsid w:val="00860D64"/>
    <w:rsid w:val="00862AD6"/>
    <w:rsid w:val="00862C2E"/>
    <w:rsid w:val="00862C94"/>
    <w:rsid w:val="00862E1E"/>
    <w:rsid w:val="00862E22"/>
    <w:rsid w:val="00862E58"/>
    <w:rsid w:val="00862FE0"/>
    <w:rsid w:val="0086381F"/>
    <w:rsid w:val="00863896"/>
    <w:rsid w:val="008638ED"/>
    <w:rsid w:val="0086462E"/>
    <w:rsid w:val="008650C8"/>
    <w:rsid w:val="0086537F"/>
    <w:rsid w:val="008658DA"/>
    <w:rsid w:val="00865F89"/>
    <w:rsid w:val="00866219"/>
    <w:rsid w:val="00866B62"/>
    <w:rsid w:val="00866BAF"/>
    <w:rsid w:val="00866C22"/>
    <w:rsid w:val="00866D91"/>
    <w:rsid w:val="00866F13"/>
    <w:rsid w:val="008671D7"/>
    <w:rsid w:val="00867C8E"/>
    <w:rsid w:val="00867CE2"/>
    <w:rsid w:val="00867E9A"/>
    <w:rsid w:val="00870321"/>
    <w:rsid w:val="0087036A"/>
    <w:rsid w:val="00870687"/>
    <w:rsid w:val="008707F7"/>
    <w:rsid w:val="00871386"/>
    <w:rsid w:val="00871955"/>
    <w:rsid w:val="008725CD"/>
    <w:rsid w:val="00872E02"/>
    <w:rsid w:val="008730B5"/>
    <w:rsid w:val="0087339F"/>
    <w:rsid w:val="0087379E"/>
    <w:rsid w:val="0087444F"/>
    <w:rsid w:val="00875201"/>
    <w:rsid w:val="00876003"/>
    <w:rsid w:val="00876103"/>
    <w:rsid w:val="00876E5E"/>
    <w:rsid w:val="00877128"/>
    <w:rsid w:val="00877542"/>
    <w:rsid w:val="00880403"/>
    <w:rsid w:val="008811B1"/>
    <w:rsid w:val="00881786"/>
    <w:rsid w:val="00881984"/>
    <w:rsid w:val="00881DA9"/>
    <w:rsid w:val="00881F3C"/>
    <w:rsid w:val="00882052"/>
    <w:rsid w:val="00882559"/>
    <w:rsid w:val="00883BDD"/>
    <w:rsid w:val="00883D42"/>
    <w:rsid w:val="00884176"/>
    <w:rsid w:val="0088444C"/>
    <w:rsid w:val="008846BB"/>
    <w:rsid w:val="008866E1"/>
    <w:rsid w:val="008869C5"/>
    <w:rsid w:val="008870CB"/>
    <w:rsid w:val="00887285"/>
    <w:rsid w:val="00887386"/>
    <w:rsid w:val="008877CB"/>
    <w:rsid w:val="00887ED6"/>
    <w:rsid w:val="00890214"/>
    <w:rsid w:val="0089024A"/>
    <w:rsid w:val="008905A2"/>
    <w:rsid w:val="00890623"/>
    <w:rsid w:val="008908A3"/>
    <w:rsid w:val="0089097B"/>
    <w:rsid w:val="008915B4"/>
    <w:rsid w:val="008917C8"/>
    <w:rsid w:val="008918AE"/>
    <w:rsid w:val="00891FEB"/>
    <w:rsid w:val="008922B6"/>
    <w:rsid w:val="0089271C"/>
    <w:rsid w:val="00892989"/>
    <w:rsid w:val="00892D7D"/>
    <w:rsid w:val="008933FE"/>
    <w:rsid w:val="00893D25"/>
    <w:rsid w:val="00893EFA"/>
    <w:rsid w:val="0089429E"/>
    <w:rsid w:val="0089489C"/>
    <w:rsid w:val="00894AE3"/>
    <w:rsid w:val="00895279"/>
    <w:rsid w:val="0089581C"/>
    <w:rsid w:val="0089590A"/>
    <w:rsid w:val="00895C90"/>
    <w:rsid w:val="00895F13"/>
    <w:rsid w:val="008962B2"/>
    <w:rsid w:val="00896914"/>
    <w:rsid w:val="00897951"/>
    <w:rsid w:val="008A025D"/>
    <w:rsid w:val="008A0604"/>
    <w:rsid w:val="008A0FC9"/>
    <w:rsid w:val="008A1295"/>
    <w:rsid w:val="008A2072"/>
    <w:rsid w:val="008A22D5"/>
    <w:rsid w:val="008A23E5"/>
    <w:rsid w:val="008A2EA5"/>
    <w:rsid w:val="008A32E6"/>
    <w:rsid w:val="008A35DD"/>
    <w:rsid w:val="008A3A7A"/>
    <w:rsid w:val="008A3B78"/>
    <w:rsid w:val="008A3EEA"/>
    <w:rsid w:val="008A442F"/>
    <w:rsid w:val="008A45F6"/>
    <w:rsid w:val="008A47AA"/>
    <w:rsid w:val="008A4B25"/>
    <w:rsid w:val="008A4B47"/>
    <w:rsid w:val="008A5104"/>
    <w:rsid w:val="008A6174"/>
    <w:rsid w:val="008A61B7"/>
    <w:rsid w:val="008A7576"/>
    <w:rsid w:val="008A7BBB"/>
    <w:rsid w:val="008B0178"/>
    <w:rsid w:val="008B04D3"/>
    <w:rsid w:val="008B1033"/>
    <w:rsid w:val="008B1189"/>
    <w:rsid w:val="008B1673"/>
    <w:rsid w:val="008B1BBB"/>
    <w:rsid w:val="008B2896"/>
    <w:rsid w:val="008B317E"/>
    <w:rsid w:val="008B43CB"/>
    <w:rsid w:val="008B48BC"/>
    <w:rsid w:val="008B4D95"/>
    <w:rsid w:val="008B604A"/>
    <w:rsid w:val="008B60BE"/>
    <w:rsid w:val="008B65E0"/>
    <w:rsid w:val="008B6D6B"/>
    <w:rsid w:val="008B7579"/>
    <w:rsid w:val="008B79B7"/>
    <w:rsid w:val="008C07B3"/>
    <w:rsid w:val="008C1320"/>
    <w:rsid w:val="008C146A"/>
    <w:rsid w:val="008C154A"/>
    <w:rsid w:val="008C19D3"/>
    <w:rsid w:val="008C1E5F"/>
    <w:rsid w:val="008C2D1F"/>
    <w:rsid w:val="008C304D"/>
    <w:rsid w:val="008C30B0"/>
    <w:rsid w:val="008C330D"/>
    <w:rsid w:val="008C3578"/>
    <w:rsid w:val="008C3E8C"/>
    <w:rsid w:val="008C44BA"/>
    <w:rsid w:val="008C4D29"/>
    <w:rsid w:val="008C6177"/>
    <w:rsid w:val="008C64E4"/>
    <w:rsid w:val="008C6830"/>
    <w:rsid w:val="008C68AE"/>
    <w:rsid w:val="008C6F92"/>
    <w:rsid w:val="008D0FB5"/>
    <w:rsid w:val="008D1DC8"/>
    <w:rsid w:val="008D3DC8"/>
    <w:rsid w:val="008D4492"/>
    <w:rsid w:val="008D5200"/>
    <w:rsid w:val="008D52A9"/>
    <w:rsid w:val="008D58C6"/>
    <w:rsid w:val="008D5A98"/>
    <w:rsid w:val="008D5D0E"/>
    <w:rsid w:val="008D6016"/>
    <w:rsid w:val="008D6167"/>
    <w:rsid w:val="008D6FA9"/>
    <w:rsid w:val="008D744E"/>
    <w:rsid w:val="008D74C2"/>
    <w:rsid w:val="008D7D83"/>
    <w:rsid w:val="008E0559"/>
    <w:rsid w:val="008E076F"/>
    <w:rsid w:val="008E12B8"/>
    <w:rsid w:val="008E1333"/>
    <w:rsid w:val="008E159E"/>
    <w:rsid w:val="008E191F"/>
    <w:rsid w:val="008E1C4E"/>
    <w:rsid w:val="008E1D01"/>
    <w:rsid w:val="008E1EF0"/>
    <w:rsid w:val="008E297B"/>
    <w:rsid w:val="008E323E"/>
    <w:rsid w:val="008E4048"/>
    <w:rsid w:val="008E40CA"/>
    <w:rsid w:val="008E4CAE"/>
    <w:rsid w:val="008E4EA2"/>
    <w:rsid w:val="008E547A"/>
    <w:rsid w:val="008E5A4F"/>
    <w:rsid w:val="008E5D3E"/>
    <w:rsid w:val="008E5EA3"/>
    <w:rsid w:val="008E62E3"/>
    <w:rsid w:val="008E6AAD"/>
    <w:rsid w:val="008E7263"/>
    <w:rsid w:val="008E768D"/>
    <w:rsid w:val="008E76BF"/>
    <w:rsid w:val="008E7A42"/>
    <w:rsid w:val="008E7BB0"/>
    <w:rsid w:val="008F0E17"/>
    <w:rsid w:val="008F1211"/>
    <w:rsid w:val="008F1416"/>
    <w:rsid w:val="008F1929"/>
    <w:rsid w:val="008F1A9F"/>
    <w:rsid w:val="008F235B"/>
    <w:rsid w:val="008F242E"/>
    <w:rsid w:val="008F27E0"/>
    <w:rsid w:val="008F2D81"/>
    <w:rsid w:val="008F332E"/>
    <w:rsid w:val="008F3B0E"/>
    <w:rsid w:val="008F4C38"/>
    <w:rsid w:val="008F614C"/>
    <w:rsid w:val="008F654E"/>
    <w:rsid w:val="008F6B9D"/>
    <w:rsid w:val="008F7041"/>
    <w:rsid w:val="008F75D9"/>
    <w:rsid w:val="008F78AB"/>
    <w:rsid w:val="008F7FD2"/>
    <w:rsid w:val="009016E6"/>
    <w:rsid w:val="00901A1D"/>
    <w:rsid w:val="00901A8F"/>
    <w:rsid w:val="00901C92"/>
    <w:rsid w:val="00901F11"/>
    <w:rsid w:val="0090320F"/>
    <w:rsid w:val="009034D9"/>
    <w:rsid w:val="00903818"/>
    <w:rsid w:val="00903B7B"/>
    <w:rsid w:val="00903F15"/>
    <w:rsid w:val="00904245"/>
    <w:rsid w:val="009047B3"/>
    <w:rsid w:val="009047ED"/>
    <w:rsid w:val="009052CD"/>
    <w:rsid w:val="00905744"/>
    <w:rsid w:val="00905CCF"/>
    <w:rsid w:val="00906283"/>
    <w:rsid w:val="009071D2"/>
    <w:rsid w:val="00907514"/>
    <w:rsid w:val="009100E7"/>
    <w:rsid w:val="0091031E"/>
    <w:rsid w:val="00911C84"/>
    <w:rsid w:val="00911E5E"/>
    <w:rsid w:val="009121AC"/>
    <w:rsid w:val="00912731"/>
    <w:rsid w:val="009129E6"/>
    <w:rsid w:val="009129FC"/>
    <w:rsid w:val="009133C7"/>
    <w:rsid w:val="00913561"/>
    <w:rsid w:val="00914093"/>
    <w:rsid w:val="00914180"/>
    <w:rsid w:val="009155FA"/>
    <w:rsid w:val="00916048"/>
    <w:rsid w:val="00916673"/>
    <w:rsid w:val="0091680D"/>
    <w:rsid w:val="00916A2E"/>
    <w:rsid w:val="00916B25"/>
    <w:rsid w:val="00916DF3"/>
    <w:rsid w:val="00916E1D"/>
    <w:rsid w:val="00917C2A"/>
    <w:rsid w:val="00920D8E"/>
    <w:rsid w:val="00920DB3"/>
    <w:rsid w:val="009225D4"/>
    <w:rsid w:val="00922DCD"/>
    <w:rsid w:val="00922EC7"/>
    <w:rsid w:val="00923F6D"/>
    <w:rsid w:val="00925514"/>
    <w:rsid w:val="00925704"/>
    <w:rsid w:val="009258CC"/>
    <w:rsid w:val="00925BA9"/>
    <w:rsid w:val="00926025"/>
    <w:rsid w:val="00926538"/>
    <w:rsid w:val="0092741A"/>
    <w:rsid w:val="00927521"/>
    <w:rsid w:val="009278E5"/>
    <w:rsid w:val="009279D4"/>
    <w:rsid w:val="00927F5C"/>
    <w:rsid w:val="00930C8A"/>
    <w:rsid w:val="00933575"/>
    <w:rsid w:val="0093376E"/>
    <w:rsid w:val="00933772"/>
    <w:rsid w:val="009338AE"/>
    <w:rsid w:val="0093412B"/>
    <w:rsid w:val="00934AD7"/>
    <w:rsid w:val="00935B84"/>
    <w:rsid w:val="00936D45"/>
    <w:rsid w:val="0093704D"/>
    <w:rsid w:val="009405B9"/>
    <w:rsid w:val="00940A2B"/>
    <w:rsid w:val="00941074"/>
    <w:rsid w:val="009415E3"/>
    <w:rsid w:val="00941B15"/>
    <w:rsid w:val="00942F65"/>
    <w:rsid w:val="0094301D"/>
    <w:rsid w:val="0094314B"/>
    <w:rsid w:val="0094327A"/>
    <w:rsid w:val="00943B2E"/>
    <w:rsid w:val="00945D01"/>
    <w:rsid w:val="00946D10"/>
    <w:rsid w:val="009472E4"/>
    <w:rsid w:val="009475D9"/>
    <w:rsid w:val="0094771B"/>
    <w:rsid w:val="00947EDF"/>
    <w:rsid w:val="009501B0"/>
    <w:rsid w:val="00950823"/>
    <w:rsid w:val="00951833"/>
    <w:rsid w:val="00952363"/>
    <w:rsid w:val="00952B50"/>
    <w:rsid w:val="009535BF"/>
    <w:rsid w:val="00953F94"/>
    <w:rsid w:val="009554B2"/>
    <w:rsid w:val="00955BCD"/>
    <w:rsid w:val="009563FB"/>
    <w:rsid w:val="00957346"/>
    <w:rsid w:val="00957FC2"/>
    <w:rsid w:val="00957FD9"/>
    <w:rsid w:val="00960421"/>
    <w:rsid w:val="0096072C"/>
    <w:rsid w:val="009608EC"/>
    <w:rsid w:val="00961140"/>
    <w:rsid w:val="00961C5C"/>
    <w:rsid w:val="009627B1"/>
    <w:rsid w:val="00962E07"/>
    <w:rsid w:val="0096405D"/>
    <w:rsid w:val="00964B71"/>
    <w:rsid w:val="00964DC1"/>
    <w:rsid w:val="00964FE4"/>
    <w:rsid w:val="00966920"/>
    <w:rsid w:val="00966FDB"/>
    <w:rsid w:val="0096795B"/>
    <w:rsid w:val="00971855"/>
    <w:rsid w:val="00971C24"/>
    <w:rsid w:val="00971F6B"/>
    <w:rsid w:val="0097256F"/>
    <w:rsid w:val="0097263B"/>
    <w:rsid w:val="00972DF1"/>
    <w:rsid w:val="009736F2"/>
    <w:rsid w:val="00973A9F"/>
    <w:rsid w:val="00974226"/>
    <w:rsid w:val="0097453C"/>
    <w:rsid w:val="0097459E"/>
    <w:rsid w:val="0097547E"/>
    <w:rsid w:val="00975629"/>
    <w:rsid w:val="00976E2C"/>
    <w:rsid w:val="00977056"/>
    <w:rsid w:val="009801BF"/>
    <w:rsid w:val="00980394"/>
    <w:rsid w:val="00980CF8"/>
    <w:rsid w:val="0098132D"/>
    <w:rsid w:val="009814A1"/>
    <w:rsid w:val="009819FA"/>
    <w:rsid w:val="009824A6"/>
    <w:rsid w:val="00982621"/>
    <w:rsid w:val="00982CCE"/>
    <w:rsid w:val="00982D32"/>
    <w:rsid w:val="00983502"/>
    <w:rsid w:val="00983B2E"/>
    <w:rsid w:val="00983E90"/>
    <w:rsid w:val="009849F5"/>
    <w:rsid w:val="00984ECD"/>
    <w:rsid w:val="00985300"/>
    <w:rsid w:val="00985821"/>
    <w:rsid w:val="009863BC"/>
    <w:rsid w:val="00986600"/>
    <w:rsid w:val="0098663D"/>
    <w:rsid w:val="00986A7A"/>
    <w:rsid w:val="0098714D"/>
    <w:rsid w:val="0098740E"/>
    <w:rsid w:val="009879BF"/>
    <w:rsid w:val="00991757"/>
    <w:rsid w:val="0099233C"/>
    <w:rsid w:val="00992342"/>
    <w:rsid w:val="00992733"/>
    <w:rsid w:val="00992B3C"/>
    <w:rsid w:val="00992D5C"/>
    <w:rsid w:val="00992FC5"/>
    <w:rsid w:val="009931D1"/>
    <w:rsid w:val="00994AF6"/>
    <w:rsid w:val="009964F2"/>
    <w:rsid w:val="009966C4"/>
    <w:rsid w:val="00996743"/>
    <w:rsid w:val="00996896"/>
    <w:rsid w:val="009A0868"/>
    <w:rsid w:val="009A134D"/>
    <w:rsid w:val="009A1601"/>
    <w:rsid w:val="009A1835"/>
    <w:rsid w:val="009A1A7C"/>
    <w:rsid w:val="009A1CF2"/>
    <w:rsid w:val="009A3392"/>
    <w:rsid w:val="009A472F"/>
    <w:rsid w:val="009A47D8"/>
    <w:rsid w:val="009A47E6"/>
    <w:rsid w:val="009A4C72"/>
    <w:rsid w:val="009A5149"/>
    <w:rsid w:val="009A5338"/>
    <w:rsid w:val="009A5448"/>
    <w:rsid w:val="009A58C6"/>
    <w:rsid w:val="009A5BA2"/>
    <w:rsid w:val="009A66E4"/>
    <w:rsid w:val="009A72B9"/>
    <w:rsid w:val="009A73E6"/>
    <w:rsid w:val="009A7F7C"/>
    <w:rsid w:val="009B02E9"/>
    <w:rsid w:val="009B0745"/>
    <w:rsid w:val="009B08C7"/>
    <w:rsid w:val="009B0B86"/>
    <w:rsid w:val="009B1733"/>
    <w:rsid w:val="009B1B05"/>
    <w:rsid w:val="009B280D"/>
    <w:rsid w:val="009B282F"/>
    <w:rsid w:val="009B2B7D"/>
    <w:rsid w:val="009B3589"/>
    <w:rsid w:val="009B3A2E"/>
    <w:rsid w:val="009B3B1A"/>
    <w:rsid w:val="009B3BEF"/>
    <w:rsid w:val="009B3E7E"/>
    <w:rsid w:val="009B475E"/>
    <w:rsid w:val="009B5C35"/>
    <w:rsid w:val="009B67C9"/>
    <w:rsid w:val="009B7A4E"/>
    <w:rsid w:val="009B7DEB"/>
    <w:rsid w:val="009C0266"/>
    <w:rsid w:val="009C0537"/>
    <w:rsid w:val="009C0943"/>
    <w:rsid w:val="009C0A3A"/>
    <w:rsid w:val="009C11EB"/>
    <w:rsid w:val="009C153E"/>
    <w:rsid w:val="009C162E"/>
    <w:rsid w:val="009C1EA0"/>
    <w:rsid w:val="009C2081"/>
    <w:rsid w:val="009C2A29"/>
    <w:rsid w:val="009C3661"/>
    <w:rsid w:val="009C3DE5"/>
    <w:rsid w:val="009C3EAF"/>
    <w:rsid w:val="009C42C4"/>
    <w:rsid w:val="009C4990"/>
    <w:rsid w:val="009C4D83"/>
    <w:rsid w:val="009C57BF"/>
    <w:rsid w:val="009C57F1"/>
    <w:rsid w:val="009C586D"/>
    <w:rsid w:val="009C62AD"/>
    <w:rsid w:val="009D0206"/>
    <w:rsid w:val="009D04BC"/>
    <w:rsid w:val="009D05DD"/>
    <w:rsid w:val="009D0841"/>
    <w:rsid w:val="009D12DB"/>
    <w:rsid w:val="009D1F3B"/>
    <w:rsid w:val="009D22D6"/>
    <w:rsid w:val="009D3175"/>
    <w:rsid w:val="009D33B9"/>
    <w:rsid w:val="009D3B8C"/>
    <w:rsid w:val="009D3FEF"/>
    <w:rsid w:val="009D4341"/>
    <w:rsid w:val="009D4B74"/>
    <w:rsid w:val="009D4D75"/>
    <w:rsid w:val="009D536F"/>
    <w:rsid w:val="009D591B"/>
    <w:rsid w:val="009D5D0B"/>
    <w:rsid w:val="009D5E11"/>
    <w:rsid w:val="009D5E94"/>
    <w:rsid w:val="009D6345"/>
    <w:rsid w:val="009D65FD"/>
    <w:rsid w:val="009D6944"/>
    <w:rsid w:val="009D7941"/>
    <w:rsid w:val="009D7EEE"/>
    <w:rsid w:val="009E00BE"/>
    <w:rsid w:val="009E07EE"/>
    <w:rsid w:val="009E1522"/>
    <w:rsid w:val="009E15AB"/>
    <w:rsid w:val="009E27AD"/>
    <w:rsid w:val="009E3681"/>
    <w:rsid w:val="009E3E1D"/>
    <w:rsid w:val="009E457E"/>
    <w:rsid w:val="009E469C"/>
    <w:rsid w:val="009E4D0B"/>
    <w:rsid w:val="009E4D13"/>
    <w:rsid w:val="009E5481"/>
    <w:rsid w:val="009E56A0"/>
    <w:rsid w:val="009E5F8A"/>
    <w:rsid w:val="009E614D"/>
    <w:rsid w:val="009E62F5"/>
    <w:rsid w:val="009E73A1"/>
    <w:rsid w:val="009E7E05"/>
    <w:rsid w:val="009F00EC"/>
    <w:rsid w:val="009F20C7"/>
    <w:rsid w:val="009F3D49"/>
    <w:rsid w:val="009F435C"/>
    <w:rsid w:val="009F44E1"/>
    <w:rsid w:val="009F4CE5"/>
    <w:rsid w:val="009F50A2"/>
    <w:rsid w:val="009F50FE"/>
    <w:rsid w:val="009F64BE"/>
    <w:rsid w:val="009F65AB"/>
    <w:rsid w:val="009F6794"/>
    <w:rsid w:val="009F67D3"/>
    <w:rsid w:val="009F6EBB"/>
    <w:rsid w:val="009F6F1D"/>
    <w:rsid w:val="009F6FAD"/>
    <w:rsid w:val="009F74BF"/>
    <w:rsid w:val="009F7C7E"/>
    <w:rsid w:val="00A002CA"/>
    <w:rsid w:val="00A00DDA"/>
    <w:rsid w:val="00A010FD"/>
    <w:rsid w:val="00A013A9"/>
    <w:rsid w:val="00A018B8"/>
    <w:rsid w:val="00A01E79"/>
    <w:rsid w:val="00A0226C"/>
    <w:rsid w:val="00A0230D"/>
    <w:rsid w:val="00A0240A"/>
    <w:rsid w:val="00A025F0"/>
    <w:rsid w:val="00A026FF"/>
    <w:rsid w:val="00A02B52"/>
    <w:rsid w:val="00A02D3F"/>
    <w:rsid w:val="00A02DFE"/>
    <w:rsid w:val="00A02E3F"/>
    <w:rsid w:val="00A04043"/>
    <w:rsid w:val="00A042B3"/>
    <w:rsid w:val="00A04667"/>
    <w:rsid w:val="00A05702"/>
    <w:rsid w:val="00A05FDD"/>
    <w:rsid w:val="00A0602C"/>
    <w:rsid w:val="00A07529"/>
    <w:rsid w:val="00A1052F"/>
    <w:rsid w:val="00A10B44"/>
    <w:rsid w:val="00A10E5A"/>
    <w:rsid w:val="00A11713"/>
    <w:rsid w:val="00A12A08"/>
    <w:rsid w:val="00A12D4F"/>
    <w:rsid w:val="00A140FA"/>
    <w:rsid w:val="00A14739"/>
    <w:rsid w:val="00A152EF"/>
    <w:rsid w:val="00A157D6"/>
    <w:rsid w:val="00A16CAB"/>
    <w:rsid w:val="00A17709"/>
    <w:rsid w:val="00A20FB5"/>
    <w:rsid w:val="00A215BE"/>
    <w:rsid w:val="00A219BE"/>
    <w:rsid w:val="00A22911"/>
    <w:rsid w:val="00A23124"/>
    <w:rsid w:val="00A23246"/>
    <w:rsid w:val="00A2391D"/>
    <w:rsid w:val="00A239A5"/>
    <w:rsid w:val="00A24387"/>
    <w:rsid w:val="00A24B3A"/>
    <w:rsid w:val="00A25D24"/>
    <w:rsid w:val="00A261E2"/>
    <w:rsid w:val="00A26239"/>
    <w:rsid w:val="00A26262"/>
    <w:rsid w:val="00A267C1"/>
    <w:rsid w:val="00A26DFA"/>
    <w:rsid w:val="00A26EC7"/>
    <w:rsid w:val="00A26F95"/>
    <w:rsid w:val="00A27091"/>
    <w:rsid w:val="00A30021"/>
    <w:rsid w:val="00A322FF"/>
    <w:rsid w:val="00A326BE"/>
    <w:rsid w:val="00A3289D"/>
    <w:rsid w:val="00A339E1"/>
    <w:rsid w:val="00A346C3"/>
    <w:rsid w:val="00A34D6A"/>
    <w:rsid w:val="00A34FC4"/>
    <w:rsid w:val="00A35126"/>
    <w:rsid w:val="00A36C54"/>
    <w:rsid w:val="00A36CDB"/>
    <w:rsid w:val="00A37454"/>
    <w:rsid w:val="00A37506"/>
    <w:rsid w:val="00A376CD"/>
    <w:rsid w:val="00A37AFF"/>
    <w:rsid w:val="00A40145"/>
    <w:rsid w:val="00A403E1"/>
    <w:rsid w:val="00A40834"/>
    <w:rsid w:val="00A40A1D"/>
    <w:rsid w:val="00A4143A"/>
    <w:rsid w:val="00A41767"/>
    <w:rsid w:val="00A42324"/>
    <w:rsid w:val="00A423BE"/>
    <w:rsid w:val="00A425A2"/>
    <w:rsid w:val="00A428C9"/>
    <w:rsid w:val="00A437CC"/>
    <w:rsid w:val="00A43E50"/>
    <w:rsid w:val="00A43FA1"/>
    <w:rsid w:val="00A446A1"/>
    <w:rsid w:val="00A44FC2"/>
    <w:rsid w:val="00A4668F"/>
    <w:rsid w:val="00A469EB"/>
    <w:rsid w:val="00A46AA8"/>
    <w:rsid w:val="00A46CD4"/>
    <w:rsid w:val="00A46EBF"/>
    <w:rsid w:val="00A47321"/>
    <w:rsid w:val="00A47F19"/>
    <w:rsid w:val="00A50E86"/>
    <w:rsid w:val="00A50FA8"/>
    <w:rsid w:val="00A50FE5"/>
    <w:rsid w:val="00A5100F"/>
    <w:rsid w:val="00A5179C"/>
    <w:rsid w:val="00A531E6"/>
    <w:rsid w:val="00A533A8"/>
    <w:rsid w:val="00A53644"/>
    <w:rsid w:val="00A541E8"/>
    <w:rsid w:val="00A54805"/>
    <w:rsid w:val="00A55684"/>
    <w:rsid w:val="00A5678F"/>
    <w:rsid w:val="00A56AEB"/>
    <w:rsid w:val="00A56D6B"/>
    <w:rsid w:val="00A572E0"/>
    <w:rsid w:val="00A57784"/>
    <w:rsid w:val="00A57A8F"/>
    <w:rsid w:val="00A57DEB"/>
    <w:rsid w:val="00A60766"/>
    <w:rsid w:val="00A618DB"/>
    <w:rsid w:val="00A61C14"/>
    <w:rsid w:val="00A62035"/>
    <w:rsid w:val="00A6214D"/>
    <w:rsid w:val="00A62BD2"/>
    <w:rsid w:val="00A6321C"/>
    <w:rsid w:val="00A63C84"/>
    <w:rsid w:val="00A64029"/>
    <w:rsid w:val="00A64171"/>
    <w:rsid w:val="00A64CFE"/>
    <w:rsid w:val="00A64EE7"/>
    <w:rsid w:val="00A650AA"/>
    <w:rsid w:val="00A65DA0"/>
    <w:rsid w:val="00A65F4F"/>
    <w:rsid w:val="00A661A6"/>
    <w:rsid w:val="00A665BC"/>
    <w:rsid w:val="00A66EAB"/>
    <w:rsid w:val="00A67EEB"/>
    <w:rsid w:val="00A70B04"/>
    <w:rsid w:val="00A70D5F"/>
    <w:rsid w:val="00A71FAE"/>
    <w:rsid w:val="00A72842"/>
    <w:rsid w:val="00A7336C"/>
    <w:rsid w:val="00A73943"/>
    <w:rsid w:val="00A740EA"/>
    <w:rsid w:val="00A7547E"/>
    <w:rsid w:val="00A7614B"/>
    <w:rsid w:val="00A76293"/>
    <w:rsid w:val="00A76FB8"/>
    <w:rsid w:val="00A77C12"/>
    <w:rsid w:val="00A80CEF"/>
    <w:rsid w:val="00A80F12"/>
    <w:rsid w:val="00A8144A"/>
    <w:rsid w:val="00A81878"/>
    <w:rsid w:val="00A8205C"/>
    <w:rsid w:val="00A82062"/>
    <w:rsid w:val="00A823E3"/>
    <w:rsid w:val="00A824FF"/>
    <w:rsid w:val="00A828D4"/>
    <w:rsid w:val="00A82DDD"/>
    <w:rsid w:val="00A831C6"/>
    <w:rsid w:val="00A83222"/>
    <w:rsid w:val="00A83BEB"/>
    <w:rsid w:val="00A83C59"/>
    <w:rsid w:val="00A83E07"/>
    <w:rsid w:val="00A8438D"/>
    <w:rsid w:val="00A8445E"/>
    <w:rsid w:val="00A84485"/>
    <w:rsid w:val="00A850D2"/>
    <w:rsid w:val="00A85744"/>
    <w:rsid w:val="00A85F7B"/>
    <w:rsid w:val="00A86E2C"/>
    <w:rsid w:val="00A8741F"/>
    <w:rsid w:val="00A877AE"/>
    <w:rsid w:val="00A87C0A"/>
    <w:rsid w:val="00A906AC"/>
    <w:rsid w:val="00A90B1F"/>
    <w:rsid w:val="00A90C80"/>
    <w:rsid w:val="00A9160F"/>
    <w:rsid w:val="00A91746"/>
    <w:rsid w:val="00A91FCE"/>
    <w:rsid w:val="00A9213F"/>
    <w:rsid w:val="00A92B9F"/>
    <w:rsid w:val="00A92BE0"/>
    <w:rsid w:val="00A94D0F"/>
    <w:rsid w:val="00A94F52"/>
    <w:rsid w:val="00A94F8C"/>
    <w:rsid w:val="00A94FA5"/>
    <w:rsid w:val="00A95471"/>
    <w:rsid w:val="00A9588A"/>
    <w:rsid w:val="00A966BB"/>
    <w:rsid w:val="00A96E97"/>
    <w:rsid w:val="00A97533"/>
    <w:rsid w:val="00A97E22"/>
    <w:rsid w:val="00AA0611"/>
    <w:rsid w:val="00AA07BE"/>
    <w:rsid w:val="00AA0812"/>
    <w:rsid w:val="00AA17DF"/>
    <w:rsid w:val="00AA1BCB"/>
    <w:rsid w:val="00AA22BD"/>
    <w:rsid w:val="00AA25CC"/>
    <w:rsid w:val="00AA26EA"/>
    <w:rsid w:val="00AA3257"/>
    <w:rsid w:val="00AA4237"/>
    <w:rsid w:val="00AA4C70"/>
    <w:rsid w:val="00AA4D72"/>
    <w:rsid w:val="00AA5B10"/>
    <w:rsid w:val="00AA5B99"/>
    <w:rsid w:val="00AA5E57"/>
    <w:rsid w:val="00AA69C8"/>
    <w:rsid w:val="00AA6CB1"/>
    <w:rsid w:val="00AA6FC1"/>
    <w:rsid w:val="00AA7252"/>
    <w:rsid w:val="00AA73D5"/>
    <w:rsid w:val="00AA7595"/>
    <w:rsid w:val="00AA7E32"/>
    <w:rsid w:val="00AB064E"/>
    <w:rsid w:val="00AB0CB2"/>
    <w:rsid w:val="00AB0D5E"/>
    <w:rsid w:val="00AB13E7"/>
    <w:rsid w:val="00AB1491"/>
    <w:rsid w:val="00AB1607"/>
    <w:rsid w:val="00AB17D2"/>
    <w:rsid w:val="00AB19E3"/>
    <w:rsid w:val="00AB1A71"/>
    <w:rsid w:val="00AB1AC6"/>
    <w:rsid w:val="00AB2785"/>
    <w:rsid w:val="00AB2C61"/>
    <w:rsid w:val="00AB339D"/>
    <w:rsid w:val="00AB34AD"/>
    <w:rsid w:val="00AB3784"/>
    <w:rsid w:val="00AB523B"/>
    <w:rsid w:val="00AB52FF"/>
    <w:rsid w:val="00AB5B08"/>
    <w:rsid w:val="00AB63AA"/>
    <w:rsid w:val="00AB7560"/>
    <w:rsid w:val="00AB7B06"/>
    <w:rsid w:val="00AB7B98"/>
    <w:rsid w:val="00AC1015"/>
    <w:rsid w:val="00AC1232"/>
    <w:rsid w:val="00AC1B13"/>
    <w:rsid w:val="00AC2BC6"/>
    <w:rsid w:val="00AC33D8"/>
    <w:rsid w:val="00AC342E"/>
    <w:rsid w:val="00AC37B8"/>
    <w:rsid w:val="00AC42F8"/>
    <w:rsid w:val="00AC47BE"/>
    <w:rsid w:val="00AC49AA"/>
    <w:rsid w:val="00AC5A06"/>
    <w:rsid w:val="00AC5C9A"/>
    <w:rsid w:val="00AC5EEA"/>
    <w:rsid w:val="00AC69D2"/>
    <w:rsid w:val="00AC7046"/>
    <w:rsid w:val="00AC7F34"/>
    <w:rsid w:val="00AD0126"/>
    <w:rsid w:val="00AD100E"/>
    <w:rsid w:val="00AD36DC"/>
    <w:rsid w:val="00AD3C1C"/>
    <w:rsid w:val="00AD3FA8"/>
    <w:rsid w:val="00AD4359"/>
    <w:rsid w:val="00AD468B"/>
    <w:rsid w:val="00AD5028"/>
    <w:rsid w:val="00AD5579"/>
    <w:rsid w:val="00AD5E45"/>
    <w:rsid w:val="00AD64B8"/>
    <w:rsid w:val="00AD6764"/>
    <w:rsid w:val="00AD688C"/>
    <w:rsid w:val="00AD79B9"/>
    <w:rsid w:val="00AD7F70"/>
    <w:rsid w:val="00AE0D26"/>
    <w:rsid w:val="00AE13DF"/>
    <w:rsid w:val="00AE35D0"/>
    <w:rsid w:val="00AE3F8D"/>
    <w:rsid w:val="00AE41EE"/>
    <w:rsid w:val="00AE4A48"/>
    <w:rsid w:val="00AE4C83"/>
    <w:rsid w:val="00AE4E0F"/>
    <w:rsid w:val="00AE4EE3"/>
    <w:rsid w:val="00AE6326"/>
    <w:rsid w:val="00AE68EB"/>
    <w:rsid w:val="00AE6C61"/>
    <w:rsid w:val="00AE6DC2"/>
    <w:rsid w:val="00AF009D"/>
    <w:rsid w:val="00AF0405"/>
    <w:rsid w:val="00AF0885"/>
    <w:rsid w:val="00AF096B"/>
    <w:rsid w:val="00AF0DE8"/>
    <w:rsid w:val="00AF17D8"/>
    <w:rsid w:val="00AF18C0"/>
    <w:rsid w:val="00AF1DD6"/>
    <w:rsid w:val="00AF2294"/>
    <w:rsid w:val="00AF2A43"/>
    <w:rsid w:val="00AF2DCE"/>
    <w:rsid w:val="00AF352F"/>
    <w:rsid w:val="00AF37FD"/>
    <w:rsid w:val="00AF3FBE"/>
    <w:rsid w:val="00AF4340"/>
    <w:rsid w:val="00AF44D9"/>
    <w:rsid w:val="00AF678D"/>
    <w:rsid w:val="00AF6FF0"/>
    <w:rsid w:val="00AF7701"/>
    <w:rsid w:val="00AF7B30"/>
    <w:rsid w:val="00AF7E07"/>
    <w:rsid w:val="00B00321"/>
    <w:rsid w:val="00B00D36"/>
    <w:rsid w:val="00B012A2"/>
    <w:rsid w:val="00B01784"/>
    <w:rsid w:val="00B01C29"/>
    <w:rsid w:val="00B01EF4"/>
    <w:rsid w:val="00B026C3"/>
    <w:rsid w:val="00B02F5B"/>
    <w:rsid w:val="00B036B6"/>
    <w:rsid w:val="00B03CB6"/>
    <w:rsid w:val="00B03CFF"/>
    <w:rsid w:val="00B03F64"/>
    <w:rsid w:val="00B04CB9"/>
    <w:rsid w:val="00B04E07"/>
    <w:rsid w:val="00B04E54"/>
    <w:rsid w:val="00B05262"/>
    <w:rsid w:val="00B052E2"/>
    <w:rsid w:val="00B055E5"/>
    <w:rsid w:val="00B05847"/>
    <w:rsid w:val="00B05958"/>
    <w:rsid w:val="00B06681"/>
    <w:rsid w:val="00B07913"/>
    <w:rsid w:val="00B07DD3"/>
    <w:rsid w:val="00B07DFB"/>
    <w:rsid w:val="00B10160"/>
    <w:rsid w:val="00B114BD"/>
    <w:rsid w:val="00B11EA0"/>
    <w:rsid w:val="00B129C5"/>
    <w:rsid w:val="00B1305A"/>
    <w:rsid w:val="00B1379C"/>
    <w:rsid w:val="00B13EF0"/>
    <w:rsid w:val="00B148AC"/>
    <w:rsid w:val="00B15059"/>
    <w:rsid w:val="00B160F7"/>
    <w:rsid w:val="00B16106"/>
    <w:rsid w:val="00B161E1"/>
    <w:rsid w:val="00B16211"/>
    <w:rsid w:val="00B16392"/>
    <w:rsid w:val="00B16A63"/>
    <w:rsid w:val="00B16F31"/>
    <w:rsid w:val="00B172C1"/>
    <w:rsid w:val="00B17968"/>
    <w:rsid w:val="00B17D91"/>
    <w:rsid w:val="00B204B4"/>
    <w:rsid w:val="00B20E4A"/>
    <w:rsid w:val="00B21BA1"/>
    <w:rsid w:val="00B2200C"/>
    <w:rsid w:val="00B2344A"/>
    <w:rsid w:val="00B23C97"/>
    <w:rsid w:val="00B23DA7"/>
    <w:rsid w:val="00B24235"/>
    <w:rsid w:val="00B242D0"/>
    <w:rsid w:val="00B24FD4"/>
    <w:rsid w:val="00B25E1B"/>
    <w:rsid w:val="00B25F7C"/>
    <w:rsid w:val="00B261B4"/>
    <w:rsid w:val="00B2632D"/>
    <w:rsid w:val="00B26998"/>
    <w:rsid w:val="00B269E5"/>
    <w:rsid w:val="00B26AB8"/>
    <w:rsid w:val="00B26C7D"/>
    <w:rsid w:val="00B271AE"/>
    <w:rsid w:val="00B27DA1"/>
    <w:rsid w:val="00B27FC1"/>
    <w:rsid w:val="00B30E39"/>
    <w:rsid w:val="00B3163F"/>
    <w:rsid w:val="00B31C53"/>
    <w:rsid w:val="00B31D0A"/>
    <w:rsid w:val="00B320A8"/>
    <w:rsid w:val="00B32486"/>
    <w:rsid w:val="00B3265C"/>
    <w:rsid w:val="00B32A36"/>
    <w:rsid w:val="00B32D4E"/>
    <w:rsid w:val="00B345B8"/>
    <w:rsid w:val="00B347F8"/>
    <w:rsid w:val="00B349FC"/>
    <w:rsid w:val="00B351FF"/>
    <w:rsid w:val="00B352DE"/>
    <w:rsid w:val="00B354F0"/>
    <w:rsid w:val="00B356D3"/>
    <w:rsid w:val="00B35BB4"/>
    <w:rsid w:val="00B36032"/>
    <w:rsid w:val="00B36B97"/>
    <w:rsid w:val="00B37CE1"/>
    <w:rsid w:val="00B40AF5"/>
    <w:rsid w:val="00B40B20"/>
    <w:rsid w:val="00B419D3"/>
    <w:rsid w:val="00B42707"/>
    <w:rsid w:val="00B438C6"/>
    <w:rsid w:val="00B43BC5"/>
    <w:rsid w:val="00B43FF7"/>
    <w:rsid w:val="00B441E0"/>
    <w:rsid w:val="00B4429A"/>
    <w:rsid w:val="00B44E52"/>
    <w:rsid w:val="00B4535E"/>
    <w:rsid w:val="00B45DD9"/>
    <w:rsid w:val="00B45E3A"/>
    <w:rsid w:val="00B4612E"/>
    <w:rsid w:val="00B46D8B"/>
    <w:rsid w:val="00B47BEE"/>
    <w:rsid w:val="00B47C7F"/>
    <w:rsid w:val="00B47D3B"/>
    <w:rsid w:val="00B504C1"/>
    <w:rsid w:val="00B5059E"/>
    <w:rsid w:val="00B50651"/>
    <w:rsid w:val="00B50BB9"/>
    <w:rsid w:val="00B50C2C"/>
    <w:rsid w:val="00B50C9A"/>
    <w:rsid w:val="00B517D0"/>
    <w:rsid w:val="00B523AC"/>
    <w:rsid w:val="00B52540"/>
    <w:rsid w:val="00B5259B"/>
    <w:rsid w:val="00B52DB6"/>
    <w:rsid w:val="00B533FE"/>
    <w:rsid w:val="00B53CFF"/>
    <w:rsid w:val="00B541F5"/>
    <w:rsid w:val="00B5420D"/>
    <w:rsid w:val="00B54230"/>
    <w:rsid w:val="00B543AA"/>
    <w:rsid w:val="00B5500C"/>
    <w:rsid w:val="00B5557C"/>
    <w:rsid w:val="00B55AE2"/>
    <w:rsid w:val="00B5633C"/>
    <w:rsid w:val="00B5696E"/>
    <w:rsid w:val="00B56F1E"/>
    <w:rsid w:val="00B57178"/>
    <w:rsid w:val="00B5750D"/>
    <w:rsid w:val="00B57CE3"/>
    <w:rsid w:val="00B60F22"/>
    <w:rsid w:val="00B61563"/>
    <w:rsid w:val="00B61B9C"/>
    <w:rsid w:val="00B62D11"/>
    <w:rsid w:val="00B62D3D"/>
    <w:rsid w:val="00B63046"/>
    <w:rsid w:val="00B6310F"/>
    <w:rsid w:val="00B6342B"/>
    <w:rsid w:val="00B63D35"/>
    <w:rsid w:val="00B63F5B"/>
    <w:rsid w:val="00B651A0"/>
    <w:rsid w:val="00B65376"/>
    <w:rsid w:val="00B65853"/>
    <w:rsid w:val="00B675AB"/>
    <w:rsid w:val="00B67C95"/>
    <w:rsid w:val="00B704A0"/>
    <w:rsid w:val="00B70ADF"/>
    <w:rsid w:val="00B70AE9"/>
    <w:rsid w:val="00B70C5D"/>
    <w:rsid w:val="00B70DCA"/>
    <w:rsid w:val="00B71BFF"/>
    <w:rsid w:val="00B726C2"/>
    <w:rsid w:val="00B7291D"/>
    <w:rsid w:val="00B72C93"/>
    <w:rsid w:val="00B73295"/>
    <w:rsid w:val="00B7375C"/>
    <w:rsid w:val="00B73997"/>
    <w:rsid w:val="00B73D9B"/>
    <w:rsid w:val="00B7414C"/>
    <w:rsid w:val="00B74334"/>
    <w:rsid w:val="00B74771"/>
    <w:rsid w:val="00B751AF"/>
    <w:rsid w:val="00B75746"/>
    <w:rsid w:val="00B766E1"/>
    <w:rsid w:val="00B7694E"/>
    <w:rsid w:val="00B77292"/>
    <w:rsid w:val="00B772C2"/>
    <w:rsid w:val="00B7783A"/>
    <w:rsid w:val="00B77CD9"/>
    <w:rsid w:val="00B77F09"/>
    <w:rsid w:val="00B806AE"/>
    <w:rsid w:val="00B80D3E"/>
    <w:rsid w:val="00B81A9E"/>
    <w:rsid w:val="00B81F25"/>
    <w:rsid w:val="00B82C75"/>
    <w:rsid w:val="00B83226"/>
    <w:rsid w:val="00B834AA"/>
    <w:rsid w:val="00B834AD"/>
    <w:rsid w:val="00B83BFD"/>
    <w:rsid w:val="00B845A9"/>
    <w:rsid w:val="00B8496B"/>
    <w:rsid w:val="00B84EA2"/>
    <w:rsid w:val="00B85437"/>
    <w:rsid w:val="00B855D3"/>
    <w:rsid w:val="00B855E9"/>
    <w:rsid w:val="00B85B1F"/>
    <w:rsid w:val="00B85DF5"/>
    <w:rsid w:val="00B86D04"/>
    <w:rsid w:val="00B87F83"/>
    <w:rsid w:val="00B90EB5"/>
    <w:rsid w:val="00B91907"/>
    <w:rsid w:val="00B92123"/>
    <w:rsid w:val="00B9274C"/>
    <w:rsid w:val="00B93568"/>
    <w:rsid w:val="00B93907"/>
    <w:rsid w:val="00B940C1"/>
    <w:rsid w:val="00B94115"/>
    <w:rsid w:val="00B94C6C"/>
    <w:rsid w:val="00B94D99"/>
    <w:rsid w:val="00B94E2D"/>
    <w:rsid w:val="00B94E2E"/>
    <w:rsid w:val="00B957DB"/>
    <w:rsid w:val="00B95958"/>
    <w:rsid w:val="00B95E2C"/>
    <w:rsid w:val="00B96A2C"/>
    <w:rsid w:val="00B96C1C"/>
    <w:rsid w:val="00B96FDA"/>
    <w:rsid w:val="00B973B5"/>
    <w:rsid w:val="00B97FBA"/>
    <w:rsid w:val="00BA03BD"/>
    <w:rsid w:val="00BA07B0"/>
    <w:rsid w:val="00BA0DBE"/>
    <w:rsid w:val="00BA1A33"/>
    <w:rsid w:val="00BA2B07"/>
    <w:rsid w:val="00BA2C04"/>
    <w:rsid w:val="00BA317F"/>
    <w:rsid w:val="00BA3735"/>
    <w:rsid w:val="00BA40A3"/>
    <w:rsid w:val="00BA414D"/>
    <w:rsid w:val="00BA4F41"/>
    <w:rsid w:val="00BA5426"/>
    <w:rsid w:val="00BA546A"/>
    <w:rsid w:val="00BA5F91"/>
    <w:rsid w:val="00BA6CEB"/>
    <w:rsid w:val="00BA6EEE"/>
    <w:rsid w:val="00BA732F"/>
    <w:rsid w:val="00BA7AF8"/>
    <w:rsid w:val="00BB07FF"/>
    <w:rsid w:val="00BB0846"/>
    <w:rsid w:val="00BB0916"/>
    <w:rsid w:val="00BB157B"/>
    <w:rsid w:val="00BB1C52"/>
    <w:rsid w:val="00BB30C2"/>
    <w:rsid w:val="00BB30DF"/>
    <w:rsid w:val="00BB3D58"/>
    <w:rsid w:val="00BB3DC1"/>
    <w:rsid w:val="00BB4289"/>
    <w:rsid w:val="00BB42B6"/>
    <w:rsid w:val="00BB43FD"/>
    <w:rsid w:val="00BB47CE"/>
    <w:rsid w:val="00BB48B8"/>
    <w:rsid w:val="00BB585C"/>
    <w:rsid w:val="00BB7A53"/>
    <w:rsid w:val="00BC0757"/>
    <w:rsid w:val="00BC0942"/>
    <w:rsid w:val="00BC0C5E"/>
    <w:rsid w:val="00BC0DAC"/>
    <w:rsid w:val="00BC0E5D"/>
    <w:rsid w:val="00BC12B2"/>
    <w:rsid w:val="00BC15C3"/>
    <w:rsid w:val="00BC1AFD"/>
    <w:rsid w:val="00BC1D58"/>
    <w:rsid w:val="00BC26CC"/>
    <w:rsid w:val="00BC29CA"/>
    <w:rsid w:val="00BC356F"/>
    <w:rsid w:val="00BC3F7A"/>
    <w:rsid w:val="00BC49A3"/>
    <w:rsid w:val="00BC53AF"/>
    <w:rsid w:val="00BC5629"/>
    <w:rsid w:val="00BC5D6D"/>
    <w:rsid w:val="00BC5EED"/>
    <w:rsid w:val="00BC6911"/>
    <w:rsid w:val="00BC712D"/>
    <w:rsid w:val="00BC73E8"/>
    <w:rsid w:val="00BC7568"/>
    <w:rsid w:val="00BC7681"/>
    <w:rsid w:val="00BC7D14"/>
    <w:rsid w:val="00BC7E54"/>
    <w:rsid w:val="00BD0187"/>
    <w:rsid w:val="00BD0D4D"/>
    <w:rsid w:val="00BD132C"/>
    <w:rsid w:val="00BD137A"/>
    <w:rsid w:val="00BD1DC7"/>
    <w:rsid w:val="00BD2755"/>
    <w:rsid w:val="00BD27A8"/>
    <w:rsid w:val="00BD30B6"/>
    <w:rsid w:val="00BD3F4B"/>
    <w:rsid w:val="00BD4776"/>
    <w:rsid w:val="00BD5902"/>
    <w:rsid w:val="00BD596A"/>
    <w:rsid w:val="00BD5CD6"/>
    <w:rsid w:val="00BD6DC6"/>
    <w:rsid w:val="00BE013B"/>
    <w:rsid w:val="00BE05AE"/>
    <w:rsid w:val="00BE0AF6"/>
    <w:rsid w:val="00BE0B43"/>
    <w:rsid w:val="00BE1E17"/>
    <w:rsid w:val="00BE1F8E"/>
    <w:rsid w:val="00BE25A8"/>
    <w:rsid w:val="00BE4158"/>
    <w:rsid w:val="00BE41EA"/>
    <w:rsid w:val="00BE4291"/>
    <w:rsid w:val="00BE476E"/>
    <w:rsid w:val="00BE52A3"/>
    <w:rsid w:val="00BE5848"/>
    <w:rsid w:val="00BE59CF"/>
    <w:rsid w:val="00BE7152"/>
    <w:rsid w:val="00BE769C"/>
    <w:rsid w:val="00BE7F06"/>
    <w:rsid w:val="00BF0919"/>
    <w:rsid w:val="00BF09B6"/>
    <w:rsid w:val="00BF0BD0"/>
    <w:rsid w:val="00BF0E8D"/>
    <w:rsid w:val="00BF11F1"/>
    <w:rsid w:val="00BF1231"/>
    <w:rsid w:val="00BF227A"/>
    <w:rsid w:val="00BF293A"/>
    <w:rsid w:val="00BF2BF1"/>
    <w:rsid w:val="00BF4A16"/>
    <w:rsid w:val="00BF4C06"/>
    <w:rsid w:val="00BF50F2"/>
    <w:rsid w:val="00BF52F1"/>
    <w:rsid w:val="00BF7927"/>
    <w:rsid w:val="00C00060"/>
    <w:rsid w:val="00C00BEB"/>
    <w:rsid w:val="00C02620"/>
    <w:rsid w:val="00C029B4"/>
    <w:rsid w:val="00C029BE"/>
    <w:rsid w:val="00C02DB9"/>
    <w:rsid w:val="00C034A5"/>
    <w:rsid w:val="00C034BB"/>
    <w:rsid w:val="00C03794"/>
    <w:rsid w:val="00C0493E"/>
    <w:rsid w:val="00C057E9"/>
    <w:rsid w:val="00C0605C"/>
    <w:rsid w:val="00C067DD"/>
    <w:rsid w:val="00C07D42"/>
    <w:rsid w:val="00C10B28"/>
    <w:rsid w:val="00C11123"/>
    <w:rsid w:val="00C1120B"/>
    <w:rsid w:val="00C11D53"/>
    <w:rsid w:val="00C1243D"/>
    <w:rsid w:val="00C12B13"/>
    <w:rsid w:val="00C12D67"/>
    <w:rsid w:val="00C12F53"/>
    <w:rsid w:val="00C13670"/>
    <w:rsid w:val="00C13748"/>
    <w:rsid w:val="00C13DA2"/>
    <w:rsid w:val="00C13ED2"/>
    <w:rsid w:val="00C1415A"/>
    <w:rsid w:val="00C1421C"/>
    <w:rsid w:val="00C14524"/>
    <w:rsid w:val="00C151B8"/>
    <w:rsid w:val="00C154F6"/>
    <w:rsid w:val="00C157D0"/>
    <w:rsid w:val="00C15C6C"/>
    <w:rsid w:val="00C15D08"/>
    <w:rsid w:val="00C169E2"/>
    <w:rsid w:val="00C16BF7"/>
    <w:rsid w:val="00C179E5"/>
    <w:rsid w:val="00C17E02"/>
    <w:rsid w:val="00C20287"/>
    <w:rsid w:val="00C204D9"/>
    <w:rsid w:val="00C20A6A"/>
    <w:rsid w:val="00C21064"/>
    <w:rsid w:val="00C218EA"/>
    <w:rsid w:val="00C219E2"/>
    <w:rsid w:val="00C21B15"/>
    <w:rsid w:val="00C21B87"/>
    <w:rsid w:val="00C21E6E"/>
    <w:rsid w:val="00C22119"/>
    <w:rsid w:val="00C222BD"/>
    <w:rsid w:val="00C22CE8"/>
    <w:rsid w:val="00C22D20"/>
    <w:rsid w:val="00C22DC9"/>
    <w:rsid w:val="00C237F7"/>
    <w:rsid w:val="00C23D85"/>
    <w:rsid w:val="00C247EB"/>
    <w:rsid w:val="00C249B4"/>
    <w:rsid w:val="00C25203"/>
    <w:rsid w:val="00C253CB"/>
    <w:rsid w:val="00C254D9"/>
    <w:rsid w:val="00C258EA"/>
    <w:rsid w:val="00C25A53"/>
    <w:rsid w:val="00C25DCF"/>
    <w:rsid w:val="00C26FD1"/>
    <w:rsid w:val="00C27012"/>
    <w:rsid w:val="00C276BD"/>
    <w:rsid w:val="00C27714"/>
    <w:rsid w:val="00C2794D"/>
    <w:rsid w:val="00C27D02"/>
    <w:rsid w:val="00C3052F"/>
    <w:rsid w:val="00C30556"/>
    <w:rsid w:val="00C30F14"/>
    <w:rsid w:val="00C311F2"/>
    <w:rsid w:val="00C313F9"/>
    <w:rsid w:val="00C31816"/>
    <w:rsid w:val="00C31CD7"/>
    <w:rsid w:val="00C32044"/>
    <w:rsid w:val="00C32856"/>
    <w:rsid w:val="00C32B40"/>
    <w:rsid w:val="00C33327"/>
    <w:rsid w:val="00C3387A"/>
    <w:rsid w:val="00C33CFE"/>
    <w:rsid w:val="00C3415C"/>
    <w:rsid w:val="00C34946"/>
    <w:rsid w:val="00C34C60"/>
    <w:rsid w:val="00C35602"/>
    <w:rsid w:val="00C36588"/>
    <w:rsid w:val="00C3658C"/>
    <w:rsid w:val="00C36938"/>
    <w:rsid w:val="00C37858"/>
    <w:rsid w:val="00C37AEC"/>
    <w:rsid w:val="00C37EA9"/>
    <w:rsid w:val="00C40D3A"/>
    <w:rsid w:val="00C4205C"/>
    <w:rsid w:val="00C42988"/>
    <w:rsid w:val="00C42C63"/>
    <w:rsid w:val="00C4323F"/>
    <w:rsid w:val="00C43329"/>
    <w:rsid w:val="00C43604"/>
    <w:rsid w:val="00C4378D"/>
    <w:rsid w:val="00C44104"/>
    <w:rsid w:val="00C44857"/>
    <w:rsid w:val="00C455A3"/>
    <w:rsid w:val="00C4565A"/>
    <w:rsid w:val="00C47A49"/>
    <w:rsid w:val="00C47C63"/>
    <w:rsid w:val="00C50D2E"/>
    <w:rsid w:val="00C5112F"/>
    <w:rsid w:val="00C5210E"/>
    <w:rsid w:val="00C52590"/>
    <w:rsid w:val="00C53690"/>
    <w:rsid w:val="00C53A86"/>
    <w:rsid w:val="00C54134"/>
    <w:rsid w:val="00C54CE6"/>
    <w:rsid w:val="00C54EE1"/>
    <w:rsid w:val="00C551B1"/>
    <w:rsid w:val="00C55424"/>
    <w:rsid w:val="00C559E4"/>
    <w:rsid w:val="00C56105"/>
    <w:rsid w:val="00C565AF"/>
    <w:rsid w:val="00C57124"/>
    <w:rsid w:val="00C57807"/>
    <w:rsid w:val="00C6052C"/>
    <w:rsid w:val="00C61385"/>
    <w:rsid w:val="00C61FB7"/>
    <w:rsid w:val="00C62605"/>
    <w:rsid w:val="00C63859"/>
    <w:rsid w:val="00C65A17"/>
    <w:rsid w:val="00C65A5A"/>
    <w:rsid w:val="00C660D8"/>
    <w:rsid w:val="00C663EE"/>
    <w:rsid w:val="00C665BC"/>
    <w:rsid w:val="00C66C24"/>
    <w:rsid w:val="00C66D1E"/>
    <w:rsid w:val="00C670DB"/>
    <w:rsid w:val="00C673F3"/>
    <w:rsid w:val="00C67C0B"/>
    <w:rsid w:val="00C701C6"/>
    <w:rsid w:val="00C703F5"/>
    <w:rsid w:val="00C7044D"/>
    <w:rsid w:val="00C70643"/>
    <w:rsid w:val="00C71B19"/>
    <w:rsid w:val="00C71F37"/>
    <w:rsid w:val="00C72625"/>
    <w:rsid w:val="00C72974"/>
    <w:rsid w:val="00C72A51"/>
    <w:rsid w:val="00C72A77"/>
    <w:rsid w:val="00C731C7"/>
    <w:rsid w:val="00C7333D"/>
    <w:rsid w:val="00C733A9"/>
    <w:rsid w:val="00C735E3"/>
    <w:rsid w:val="00C737CF"/>
    <w:rsid w:val="00C73AB1"/>
    <w:rsid w:val="00C73C1A"/>
    <w:rsid w:val="00C7419E"/>
    <w:rsid w:val="00C743DB"/>
    <w:rsid w:val="00C74B38"/>
    <w:rsid w:val="00C74E05"/>
    <w:rsid w:val="00C7531D"/>
    <w:rsid w:val="00C75468"/>
    <w:rsid w:val="00C755C0"/>
    <w:rsid w:val="00C755F9"/>
    <w:rsid w:val="00C76604"/>
    <w:rsid w:val="00C766CB"/>
    <w:rsid w:val="00C77793"/>
    <w:rsid w:val="00C80A8D"/>
    <w:rsid w:val="00C81E52"/>
    <w:rsid w:val="00C81F83"/>
    <w:rsid w:val="00C8315D"/>
    <w:rsid w:val="00C836A7"/>
    <w:rsid w:val="00C8373F"/>
    <w:rsid w:val="00C83D08"/>
    <w:rsid w:val="00C84098"/>
    <w:rsid w:val="00C84801"/>
    <w:rsid w:val="00C84C2C"/>
    <w:rsid w:val="00C84F60"/>
    <w:rsid w:val="00C85462"/>
    <w:rsid w:val="00C85A3F"/>
    <w:rsid w:val="00C868EA"/>
    <w:rsid w:val="00C872A5"/>
    <w:rsid w:val="00C87474"/>
    <w:rsid w:val="00C9047D"/>
    <w:rsid w:val="00C90914"/>
    <w:rsid w:val="00C90DB9"/>
    <w:rsid w:val="00C91CF7"/>
    <w:rsid w:val="00C922A6"/>
    <w:rsid w:val="00C922F8"/>
    <w:rsid w:val="00C93006"/>
    <w:rsid w:val="00C9306C"/>
    <w:rsid w:val="00C93E53"/>
    <w:rsid w:val="00C93E5F"/>
    <w:rsid w:val="00C9467A"/>
    <w:rsid w:val="00C94C02"/>
    <w:rsid w:val="00C94E8D"/>
    <w:rsid w:val="00C95434"/>
    <w:rsid w:val="00C954A7"/>
    <w:rsid w:val="00C954BA"/>
    <w:rsid w:val="00C9571C"/>
    <w:rsid w:val="00C95BF6"/>
    <w:rsid w:val="00C961E5"/>
    <w:rsid w:val="00C963C9"/>
    <w:rsid w:val="00C96ED4"/>
    <w:rsid w:val="00C975AC"/>
    <w:rsid w:val="00C97B94"/>
    <w:rsid w:val="00C97E2C"/>
    <w:rsid w:val="00CA17D9"/>
    <w:rsid w:val="00CA2B63"/>
    <w:rsid w:val="00CA3810"/>
    <w:rsid w:val="00CA3BCB"/>
    <w:rsid w:val="00CA4DF8"/>
    <w:rsid w:val="00CA4E01"/>
    <w:rsid w:val="00CA4E54"/>
    <w:rsid w:val="00CA5A83"/>
    <w:rsid w:val="00CA648C"/>
    <w:rsid w:val="00CA68B9"/>
    <w:rsid w:val="00CA6F4C"/>
    <w:rsid w:val="00CA70A8"/>
    <w:rsid w:val="00CA7781"/>
    <w:rsid w:val="00CA7B4B"/>
    <w:rsid w:val="00CA7F6A"/>
    <w:rsid w:val="00CB000D"/>
    <w:rsid w:val="00CB01CF"/>
    <w:rsid w:val="00CB0326"/>
    <w:rsid w:val="00CB06BA"/>
    <w:rsid w:val="00CB06D3"/>
    <w:rsid w:val="00CB19E2"/>
    <w:rsid w:val="00CB2216"/>
    <w:rsid w:val="00CB2537"/>
    <w:rsid w:val="00CB2883"/>
    <w:rsid w:val="00CB2D39"/>
    <w:rsid w:val="00CB3020"/>
    <w:rsid w:val="00CB3E36"/>
    <w:rsid w:val="00CB3E4F"/>
    <w:rsid w:val="00CB4EF6"/>
    <w:rsid w:val="00CB684C"/>
    <w:rsid w:val="00CB7200"/>
    <w:rsid w:val="00CB722E"/>
    <w:rsid w:val="00CB78D4"/>
    <w:rsid w:val="00CB7AA4"/>
    <w:rsid w:val="00CC0538"/>
    <w:rsid w:val="00CC0631"/>
    <w:rsid w:val="00CC11A8"/>
    <w:rsid w:val="00CC183B"/>
    <w:rsid w:val="00CC2464"/>
    <w:rsid w:val="00CC258D"/>
    <w:rsid w:val="00CC2784"/>
    <w:rsid w:val="00CC2995"/>
    <w:rsid w:val="00CC32C2"/>
    <w:rsid w:val="00CC360F"/>
    <w:rsid w:val="00CC46A4"/>
    <w:rsid w:val="00CC4802"/>
    <w:rsid w:val="00CC4ABB"/>
    <w:rsid w:val="00CC662A"/>
    <w:rsid w:val="00CC71EC"/>
    <w:rsid w:val="00CC7660"/>
    <w:rsid w:val="00CD051A"/>
    <w:rsid w:val="00CD0E4D"/>
    <w:rsid w:val="00CD1F7B"/>
    <w:rsid w:val="00CD2845"/>
    <w:rsid w:val="00CD2862"/>
    <w:rsid w:val="00CD2AC2"/>
    <w:rsid w:val="00CD2B0D"/>
    <w:rsid w:val="00CD2CD2"/>
    <w:rsid w:val="00CD2F28"/>
    <w:rsid w:val="00CD3835"/>
    <w:rsid w:val="00CD41F5"/>
    <w:rsid w:val="00CD4572"/>
    <w:rsid w:val="00CD48FF"/>
    <w:rsid w:val="00CD4BC2"/>
    <w:rsid w:val="00CD4F7B"/>
    <w:rsid w:val="00CD52A0"/>
    <w:rsid w:val="00CD64BF"/>
    <w:rsid w:val="00CD7336"/>
    <w:rsid w:val="00CD76EB"/>
    <w:rsid w:val="00CE002E"/>
    <w:rsid w:val="00CE0099"/>
    <w:rsid w:val="00CE071B"/>
    <w:rsid w:val="00CE0748"/>
    <w:rsid w:val="00CE0DF1"/>
    <w:rsid w:val="00CE118C"/>
    <w:rsid w:val="00CE1DF1"/>
    <w:rsid w:val="00CE2EB2"/>
    <w:rsid w:val="00CE3A3F"/>
    <w:rsid w:val="00CE3B54"/>
    <w:rsid w:val="00CE4225"/>
    <w:rsid w:val="00CE4B30"/>
    <w:rsid w:val="00CE51F7"/>
    <w:rsid w:val="00CE53FC"/>
    <w:rsid w:val="00CE61FF"/>
    <w:rsid w:val="00CE64BD"/>
    <w:rsid w:val="00CE6508"/>
    <w:rsid w:val="00CF0721"/>
    <w:rsid w:val="00CF0B2D"/>
    <w:rsid w:val="00CF0E6E"/>
    <w:rsid w:val="00CF152B"/>
    <w:rsid w:val="00CF1BAA"/>
    <w:rsid w:val="00CF1C60"/>
    <w:rsid w:val="00CF207B"/>
    <w:rsid w:val="00CF2E0B"/>
    <w:rsid w:val="00CF325D"/>
    <w:rsid w:val="00CF3400"/>
    <w:rsid w:val="00CF3985"/>
    <w:rsid w:val="00CF3C0D"/>
    <w:rsid w:val="00CF3DAE"/>
    <w:rsid w:val="00CF3EFD"/>
    <w:rsid w:val="00CF3F88"/>
    <w:rsid w:val="00CF4633"/>
    <w:rsid w:val="00CF49A0"/>
    <w:rsid w:val="00CF5F81"/>
    <w:rsid w:val="00CF7ACB"/>
    <w:rsid w:val="00CF7FBA"/>
    <w:rsid w:val="00D00BE3"/>
    <w:rsid w:val="00D00BFC"/>
    <w:rsid w:val="00D01D46"/>
    <w:rsid w:val="00D0222F"/>
    <w:rsid w:val="00D02A84"/>
    <w:rsid w:val="00D03148"/>
    <w:rsid w:val="00D04196"/>
    <w:rsid w:val="00D0422C"/>
    <w:rsid w:val="00D046F5"/>
    <w:rsid w:val="00D04EA7"/>
    <w:rsid w:val="00D04EF0"/>
    <w:rsid w:val="00D050A4"/>
    <w:rsid w:val="00D0568B"/>
    <w:rsid w:val="00D05D96"/>
    <w:rsid w:val="00D0667E"/>
    <w:rsid w:val="00D07603"/>
    <w:rsid w:val="00D07649"/>
    <w:rsid w:val="00D1003F"/>
    <w:rsid w:val="00D1063D"/>
    <w:rsid w:val="00D10C88"/>
    <w:rsid w:val="00D10E29"/>
    <w:rsid w:val="00D1146D"/>
    <w:rsid w:val="00D1189C"/>
    <w:rsid w:val="00D11A93"/>
    <w:rsid w:val="00D126C6"/>
    <w:rsid w:val="00D12853"/>
    <w:rsid w:val="00D12FF9"/>
    <w:rsid w:val="00D1372A"/>
    <w:rsid w:val="00D14BC3"/>
    <w:rsid w:val="00D15161"/>
    <w:rsid w:val="00D1542A"/>
    <w:rsid w:val="00D15B3C"/>
    <w:rsid w:val="00D1641E"/>
    <w:rsid w:val="00D16458"/>
    <w:rsid w:val="00D16E1A"/>
    <w:rsid w:val="00D16F29"/>
    <w:rsid w:val="00D17039"/>
    <w:rsid w:val="00D1703C"/>
    <w:rsid w:val="00D17145"/>
    <w:rsid w:val="00D1756E"/>
    <w:rsid w:val="00D176FC"/>
    <w:rsid w:val="00D1779D"/>
    <w:rsid w:val="00D17B5B"/>
    <w:rsid w:val="00D2005E"/>
    <w:rsid w:val="00D200C6"/>
    <w:rsid w:val="00D204E8"/>
    <w:rsid w:val="00D205B6"/>
    <w:rsid w:val="00D205FF"/>
    <w:rsid w:val="00D20D65"/>
    <w:rsid w:val="00D20EA0"/>
    <w:rsid w:val="00D21121"/>
    <w:rsid w:val="00D218DA"/>
    <w:rsid w:val="00D22913"/>
    <w:rsid w:val="00D2308E"/>
    <w:rsid w:val="00D232F4"/>
    <w:rsid w:val="00D2395A"/>
    <w:rsid w:val="00D23CE6"/>
    <w:rsid w:val="00D24CBD"/>
    <w:rsid w:val="00D25707"/>
    <w:rsid w:val="00D25789"/>
    <w:rsid w:val="00D25B40"/>
    <w:rsid w:val="00D25CB2"/>
    <w:rsid w:val="00D26060"/>
    <w:rsid w:val="00D2627F"/>
    <w:rsid w:val="00D27101"/>
    <w:rsid w:val="00D27288"/>
    <w:rsid w:val="00D273FF"/>
    <w:rsid w:val="00D27432"/>
    <w:rsid w:val="00D274E8"/>
    <w:rsid w:val="00D27EF6"/>
    <w:rsid w:val="00D27FCD"/>
    <w:rsid w:val="00D30BDA"/>
    <w:rsid w:val="00D31B15"/>
    <w:rsid w:val="00D32699"/>
    <w:rsid w:val="00D32C5C"/>
    <w:rsid w:val="00D32E91"/>
    <w:rsid w:val="00D330BA"/>
    <w:rsid w:val="00D33A2B"/>
    <w:rsid w:val="00D33FF2"/>
    <w:rsid w:val="00D34612"/>
    <w:rsid w:val="00D3652D"/>
    <w:rsid w:val="00D36662"/>
    <w:rsid w:val="00D36C98"/>
    <w:rsid w:val="00D377B5"/>
    <w:rsid w:val="00D37854"/>
    <w:rsid w:val="00D37C62"/>
    <w:rsid w:val="00D412A9"/>
    <w:rsid w:val="00D4213B"/>
    <w:rsid w:val="00D423B2"/>
    <w:rsid w:val="00D42E34"/>
    <w:rsid w:val="00D4328A"/>
    <w:rsid w:val="00D43DF2"/>
    <w:rsid w:val="00D43F10"/>
    <w:rsid w:val="00D44874"/>
    <w:rsid w:val="00D45283"/>
    <w:rsid w:val="00D46099"/>
    <w:rsid w:val="00D4612C"/>
    <w:rsid w:val="00D463EC"/>
    <w:rsid w:val="00D47705"/>
    <w:rsid w:val="00D47A35"/>
    <w:rsid w:val="00D51110"/>
    <w:rsid w:val="00D53130"/>
    <w:rsid w:val="00D53527"/>
    <w:rsid w:val="00D53BD3"/>
    <w:rsid w:val="00D53C7E"/>
    <w:rsid w:val="00D541B8"/>
    <w:rsid w:val="00D5560C"/>
    <w:rsid w:val="00D55C10"/>
    <w:rsid w:val="00D5681F"/>
    <w:rsid w:val="00D56C34"/>
    <w:rsid w:val="00D5733A"/>
    <w:rsid w:val="00D57552"/>
    <w:rsid w:val="00D578F7"/>
    <w:rsid w:val="00D6006E"/>
    <w:rsid w:val="00D6060A"/>
    <w:rsid w:val="00D60626"/>
    <w:rsid w:val="00D61696"/>
    <w:rsid w:val="00D618E8"/>
    <w:rsid w:val="00D62226"/>
    <w:rsid w:val="00D6339B"/>
    <w:rsid w:val="00D6343E"/>
    <w:rsid w:val="00D634B6"/>
    <w:rsid w:val="00D64140"/>
    <w:rsid w:val="00D65504"/>
    <w:rsid w:val="00D655DF"/>
    <w:rsid w:val="00D656D2"/>
    <w:rsid w:val="00D6582F"/>
    <w:rsid w:val="00D65A71"/>
    <w:rsid w:val="00D66225"/>
    <w:rsid w:val="00D66329"/>
    <w:rsid w:val="00D666B2"/>
    <w:rsid w:val="00D66B1F"/>
    <w:rsid w:val="00D66B77"/>
    <w:rsid w:val="00D66D64"/>
    <w:rsid w:val="00D66E55"/>
    <w:rsid w:val="00D671FF"/>
    <w:rsid w:val="00D677E7"/>
    <w:rsid w:val="00D7068F"/>
    <w:rsid w:val="00D70C4B"/>
    <w:rsid w:val="00D70F67"/>
    <w:rsid w:val="00D727AE"/>
    <w:rsid w:val="00D72924"/>
    <w:rsid w:val="00D72C71"/>
    <w:rsid w:val="00D72ED2"/>
    <w:rsid w:val="00D72F42"/>
    <w:rsid w:val="00D735E6"/>
    <w:rsid w:val="00D7392F"/>
    <w:rsid w:val="00D73DDF"/>
    <w:rsid w:val="00D742DE"/>
    <w:rsid w:val="00D74C4E"/>
    <w:rsid w:val="00D74D62"/>
    <w:rsid w:val="00D7531C"/>
    <w:rsid w:val="00D759B4"/>
    <w:rsid w:val="00D7622E"/>
    <w:rsid w:val="00D76BB5"/>
    <w:rsid w:val="00D76D0F"/>
    <w:rsid w:val="00D772F4"/>
    <w:rsid w:val="00D77F2E"/>
    <w:rsid w:val="00D77F37"/>
    <w:rsid w:val="00D80F0A"/>
    <w:rsid w:val="00D86268"/>
    <w:rsid w:val="00D86D9A"/>
    <w:rsid w:val="00D8762B"/>
    <w:rsid w:val="00D907B4"/>
    <w:rsid w:val="00D90E4F"/>
    <w:rsid w:val="00D92070"/>
    <w:rsid w:val="00D920D1"/>
    <w:rsid w:val="00D9219A"/>
    <w:rsid w:val="00D9224C"/>
    <w:rsid w:val="00D92BD7"/>
    <w:rsid w:val="00D92EC0"/>
    <w:rsid w:val="00D93039"/>
    <w:rsid w:val="00D934B4"/>
    <w:rsid w:val="00D93929"/>
    <w:rsid w:val="00D9421D"/>
    <w:rsid w:val="00D94B70"/>
    <w:rsid w:val="00D9559A"/>
    <w:rsid w:val="00D9573D"/>
    <w:rsid w:val="00D95A96"/>
    <w:rsid w:val="00D95E73"/>
    <w:rsid w:val="00D96253"/>
    <w:rsid w:val="00D975E0"/>
    <w:rsid w:val="00D97EC6"/>
    <w:rsid w:val="00DA0085"/>
    <w:rsid w:val="00DA0203"/>
    <w:rsid w:val="00DA09B1"/>
    <w:rsid w:val="00DA0F1B"/>
    <w:rsid w:val="00DA1BE5"/>
    <w:rsid w:val="00DA1C92"/>
    <w:rsid w:val="00DA22F0"/>
    <w:rsid w:val="00DA2485"/>
    <w:rsid w:val="00DA2642"/>
    <w:rsid w:val="00DA2BF7"/>
    <w:rsid w:val="00DA3F1C"/>
    <w:rsid w:val="00DA4E3C"/>
    <w:rsid w:val="00DA5582"/>
    <w:rsid w:val="00DA6F3F"/>
    <w:rsid w:val="00DA6F9D"/>
    <w:rsid w:val="00DA75C3"/>
    <w:rsid w:val="00DB0514"/>
    <w:rsid w:val="00DB2CC8"/>
    <w:rsid w:val="00DB4E0C"/>
    <w:rsid w:val="00DB4F2D"/>
    <w:rsid w:val="00DB4F98"/>
    <w:rsid w:val="00DB5B80"/>
    <w:rsid w:val="00DB5C25"/>
    <w:rsid w:val="00DB6477"/>
    <w:rsid w:val="00DB6AAA"/>
    <w:rsid w:val="00DB7581"/>
    <w:rsid w:val="00DB78EE"/>
    <w:rsid w:val="00DC0954"/>
    <w:rsid w:val="00DC140F"/>
    <w:rsid w:val="00DC19C4"/>
    <w:rsid w:val="00DC230C"/>
    <w:rsid w:val="00DC2314"/>
    <w:rsid w:val="00DC3663"/>
    <w:rsid w:val="00DC43E7"/>
    <w:rsid w:val="00DC482C"/>
    <w:rsid w:val="00DC4901"/>
    <w:rsid w:val="00DC4A5D"/>
    <w:rsid w:val="00DC71A7"/>
    <w:rsid w:val="00DC7E81"/>
    <w:rsid w:val="00DD1BE7"/>
    <w:rsid w:val="00DD1EFA"/>
    <w:rsid w:val="00DD29BA"/>
    <w:rsid w:val="00DD2D04"/>
    <w:rsid w:val="00DD2D2B"/>
    <w:rsid w:val="00DD3CA1"/>
    <w:rsid w:val="00DD3EB8"/>
    <w:rsid w:val="00DD4124"/>
    <w:rsid w:val="00DD44FB"/>
    <w:rsid w:val="00DD45BF"/>
    <w:rsid w:val="00DD5F64"/>
    <w:rsid w:val="00DD5FE3"/>
    <w:rsid w:val="00DD6252"/>
    <w:rsid w:val="00DD6283"/>
    <w:rsid w:val="00DD6BD1"/>
    <w:rsid w:val="00DD75D6"/>
    <w:rsid w:val="00DE0025"/>
    <w:rsid w:val="00DE0432"/>
    <w:rsid w:val="00DE0567"/>
    <w:rsid w:val="00DE063D"/>
    <w:rsid w:val="00DE076C"/>
    <w:rsid w:val="00DE1F6A"/>
    <w:rsid w:val="00DE3A5D"/>
    <w:rsid w:val="00DE3EC4"/>
    <w:rsid w:val="00DE401F"/>
    <w:rsid w:val="00DE43CC"/>
    <w:rsid w:val="00DE4887"/>
    <w:rsid w:val="00DE48FE"/>
    <w:rsid w:val="00DE5221"/>
    <w:rsid w:val="00DE5723"/>
    <w:rsid w:val="00DE5D31"/>
    <w:rsid w:val="00DE6040"/>
    <w:rsid w:val="00DE60CE"/>
    <w:rsid w:val="00DE62E2"/>
    <w:rsid w:val="00DE6322"/>
    <w:rsid w:val="00DE68CB"/>
    <w:rsid w:val="00DE6926"/>
    <w:rsid w:val="00DE6C9C"/>
    <w:rsid w:val="00DE6D63"/>
    <w:rsid w:val="00DE6E2C"/>
    <w:rsid w:val="00DE70CB"/>
    <w:rsid w:val="00DE776F"/>
    <w:rsid w:val="00DF0330"/>
    <w:rsid w:val="00DF10A6"/>
    <w:rsid w:val="00DF1C28"/>
    <w:rsid w:val="00DF1EBE"/>
    <w:rsid w:val="00DF223B"/>
    <w:rsid w:val="00DF30BB"/>
    <w:rsid w:val="00DF35CE"/>
    <w:rsid w:val="00DF3AE9"/>
    <w:rsid w:val="00DF47C3"/>
    <w:rsid w:val="00DF5BDA"/>
    <w:rsid w:val="00DF6DAD"/>
    <w:rsid w:val="00E0041D"/>
    <w:rsid w:val="00E00576"/>
    <w:rsid w:val="00E00676"/>
    <w:rsid w:val="00E0179F"/>
    <w:rsid w:val="00E01F58"/>
    <w:rsid w:val="00E02129"/>
    <w:rsid w:val="00E0292E"/>
    <w:rsid w:val="00E02A5E"/>
    <w:rsid w:val="00E0335B"/>
    <w:rsid w:val="00E0340E"/>
    <w:rsid w:val="00E0388A"/>
    <w:rsid w:val="00E03A0B"/>
    <w:rsid w:val="00E046F5"/>
    <w:rsid w:val="00E0540F"/>
    <w:rsid w:val="00E0611A"/>
    <w:rsid w:val="00E069B8"/>
    <w:rsid w:val="00E06B18"/>
    <w:rsid w:val="00E06D3B"/>
    <w:rsid w:val="00E078B9"/>
    <w:rsid w:val="00E1020C"/>
    <w:rsid w:val="00E10BD1"/>
    <w:rsid w:val="00E10C46"/>
    <w:rsid w:val="00E10F4F"/>
    <w:rsid w:val="00E11463"/>
    <w:rsid w:val="00E117FF"/>
    <w:rsid w:val="00E1241D"/>
    <w:rsid w:val="00E1272F"/>
    <w:rsid w:val="00E1278A"/>
    <w:rsid w:val="00E1288A"/>
    <w:rsid w:val="00E132FF"/>
    <w:rsid w:val="00E13D02"/>
    <w:rsid w:val="00E1414D"/>
    <w:rsid w:val="00E1418D"/>
    <w:rsid w:val="00E14D25"/>
    <w:rsid w:val="00E1572D"/>
    <w:rsid w:val="00E1574C"/>
    <w:rsid w:val="00E15A8B"/>
    <w:rsid w:val="00E16443"/>
    <w:rsid w:val="00E168D4"/>
    <w:rsid w:val="00E16C35"/>
    <w:rsid w:val="00E17C29"/>
    <w:rsid w:val="00E17CB0"/>
    <w:rsid w:val="00E20FDE"/>
    <w:rsid w:val="00E216B6"/>
    <w:rsid w:val="00E21B04"/>
    <w:rsid w:val="00E21F4A"/>
    <w:rsid w:val="00E2227A"/>
    <w:rsid w:val="00E22367"/>
    <w:rsid w:val="00E23E5D"/>
    <w:rsid w:val="00E24E49"/>
    <w:rsid w:val="00E2629E"/>
    <w:rsid w:val="00E276AD"/>
    <w:rsid w:val="00E27A03"/>
    <w:rsid w:val="00E30C8D"/>
    <w:rsid w:val="00E31155"/>
    <w:rsid w:val="00E31659"/>
    <w:rsid w:val="00E31BEA"/>
    <w:rsid w:val="00E3200A"/>
    <w:rsid w:val="00E327E8"/>
    <w:rsid w:val="00E335D9"/>
    <w:rsid w:val="00E33A5D"/>
    <w:rsid w:val="00E33B27"/>
    <w:rsid w:val="00E34669"/>
    <w:rsid w:val="00E34D43"/>
    <w:rsid w:val="00E35048"/>
    <w:rsid w:val="00E353D4"/>
    <w:rsid w:val="00E35629"/>
    <w:rsid w:val="00E3592A"/>
    <w:rsid w:val="00E35967"/>
    <w:rsid w:val="00E36969"/>
    <w:rsid w:val="00E36F65"/>
    <w:rsid w:val="00E3724A"/>
    <w:rsid w:val="00E37391"/>
    <w:rsid w:val="00E40EC5"/>
    <w:rsid w:val="00E41141"/>
    <w:rsid w:val="00E415D1"/>
    <w:rsid w:val="00E41A3A"/>
    <w:rsid w:val="00E420CE"/>
    <w:rsid w:val="00E427F9"/>
    <w:rsid w:val="00E43140"/>
    <w:rsid w:val="00E439FA"/>
    <w:rsid w:val="00E43B6A"/>
    <w:rsid w:val="00E43DE9"/>
    <w:rsid w:val="00E43E4A"/>
    <w:rsid w:val="00E440A5"/>
    <w:rsid w:val="00E443C5"/>
    <w:rsid w:val="00E449AC"/>
    <w:rsid w:val="00E44AC6"/>
    <w:rsid w:val="00E44BC4"/>
    <w:rsid w:val="00E44E02"/>
    <w:rsid w:val="00E453CC"/>
    <w:rsid w:val="00E45AD9"/>
    <w:rsid w:val="00E45F3F"/>
    <w:rsid w:val="00E4732D"/>
    <w:rsid w:val="00E47FA3"/>
    <w:rsid w:val="00E5007C"/>
    <w:rsid w:val="00E50B42"/>
    <w:rsid w:val="00E52D45"/>
    <w:rsid w:val="00E530D3"/>
    <w:rsid w:val="00E5326A"/>
    <w:rsid w:val="00E54106"/>
    <w:rsid w:val="00E554C7"/>
    <w:rsid w:val="00E55DFA"/>
    <w:rsid w:val="00E5645C"/>
    <w:rsid w:val="00E5687A"/>
    <w:rsid w:val="00E56A29"/>
    <w:rsid w:val="00E56F82"/>
    <w:rsid w:val="00E575ED"/>
    <w:rsid w:val="00E6058F"/>
    <w:rsid w:val="00E60BC2"/>
    <w:rsid w:val="00E60F6E"/>
    <w:rsid w:val="00E615A7"/>
    <w:rsid w:val="00E627E0"/>
    <w:rsid w:val="00E62EB5"/>
    <w:rsid w:val="00E63352"/>
    <w:rsid w:val="00E637BF"/>
    <w:rsid w:val="00E64953"/>
    <w:rsid w:val="00E64D24"/>
    <w:rsid w:val="00E64E5E"/>
    <w:rsid w:val="00E64E81"/>
    <w:rsid w:val="00E657C8"/>
    <w:rsid w:val="00E657DB"/>
    <w:rsid w:val="00E65F12"/>
    <w:rsid w:val="00E66036"/>
    <w:rsid w:val="00E66AE3"/>
    <w:rsid w:val="00E673CA"/>
    <w:rsid w:val="00E67A3F"/>
    <w:rsid w:val="00E67F16"/>
    <w:rsid w:val="00E7073E"/>
    <w:rsid w:val="00E71355"/>
    <w:rsid w:val="00E71F77"/>
    <w:rsid w:val="00E72FC2"/>
    <w:rsid w:val="00E7355A"/>
    <w:rsid w:val="00E736B1"/>
    <w:rsid w:val="00E73E81"/>
    <w:rsid w:val="00E7430E"/>
    <w:rsid w:val="00E74341"/>
    <w:rsid w:val="00E76D59"/>
    <w:rsid w:val="00E76D96"/>
    <w:rsid w:val="00E76EF6"/>
    <w:rsid w:val="00E80B64"/>
    <w:rsid w:val="00E80D6B"/>
    <w:rsid w:val="00E812E7"/>
    <w:rsid w:val="00E81A07"/>
    <w:rsid w:val="00E81B22"/>
    <w:rsid w:val="00E81FA8"/>
    <w:rsid w:val="00E82B8C"/>
    <w:rsid w:val="00E82FDB"/>
    <w:rsid w:val="00E8306B"/>
    <w:rsid w:val="00E83245"/>
    <w:rsid w:val="00E8349F"/>
    <w:rsid w:val="00E834A3"/>
    <w:rsid w:val="00E8464C"/>
    <w:rsid w:val="00E84DE3"/>
    <w:rsid w:val="00E85675"/>
    <w:rsid w:val="00E86169"/>
    <w:rsid w:val="00E866D2"/>
    <w:rsid w:val="00E867FC"/>
    <w:rsid w:val="00E86F53"/>
    <w:rsid w:val="00E900F5"/>
    <w:rsid w:val="00E905E0"/>
    <w:rsid w:val="00E907EF"/>
    <w:rsid w:val="00E91774"/>
    <w:rsid w:val="00E917A9"/>
    <w:rsid w:val="00E91A6A"/>
    <w:rsid w:val="00E920E4"/>
    <w:rsid w:val="00E933B2"/>
    <w:rsid w:val="00E93478"/>
    <w:rsid w:val="00E93C62"/>
    <w:rsid w:val="00E93E2D"/>
    <w:rsid w:val="00E94179"/>
    <w:rsid w:val="00E94445"/>
    <w:rsid w:val="00E944B3"/>
    <w:rsid w:val="00E963DA"/>
    <w:rsid w:val="00E964D7"/>
    <w:rsid w:val="00E9655E"/>
    <w:rsid w:val="00E96828"/>
    <w:rsid w:val="00E97174"/>
    <w:rsid w:val="00E9723E"/>
    <w:rsid w:val="00E97ACB"/>
    <w:rsid w:val="00E97FFA"/>
    <w:rsid w:val="00EA0399"/>
    <w:rsid w:val="00EA08DE"/>
    <w:rsid w:val="00EA0C87"/>
    <w:rsid w:val="00EA0DDC"/>
    <w:rsid w:val="00EA125F"/>
    <w:rsid w:val="00EA234C"/>
    <w:rsid w:val="00EA2FE1"/>
    <w:rsid w:val="00EA3879"/>
    <w:rsid w:val="00EA3AAD"/>
    <w:rsid w:val="00EA4D3B"/>
    <w:rsid w:val="00EA558C"/>
    <w:rsid w:val="00EA5FA1"/>
    <w:rsid w:val="00EA61B4"/>
    <w:rsid w:val="00EA6A7A"/>
    <w:rsid w:val="00EA6FCA"/>
    <w:rsid w:val="00EA7010"/>
    <w:rsid w:val="00EA7AD8"/>
    <w:rsid w:val="00EB1341"/>
    <w:rsid w:val="00EB1A6D"/>
    <w:rsid w:val="00EB1B9F"/>
    <w:rsid w:val="00EB29E9"/>
    <w:rsid w:val="00EB364B"/>
    <w:rsid w:val="00EB3D1E"/>
    <w:rsid w:val="00EB3D23"/>
    <w:rsid w:val="00EB40C4"/>
    <w:rsid w:val="00EB4A3B"/>
    <w:rsid w:val="00EB5D9F"/>
    <w:rsid w:val="00EB5E60"/>
    <w:rsid w:val="00EB5F34"/>
    <w:rsid w:val="00EB60B4"/>
    <w:rsid w:val="00EB6369"/>
    <w:rsid w:val="00EB6A4E"/>
    <w:rsid w:val="00EC008D"/>
    <w:rsid w:val="00EC00E7"/>
    <w:rsid w:val="00EC063B"/>
    <w:rsid w:val="00EC1327"/>
    <w:rsid w:val="00EC14FE"/>
    <w:rsid w:val="00EC19F0"/>
    <w:rsid w:val="00EC1A32"/>
    <w:rsid w:val="00EC23A2"/>
    <w:rsid w:val="00EC319F"/>
    <w:rsid w:val="00EC336F"/>
    <w:rsid w:val="00EC3561"/>
    <w:rsid w:val="00EC3D2D"/>
    <w:rsid w:val="00EC4655"/>
    <w:rsid w:val="00EC4D58"/>
    <w:rsid w:val="00EC5ADA"/>
    <w:rsid w:val="00EC62E9"/>
    <w:rsid w:val="00EC6581"/>
    <w:rsid w:val="00EC7EA5"/>
    <w:rsid w:val="00ED03E6"/>
    <w:rsid w:val="00ED0D96"/>
    <w:rsid w:val="00ED141C"/>
    <w:rsid w:val="00ED1B0E"/>
    <w:rsid w:val="00ED274E"/>
    <w:rsid w:val="00ED2A09"/>
    <w:rsid w:val="00ED43FD"/>
    <w:rsid w:val="00ED4C97"/>
    <w:rsid w:val="00ED522B"/>
    <w:rsid w:val="00ED52C8"/>
    <w:rsid w:val="00ED57B0"/>
    <w:rsid w:val="00ED5997"/>
    <w:rsid w:val="00ED5C51"/>
    <w:rsid w:val="00ED5D62"/>
    <w:rsid w:val="00ED63BF"/>
    <w:rsid w:val="00ED68C1"/>
    <w:rsid w:val="00ED7AE7"/>
    <w:rsid w:val="00EE0B16"/>
    <w:rsid w:val="00EE0ED9"/>
    <w:rsid w:val="00EE0F73"/>
    <w:rsid w:val="00EE151E"/>
    <w:rsid w:val="00EE17BC"/>
    <w:rsid w:val="00EE18CA"/>
    <w:rsid w:val="00EE220C"/>
    <w:rsid w:val="00EE2F03"/>
    <w:rsid w:val="00EE3390"/>
    <w:rsid w:val="00EE45E4"/>
    <w:rsid w:val="00EE4610"/>
    <w:rsid w:val="00EE5095"/>
    <w:rsid w:val="00EE516F"/>
    <w:rsid w:val="00EE5619"/>
    <w:rsid w:val="00EE5D91"/>
    <w:rsid w:val="00EE6AFB"/>
    <w:rsid w:val="00EE7866"/>
    <w:rsid w:val="00EF04C5"/>
    <w:rsid w:val="00EF0F23"/>
    <w:rsid w:val="00EF14C1"/>
    <w:rsid w:val="00EF1856"/>
    <w:rsid w:val="00EF22EF"/>
    <w:rsid w:val="00EF23C7"/>
    <w:rsid w:val="00EF3749"/>
    <w:rsid w:val="00EF42C1"/>
    <w:rsid w:val="00EF46CF"/>
    <w:rsid w:val="00EF47E0"/>
    <w:rsid w:val="00EF4A4E"/>
    <w:rsid w:val="00EF4E0E"/>
    <w:rsid w:val="00EF5436"/>
    <w:rsid w:val="00EF56B4"/>
    <w:rsid w:val="00EF5B62"/>
    <w:rsid w:val="00EF60DA"/>
    <w:rsid w:val="00EF67C8"/>
    <w:rsid w:val="00EF6CA4"/>
    <w:rsid w:val="00EF746A"/>
    <w:rsid w:val="00EF78D6"/>
    <w:rsid w:val="00EF7CD9"/>
    <w:rsid w:val="00F00153"/>
    <w:rsid w:val="00F00BB6"/>
    <w:rsid w:val="00F00FA6"/>
    <w:rsid w:val="00F0156F"/>
    <w:rsid w:val="00F016D7"/>
    <w:rsid w:val="00F01E1B"/>
    <w:rsid w:val="00F02042"/>
    <w:rsid w:val="00F02A05"/>
    <w:rsid w:val="00F03437"/>
    <w:rsid w:val="00F03848"/>
    <w:rsid w:val="00F03D33"/>
    <w:rsid w:val="00F044F8"/>
    <w:rsid w:val="00F04B44"/>
    <w:rsid w:val="00F0560E"/>
    <w:rsid w:val="00F0619E"/>
    <w:rsid w:val="00F07131"/>
    <w:rsid w:val="00F104FF"/>
    <w:rsid w:val="00F1066C"/>
    <w:rsid w:val="00F106D3"/>
    <w:rsid w:val="00F10765"/>
    <w:rsid w:val="00F10E28"/>
    <w:rsid w:val="00F11597"/>
    <w:rsid w:val="00F11BF1"/>
    <w:rsid w:val="00F12DBD"/>
    <w:rsid w:val="00F13205"/>
    <w:rsid w:val="00F14689"/>
    <w:rsid w:val="00F15067"/>
    <w:rsid w:val="00F15DB0"/>
    <w:rsid w:val="00F15EE2"/>
    <w:rsid w:val="00F1644B"/>
    <w:rsid w:val="00F16968"/>
    <w:rsid w:val="00F176D2"/>
    <w:rsid w:val="00F20E19"/>
    <w:rsid w:val="00F21175"/>
    <w:rsid w:val="00F21E74"/>
    <w:rsid w:val="00F22E65"/>
    <w:rsid w:val="00F230E5"/>
    <w:rsid w:val="00F23484"/>
    <w:rsid w:val="00F23BFE"/>
    <w:rsid w:val="00F242C6"/>
    <w:rsid w:val="00F24BC1"/>
    <w:rsid w:val="00F24D45"/>
    <w:rsid w:val="00F250B0"/>
    <w:rsid w:val="00F254AD"/>
    <w:rsid w:val="00F264AA"/>
    <w:rsid w:val="00F269DC"/>
    <w:rsid w:val="00F26B45"/>
    <w:rsid w:val="00F2705B"/>
    <w:rsid w:val="00F273A3"/>
    <w:rsid w:val="00F2752E"/>
    <w:rsid w:val="00F27AC4"/>
    <w:rsid w:val="00F27B21"/>
    <w:rsid w:val="00F27B6F"/>
    <w:rsid w:val="00F30786"/>
    <w:rsid w:val="00F30E28"/>
    <w:rsid w:val="00F31382"/>
    <w:rsid w:val="00F31630"/>
    <w:rsid w:val="00F3194E"/>
    <w:rsid w:val="00F32C6B"/>
    <w:rsid w:val="00F32E16"/>
    <w:rsid w:val="00F3323D"/>
    <w:rsid w:val="00F3331E"/>
    <w:rsid w:val="00F33BD7"/>
    <w:rsid w:val="00F3410B"/>
    <w:rsid w:val="00F34183"/>
    <w:rsid w:val="00F36675"/>
    <w:rsid w:val="00F375A5"/>
    <w:rsid w:val="00F37D54"/>
    <w:rsid w:val="00F40D95"/>
    <w:rsid w:val="00F4155E"/>
    <w:rsid w:val="00F41FBF"/>
    <w:rsid w:val="00F423FC"/>
    <w:rsid w:val="00F42744"/>
    <w:rsid w:val="00F42A7A"/>
    <w:rsid w:val="00F438F3"/>
    <w:rsid w:val="00F43C4C"/>
    <w:rsid w:val="00F44086"/>
    <w:rsid w:val="00F44346"/>
    <w:rsid w:val="00F445B7"/>
    <w:rsid w:val="00F45714"/>
    <w:rsid w:val="00F46270"/>
    <w:rsid w:val="00F46DBC"/>
    <w:rsid w:val="00F47707"/>
    <w:rsid w:val="00F47771"/>
    <w:rsid w:val="00F477C7"/>
    <w:rsid w:val="00F47D63"/>
    <w:rsid w:val="00F50D4B"/>
    <w:rsid w:val="00F514AB"/>
    <w:rsid w:val="00F51B2C"/>
    <w:rsid w:val="00F51E2C"/>
    <w:rsid w:val="00F51F2B"/>
    <w:rsid w:val="00F52326"/>
    <w:rsid w:val="00F527F0"/>
    <w:rsid w:val="00F5285B"/>
    <w:rsid w:val="00F531C7"/>
    <w:rsid w:val="00F53325"/>
    <w:rsid w:val="00F534FB"/>
    <w:rsid w:val="00F55D83"/>
    <w:rsid w:val="00F55FB4"/>
    <w:rsid w:val="00F560AE"/>
    <w:rsid w:val="00F56D8C"/>
    <w:rsid w:val="00F57170"/>
    <w:rsid w:val="00F60303"/>
    <w:rsid w:val="00F6082D"/>
    <w:rsid w:val="00F61818"/>
    <w:rsid w:val="00F61B5D"/>
    <w:rsid w:val="00F61DA0"/>
    <w:rsid w:val="00F6256C"/>
    <w:rsid w:val="00F62719"/>
    <w:rsid w:val="00F62862"/>
    <w:rsid w:val="00F63125"/>
    <w:rsid w:val="00F63A82"/>
    <w:rsid w:val="00F64E18"/>
    <w:rsid w:val="00F64FB6"/>
    <w:rsid w:val="00F655E6"/>
    <w:rsid w:val="00F6566B"/>
    <w:rsid w:val="00F65938"/>
    <w:rsid w:val="00F66877"/>
    <w:rsid w:val="00F6692F"/>
    <w:rsid w:val="00F67201"/>
    <w:rsid w:val="00F67354"/>
    <w:rsid w:val="00F67828"/>
    <w:rsid w:val="00F678D5"/>
    <w:rsid w:val="00F6793F"/>
    <w:rsid w:val="00F7082A"/>
    <w:rsid w:val="00F716E7"/>
    <w:rsid w:val="00F7254C"/>
    <w:rsid w:val="00F72AE5"/>
    <w:rsid w:val="00F72D56"/>
    <w:rsid w:val="00F72E7C"/>
    <w:rsid w:val="00F75366"/>
    <w:rsid w:val="00F757C5"/>
    <w:rsid w:val="00F75B6F"/>
    <w:rsid w:val="00F75CB8"/>
    <w:rsid w:val="00F75E54"/>
    <w:rsid w:val="00F760B8"/>
    <w:rsid w:val="00F76219"/>
    <w:rsid w:val="00F765E4"/>
    <w:rsid w:val="00F7715A"/>
    <w:rsid w:val="00F77F89"/>
    <w:rsid w:val="00F8079A"/>
    <w:rsid w:val="00F80934"/>
    <w:rsid w:val="00F80C28"/>
    <w:rsid w:val="00F80D7C"/>
    <w:rsid w:val="00F81168"/>
    <w:rsid w:val="00F81B85"/>
    <w:rsid w:val="00F81E12"/>
    <w:rsid w:val="00F8311C"/>
    <w:rsid w:val="00F8323E"/>
    <w:rsid w:val="00F83456"/>
    <w:rsid w:val="00F835BD"/>
    <w:rsid w:val="00F8371F"/>
    <w:rsid w:val="00F8426F"/>
    <w:rsid w:val="00F844F9"/>
    <w:rsid w:val="00F84C9A"/>
    <w:rsid w:val="00F8522C"/>
    <w:rsid w:val="00F85656"/>
    <w:rsid w:val="00F85E34"/>
    <w:rsid w:val="00F85F06"/>
    <w:rsid w:val="00F86840"/>
    <w:rsid w:val="00F86EEF"/>
    <w:rsid w:val="00F878E1"/>
    <w:rsid w:val="00F87934"/>
    <w:rsid w:val="00F87C9F"/>
    <w:rsid w:val="00F87D9A"/>
    <w:rsid w:val="00F90707"/>
    <w:rsid w:val="00F91360"/>
    <w:rsid w:val="00F91A54"/>
    <w:rsid w:val="00F91A74"/>
    <w:rsid w:val="00F92048"/>
    <w:rsid w:val="00F9210A"/>
    <w:rsid w:val="00F921D9"/>
    <w:rsid w:val="00F925D3"/>
    <w:rsid w:val="00F9363D"/>
    <w:rsid w:val="00F946C4"/>
    <w:rsid w:val="00F94C29"/>
    <w:rsid w:val="00F95253"/>
    <w:rsid w:val="00F95877"/>
    <w:rsid w:val="00F95B4E"/>
    <w:rsid w:val="00F963FF"/>
    <w:rsid w:val="00F96BFC"/>
    <w:rsid w:val="00FA051D"/>
    <w:rsid w:val="00FA0690"/>
    <w:rsid w:val="00FA085B"/>
    <w:rsid w:val="00FA0868"/>
    <w:rsid w:val="00FA094F"/>
    <w:rsid w:val="00FA0C89"/>
    <w:rsid w:val="00FA15CF"/>
    <w:rsid w:val="00FA18D4"/>
    <w:rsid w:val="00FA1D4D"/>
    <w:rsid w:val="00FA1DAA"/>
    <w:rsid w:val="00FA1F55"/>
    <w:rsid w:val="00FA2074"/>
    <w:rsid w:val="00FA20A5"/>
    <w:rsid w:val="00FA2905"/>
    <w:rsid w:val="00FA3180"/>
    <w:rsid w:val="00FA33D5"/>
    <w:rsid w:val="00FA3DAB"/>
    <w:rsid w:val="00FA50C6"/>
    <w:rsid w:val="00FA688F"/>
    <w:rsid w:val="00FA68AE"/>
    <w:rsid w:val="00FA704D"/>
    <w:rsid w:val="00FA7507"/>
    <w:rsid w:val="00FA765F"/>
    <w:rsid w:val="00FA7692"/>
    <w:rsid w:val="00FA76CB"/>
    <w:rsid w:val="00FA7708"/>
    <w:rsid w:val="00FA7785"/>
    <w:rsid w:val="00FB1480"/>
    <w:rsid w:val="00FB1481"/>
    <w:rsid w:val="00FB216C"/>
    <w:rsid w:val="00FB2811"/>
    <w:rsid w:val="00FB28D3"/>
    <w:rsid w:val="00FB3330"/>
    <w:rsid w:val="00FB34AE"/>
    <w:rsid w:val="00FB3E00"/>
    <w:rsid w:val="00FB3EC2"/>
    <w:rsid w:val="00FB4CC1"/>
    <w:rsid w:val="00FB5472"/>
    <w:rsid w:val="00FB6465"/>
    <w:rsid w:val="00FB6929"/>
    <w:rsid w:val="00FB73FE"/>
    <w:rsid w:val="00FB7504"/>
    <w:rsid w:val="00FB764E"/>
    <w:rsid w:val="00FC0A38"/>
    <w:rsid w:val="00FC1052"/>
    <w:rsid w:val="00FC10C1"/>
    <w:rsid w:val="00FC23B6"/>
    <w:rsid w:val="00FC261C"/>
    <w:rsid w:val="00FC2E2E"/>
    <w:rsid w:val="00FC31F3"/>
    <w:rsid w:val="00FC333F"/>
    <w:rsid w:val="00FC35CD"/>
    <w:rsid w:val="00FC37EB"/>
    <w:rsid w:val="00FC384B"/>
    <w:rsid w:val="00FC3F69"/>
    <w:rsid w:val="00FC442A"/>
    <w:rsid w:val="00FC522E"/>
    <w:rsid w:val="00FC52BC"/>
    <w:rsid w:val="00FC53CF"/>
    <w:rsid w:val="00FC581F"/>
    <w:rsid w:val="00FC5ACF"/>
    <w:rsid w:val="00FC6599"/>
    <w:rsid w:val="00FC67A3"/>
    <w:rsid w:val="00FD0002"/>
    <w:rsid w:val="00FD02F9"/>
    <w:rsid w:val="00FD0416"/>
    <w:rsid w:val="00FD14F7"/>
    <w:rsid w:val="00FD215A"/>
    <w:rsid w:val="00FD2A68"/>
    <w:rsid w:val="00FD341E"/>
    <w:rsid w:val="00FD36D5"/>
    <w:rsid w:val="00FD40A9"/>
    <w:rsid w:val="00FD4265"/>
    <w:rsid w:val="00FD4EC0"/>
    <w:rsid w:val="00FD51DA"/>
    <w:rsid w:val="00FD5A5B"/>
    <w:rsid w:val="00FD5B94"/>
    <w:rsid w:val="00FD69C9"/>
    <w:rsid w:val="00FD6A20"/>
    <w:rsid w:val="00FD6D36"/>
    <w:rsid w:val="00FD6D7C"/>
    <w:rsid w:val="00FD773E"/>
    <w:rsid w:val="00FD7ADA"/>
    <w:rsid w:val="00FE1472"/>
    <w:rsid w:val="00FE1D0D"/>
    <w:rsid w:val="00FE2047"/>
    <w:rsid w:val="00FE231D"/>
    <w:rsid w:val="00FE29B3"/>
    <w:rsid w:val="00FE384A"/>
    <w:rsid w:val="00FE39A9"/>
    <w:rsid w:val="00FE3B4A"/>
    <w:rsid w:val="00FE426D"/>
    <w:rsid w:val="00FE450E"/>
    <w:rsid w:val="00FE51BE"/>
    <w:rsid w:val="00FE543C"/>
    <w:rsid w:val="00FE5C2A"/>
    <w:rsid w:val="00FE6DC5"/>
    <w:rsid w:val="00FE6F68"/>
    <w:rsid w:val="00FE71FF"/>
    <w:rsid w:val="00FE7414"/>
    <w:rsid w:val="00FE7C45"/>
    <w:rsid w:val="00FE7EF1"/>
    <w:rsid w:val="00FF02F2"/>
    <w:rsid w:val="00FF1546"/>
    <w:rsid w:val="00FF155E"/>
    <w:rsid w:val="00FF1B29"/>
    <w:rsid w:val="00FF2184"/>
    <w:rsid w:val="00FF245E"/>
    <w:rsid w:val="00FF2677"/>
    <w:rsid w:val="00FF2710"/>
    <w:rsid w:val="00FF2760"/>
    <w:rsid w:val="00FF276C"/>
    <w:rsid w:val="00FF2B91"/>
    <w:rsid w:val="00FF2EA9"/>
    <w:rsid w:val="00FF327E"/>
    <w:rsid w:val="00FF3FD0"/>
    <w:rsid w:val="00FF400E"/>
    <w:rsid w:val="00FF474F"/>
    <w:rsid w:val="00FF5B69"/>
    <w:rsid w:val="00FF5FFF"/>
    <w:rsid w:val="00FF6148"/>
    <w:rsid w:val="00FF63FD"/>
    <w:rsid w:val="00FF667B"/>
    <w:rsid w:val="00FF732C"/>
    <w:rsid w:val="00FF73E9"/>
    <w:rsid w:val="011C9D23"/>
    <w:rsid w:val="01315CCE"/>
    <w:rsid w:val="015BF0AD"/>
    <w:rsid w:val="01697F73"/>
    <w:rsid w:val="01DBBB94"/>
    <w:rsid w:val="01E69ED3"/>
    <w:rsid w:val="020A2B84"/>
    <w:rsid w:val="025A7CA9"/>
    <w:rsid w:val="03086851"/>
    <w:rsid w:val="031CD667"/>
    <w:rsid w:val="032C78F3"/>
    <w:rsid w:val="037421F5"/>
    <w:rsid w:val="0423597E"/>
    <w:rsid w:val="042757F8"/>
    <w:rsid w:val="0552DABF"/>
    <w:rsid w:val="05D1D98E"/>
    <w:rsid w:val="05F4D5A8"/>
    <w:rsid w:val="061E3768"/>
    <w:rsid w:val="0670369D"/>
    <w:rsid w:val="06A4C4A6"/>
    <w:rsid w:val="06EB5826"/>
    <w:rsid w:val="06F39559"/>
    <w:rsid w:val="07264118"/>
    <w:rsid w:val="075AD2BD"/>
    <w:rsid w:val="0792230D"/>
    <w:rsid w:val="07BA302C"/>
    <w:rsid w:val="08113C95"/>
    <w:rsid w:val="08381283"/>
    <w:rsid w:val="085F8637"/>
    <w:rsid w:val="099FCDB4"/>
    <w:rsid w:val="09E9D4B8"/>
    <w:rsid w:val="09EDADC7"/>
    <w:rsid w:val="0A20F9A5"/>
    <w:rsid w:val="0A622123"/>
    <w:rsid w:val="0AD9E937"/>
    <w:rsid w:val="0B316706"/>
    <w:rsid w:val="0B445ECA"/>
    <w:rsid w:val="0B5398F1"/>
    <w:rsid w:val="0C0A2724"/>
    <w:rsid w:val="0C1F4191"/>
    <w:rsid w:val="0C253452"/>
    <w:rsid w:val="0C3E0EC2"/>
    <w:rsid w:val="0C3E9C6B"/>
    <w:rsid w:val="0CC552A2"/>
    <w:rsid w:val="0CCB855B"/>
    <w:rsid w:val="0CE3B32C"/>
    <w:rsid w:val="0D3F720A"/>
    <w:rsid w:val="0D8E4FC8"/>
    <w:rsid w:val="0D957953"/>
    <w:rsid w:val="0DA7772C"/>
    <w:rsid w:val="0DCF0FF1"/>
    <w:rsid w:val="0DE2E491"/>
    <w:rsid w:val="0E31D562"/>
    <w:rsid w:val="0E688A11"/>
    <w:rsid w:val="0EA7F68D"/>
    <w:rsid w:val="0EAAF50C"/>
    <w:rsid w:val="0ED36A94"/>
    <w:rsid w:val="0F04C224"/>
    <w:rsid w:val="0FB01D90"/>
    <w:rsid w:val="0FC75BFF"/>
    <w:rsid w:val="100EEBD4"/>
    <w:rsid w:val="1048A9EC"/>
    <w:rsid w:val="10AD023C"/>
    <w:rsid w:val="10E5CF16"/>
    <w:rsid w:val="121EF28B"/>
    <w:rsid w:val="12319DE3"/>
    <w:rsid w:val="125488F4"/>
    <w:rsid w:val="125BB769"/>
    <w:rsid w:val="1279365F"/>
    <w:rsid w:val="12799114"/>
    <w:rsid w:val="12CE753B"/>
    <w:rsid w:val="12DA72FB"/>
    <w:rsid w:val="12E52656"/>
    <w:rsid w:val="13867C64"/>
    <w:rsid w:val="1387B17B"/>
    <w:rsid w:val="138AB720"/>
    <w:rsid w:val="138DCB99"/>
    <w:rsid w:val="13F4E62C"/>
    <w:rsid w:val="1415DEEA"/>
    <w:rsid w:val="1425C63D"/>
    <w:rsid w:val="143A6717"/>
    <w:rsid w:val="14A106C8"/>
    <w:rsid w:val="14BEB793"/>
    <w:rsid w:val="15150349"/>
    <w:rsid w:val="15575077"/>
    <w:rsid w:val="15B81DED"/>
    <w:rsid w:val="165B737C"/>
    <w:rsid w:val="167A5527"/>
    <w:rsid w:val="1681937B"/>
    <w:rsid w:val="174DE39D"/>
    <w:rsid w:val="17896A4D"/>
    <w:rsid w:val="17BA041E"/>
    <w:rsid w:val="17D7DE4A"/>
    <w:rsid w:val="180BA854"/>
    <w:rsid w:val="18229A56"/>
    <w:rsid w:val="1840C52A"/>
    <w:rsid w:val="1898F21F"/>
    <w:rsid w:val="189B4D0E"/>
    <w:rsid w:val="18D3A09B"/>
    <w:rsid w:val="18EAFB6A"/>
    <w:rsid w:val="196BAFF7"/>
    <w:rsid w:val="197E0804"/>
    <w:rsid w:val="198B304F"/>
    <w:rsid w:val="19AA0863"/>
    <w:rsid w:val="19EF0287"/>
    <w:rsid w:val="19FAD9DA"/>
    <w:rsid w:val="1A059FD8"/>
    <w:rsid w:val="1A371D6F"/>
    <w:rsid w:val="1A4FA3DD"/>
    <w:rsid w:val="1A5173C1"/>
    <w:rsid w:val="1A54CDC0"/>
    <w:rsid w:val="1A6A5B05"/>
    <w:rsid w:val="1A88ED8E"/>
    <w:rsid w:val="1A954E38"/>
    <w:rsid w:val="1A9B7D1C"/>
    <w:rsid w:val="1AED3247"/>
    <w:rsid w:val="1B38F2C0"/>
    <w:rsid w:val="1B75319E"/>
    <w:rsid w:val="1C2D95D6"/>
    <w:rsid w:val="1C45F3D4"/>
    <w:rsid w:val="1CAD8866"/>
    <w:rsid w:val="1CCAA13F"/>
    <w:rsid w:val="1D02EA6C"/>
    <w:rsid w:val="1D037913"/>
    <w:rsid w:val="1D5ABCC8"/>
    <w:rsid w:val="1E2C1144"/>
    <w:rsid w:val="1E3E45FB"/>
    <w:rsid w:val="1E47AE2C"/>
    <w:rsid w:val="1EDCF781"/>
    <w:rsid w:val="1F6E154B"/>
    <w:rsid w:val="1F9360A1"/>
    <w:rsid w:val="1FF0BA22"/>
    <w:rsid w:val="2106F079"/>
    <w:rsid w:val="2109EE22"/>
    <w:rsid w:val="210DF935"/>
    <w:rsid w:val="2180F989"/>
    <w:rsid w:val="21886B7A"/>
    <w:rsid w:val="21AA39DA"/>
    <w:rsid w:val="21CA02A8"/>
    <w:rsid w:val="233D7F8E"/>
    <w:rsid w:val="234CD7E1"/>
    <w:rsid w:val="235B1D29"/>
    <w:rsid w:val="23912956"/>
    <w:rsid w:val="23F9B372"/>
    <w:rsid w:val="2411CFC1"/>
    <w:rsid w:val="244DB16F"/>
    <w:rsid w:val="24A8AC1F"/>
    <w:rsid w:val="24A8FD52"/>
    <w:rsid w:val="24B89A4B"/>
    <w:rsid w:val="24D1C2A8"/>
    <w:rsid w:val="2507BEC4"/>
    <w:rsid w:val="25280896"/>
    <w:rsid w:val="2538708F"/>
    <w:rsid w:val="25575B0D"/>
    <w:rsid w:val="25AF80D9"/>
    <w:rsid w:val="25C05ADF"/>
    <w:rsid w:val="26B3A978"/>
    <w:rsid w:val="26C174B3"/>
    <w:rsid w:val="26F9638B"/>
    <w:rsid w:val="274A8C85"/>
    <w:rsid w:val="274E7CFE"/>
    <w:rsid w:val="27705F7A"/>
    <w:rsid w:val="27721727"/>
    <w:rsid w:val="27BADD38"/>
    <w:rsid w:val="27FF5756"/>
    <w:rsid w:val="283C39BC"/>
    <w:rsid w:val="283FB074"/>
    <w:rsid w:val="2852488F"/>
    <w:rsid w:val="285ED67A"/>
    <w:rsid w:val="28636A51"/>
    <w:rsid w:val="286E7B1B"/>
    <w:rsid w:val="2990960B"/>
    <w:rsid w:val="2993202D"/>
    <w:rsid w:val="29A8F9A7"/>
    <w:rsid w:val="29E6CB03"/>
    <w:rsid w:val="2A333A7D"/>
    <w:rsid w:val="2A4E5941"/>
    <w:rsid w:val="2AB21F23"/>
    <w:rsid w:val="2AE6DE6D"/>
    <w:rsid w:val="2B30BF49"/>
    <w:rsid w:val="2B50859F"/>
    <w:rsid w:val="2B72EF74"/>
    <w:rsid w:val="2BC6B43C"/>
    <w:rsid w:val="2BE2F515"/>
    <w:rsid w:val="2CA4BBF0"/>
    <w:rsid w:val="2CC3AC30"/>
    <w:rsid w:val="2CEDB6EA"/>
    <w:rsid w:val="2D0FC732"/>
    <w:rsid w:val="2D894432"/>
    <w:rsid w:val="2DB89807"/>
    <w:rsid w:val="2DC55135"/>
    <w:rsid w:val="2E1F267B"/>
    <w:rsid w:val="2E3077B4"/>
    <w:rsid w:val="2E80B323"/>
    <w:rsid w:val="2EAE55F3"/>
    <w:rsid w:val="2ECA606B"/>
    <w:rsid w:val="2ECDF95D"/>
    <w:rsid w:val="2EDD26E0"/>
    <w:rsid w:val="2F4F4E8D"/>
    <w:rsid w:val="2F7CC267"/>
    <w:rsid w:val="2F8C6861"/>
    <w:rsid w:val="2FDCAE3E"/>
    <w:rsid w:val="305E0FDD"/>
    <w:rsid w:val="3069E85F"/>
    <w:rsid w:val="307B6AB0"/>
    <w:rsid w:val="311566C1"/>
    <w:rsid w:val="311A8E5A"/>
    <w:rsid w:val="31226E26"/>
    <w:rsid w:val="313F13B8"/>
    <w:rsid w:val="316FE54B"/>
    <w:rsid w:val="32024CC9"/>
    <w:rsid w:val="3241F02E"/>
    <w:rsid w:val="32BAF311"/>
    <w:rsid w:val="32D0E5C4"/>
    <w:rsid w:val="32F81608"/>
    <w:rsid w:val="33046225"/>
    <w:rsid w:val="33418A42"/>
    <w:rsid w:val="3350D132"/>
    <w:rsid w:val="33695579"/>
    <w:rsid w:val="337D97B9"/>
    <w:rsid w:val="33A84869"/>
    <w:rsid w:val="33AAE5E2"/>
    <w:rsid w:val="3409FBF2"/>
    <w:rsid w:val="34254A2D"/>
    <w:rsid w:val="343087A8"/>
    <w:rsid w:val="34D6AB9B"/>
    <w:rsid w:val="36115C6B"/>
    <w:rsid w:val="3684583A"/>
    <w:rsid w:val="36D13C5D"/>
    <w:rsid w:val="37097EB9"/>
    <w:rsid w:val="371DFCDB"/>
    <w:rsid w:val="376241E5"/>
    <w:rsid w:val="3775C0BF"/>
    <w:rsid w:val="37996EBA"/>
    <w:rsid w:val="385A6870"/>
    <w:rsid w:val="38AEB62D"/>
    <w:rsid w:val="38C501EA"/>
    <w:rsid w:val="38D3BAA5"/>
    <w:rsid w:val="392A1BF6"/>
    <w:rsid w:val="398FB05C"/>
    <w:rsid w:val="3A215D99"/>
    <w:rsid w:val="3A60CA82"/>
    <w:rsid w:val="3A93E175"/>
    <w:rsid w:val="3AFCA012"/>
    <w:rsid w:val="3B1D36F4"/>
    <w:rsid w:val="3B1F18CA"/>
    <w:rsid w:val="3B256BE5"/>
    <w:rsid w:val="3B43BEB2"/>
    <w:rsid w:val="3B7AD8B2"/>
    <w:rsid w:val="3BAC9B06"/>
    <w:rsid w:val="3C0850DF"/>
    <w:rsid w:val="3C16300B"/>
    <w:rsid w:val="3C1C4DC8"/>
    <w:rsid w:val="3C4735FC"/>
    <w:rsid w:val="3C54A874"/>
    <w:rsid w:val="3C5C9D78"/>
    <w:rsid w:val="3CE1BD80"/>
    <w:rsid w:val="3CFDEFB4"/>
    <w:rsid w:val="3DC15168"/>
    <w:rsid w:val="3DC70728"/>
    <w:rsid w:val="3DE9A30E"/>
    <w:rsid w:val="3E2E8E86"/>
    <w:rsid w:val="3E44D247"/>
    <w:rsid w:val="3F1C1F7D"/>
    <w:rsid w:val="3F2489C0"/>
    <w:rsid w:val="3F62D789"/>
    <w:rsid w:val="3FF425BF"/>
    <w:rsid w:val="3FFC4A36"/>
    <w:rsid w:val="401D4EBE"/>
    <w:rsid w:val="409EED0A"/>
    <w:rsid w:val="40DBC823"/>
    <w:rsid w:val="40FEA7EA"/>
    <w:rsid w:val="4144CA89"/>
    <w:rsid w:val="42359345"/>
    <w:rsid w:val="423A1519"/>
    <w:rsid w:val="424153FC"/>
    <w:rsid w:val="425DF04A"/>
    <w:rsid w:val="42842737"/>
    <w:rsid w:val="428844E4"/>
    <w:rsid w:val="4291522F"/>
    <w:rsid w:val="42BC9532"/>
    <w:rsid w:val="43437775"/>
    <w:rsid w:val="4350FF04"/>
    <w:rsid w:val="4354EF80"/>
    <w:rsid w:val="43A337CF"/>
    <w:rsid w:val="43C76109"/>
    <w:rsid w:val="444B0204"/>
    <w:rsid w:val="445FBA59"/>
    <w:rsid w:val="4490E4FC"/>
    <w:rsid w:val="455F14DF"/>
    <w:rsid w:val="460FE1E6"/>
    <w:rsid w:val="4660CAFB"/>
    <w:rsid w:val="4679A1FE"/>
    <w:rsid w:val="46949C64"/>
    <w:rsid w:val="46E3E14E"/>
    <w:rsid w:val="46EC0A70"/>
    <w:rsid w:val="46F88612"/>
    <w:rsid w:val="472945AC"/>
    <w:rsid w:val="479304B0"/>
    <w:rsid w:val="4798B4C0"/>
    <w:rsid w:val="47C3B68D"/>
    <w:rsid w:val="47C9E843"/>
    <w:rsid w:val="47DEEF68"/>
    <w:rsid w:val="484B5BF4"/>
    <w:rsid w:val="48506302"/>
    <w:rsid w:val="485CCE43"/>
    <w:rsid w:val="48676C96"/>
    <w:rsid w:val="4876CCDE"/>
    <w:rsid w:val="4887F6E0"/>
    <w:rsid w:val="4921F0A5"/>
    <w:rsid w:val="495AA3F0"/>
    <w:rsid w:val="4962DF42"/>
    <w:rsid w:val="49720426"/>
    <w:rsid w:val="497285CF"/>
    <w:rsid w:val="4974F4C7"/>
    <w:rsid w:val="4A1E490D"/>
    <w:rsid w:val="4A1F5CB0"/>
    <w:rsid w:val="4ACA1983"/>
    <w:rsid w:val="4AD8F239"/>
    <w:rsid w:val="4ADA3B7F"/>
    <w:rsid w:val="4B3B147B"/>
    <w:rsid w:val="4BE74F8F"/>
    <w:rsid w:val="4BFB1844"/>
    <w:rsid w:val="4C05C4F8"/>
    <w:rsid w:val="4C22FA39"/>
    <w:rsid w:val="4CB7671B"/>
    <w:rsid w:val="4CF7E14A"/>
    <w:rsid w:val="4D442D4C"/>
    <w:rsid w:val="4DC09DFE"/>
    <w:rsid w:val="4DD8D65B"/>
    <w:rsid w:val="4E79DD79"/>
    <w:rsid w:val="4E7C35E5"/>
    <w:rsid w:val="4EDFFDAD"/>
    <w:rsid w:val="4F006807"/>
    <w:rsid w:val="4F0C1D51"/>
    <w:rsid w:val="4F109351"/>
    <w:rsid w:val="4F1F8215"/>
    <w:rsid w:val="4F52CE30"/>
    <w:rsid w:val="4FC41FED"/>
    <w:rsid w:val="505A846F"/>
    <w:rsid w:val="506AE520"/>
    <w:rsid w:val="506CAB7B"/>
    <w:rsid w:val="516B0DBE"/>
    <w:rsid w:val="516F361D"/>
    <w:rsid w:val="519034C1"/>
    <w:rsid w:val="51A0D93E"/>
    <w:rsid w:val="51AD7279"/>
    <w:rsid w:val="51CC8062"/>
    <w:rsid w:val="52272021"/>
    <w:rsid w:val="52350E3C"/>
    <w:rsid w:val="524900ED"/>
    <w:rsid w:val="528F90D4"/>
    <w:rsid w:val="53613934"/>
    <w:rsid w:val="53CBD856"/>
    <w:rsid w:val="53EAA28C"/>
    <w:rsid w:val="542DE744"/>
    <w:rsid w:val="5441BD64"/>
    <w:rsid w:val="545CDE8C"/>
    <w:rsid w:val="54C7853F"/>
    <w:rsid w:val="55572A85"/>
    <w:rsid w:val="555FCE0D"/>
    <w:rsid w:val="558470D8"/>
    <w:rsid w:val="566F2294"/>
    <w:rsid w:val="56E78D24"/>
    <w:rsid w:val="56E921EC"/>
    <w:rsid w:val="57795E26"/>
    <w:rsid w:val="5803FE99"/>
    <w:rsid w:val="584BEB8D"/>
    <w:rsid w:val="58B58D36"/>
    <w:rsid w:val="58D1459E"/>
    <w:rsid w:val="58D56B92"/>
    <w:rsid w:val="590FF5B9"/>
    <w:rsid w:val="5930BD1B"/>
    <w:rsid w:val="5942C590"/>
    <w:rsid w:val="595DE7C9"/>
    <w:rsid w:val="5975621A"/>
    <w:rsid w:val="59998EEE"/>
    <w:rsid w:val="5A08F17A"/>
    <w:rsid w:val="5A2594BE"/>
    <w:rsid w:val="5A7E4ACC"/>
    <w:rsid w:val="5ACA78C6"/>
    <w:rsid w:val="5AD66951"/>
    <w:rsid w:val="5B17B8DE"/>
    <w:rsid w:val="5BBFBA3D"/>
    <w:rsid w:val="5BCCA631"/>
    <w:rsid w:val="5BF24765"/>
    <w:rsid w:val="5C34EEF3"/>
    <w:rsid w:val="5C6C7ABF"/>
    <w:rsid w:val="5CB37D30"/>
    <w:rsid w:val="5CC5EA25"/>
    <w:rsid w:val="5CF86AD0"/>
    <w:rsid w:val="5D3CF5FA"/>
    <w:rsid w:val="5D70133E"/>
    <w:rsid w:val="5D7713C7"/>
    <w:rsid w:val="5DE0FE87"/>
    <w:rsid w:val="5E7FD786"/>
    <w:rsid w:val="5EF8D4D6"/>
    <w:rsid w:val="5F85CB63"/>
    <w:rsid w:val="5FA4A54C"/>
    <w:rsid w:val="5FA6B70F"/>
    <w:rsid w:val="5FB69A3A"/>
    <w:rsid w:val="5FEB1DF2"/>
    <w:rsid w:val="6034468B"/>
    <w:rsid w:val="605F0AA1"/>
    <w:rsid w:val="60FFD726"/>
    <w:rsid w:val="61B02821"/>
    <w:rsid w:val="61B73A93"/>
    <w:rsid w:val="61BA330E"/>
    <w:rsid w:val="61F7E14A"/>
    <w:rsid w:val="622EFBC1"/>
    <w:rsid w:val="62BC10CD"/>
    <w:rsid w:val="63AD4009"/>
    <w:rsid w:val="63CAFF1B"/>
    <w:rsid w:val="63D22F79"/>
    <w:rsid w:val="6457E12E"/>
    <w:rsid w:val="64654010"/>
    <w:rsid w:val="647599D9"/>
    <w:rsid w:val="649C22E4"/>
    <w:rsid w:val="64B9597E"/>
    <w:rsid w:val="64DD090E"/>
    <w:rsid w:val="64E18075"/>
    <w:rsid w:val="65D4BCA7"/>
    <w:rsid w:val="660ABE40"/>
    <w:rsid w:val="663E0FEB"/>
    <w:rsid w:val="667BCBA6"/>
    <w:rsid w:val="668F056B"/>
    <w:rsid w:val="668F6DD2"/>
    <w:rsid w:val="669B0047"/>
    <w:rsid w:val="66AF9908"/>
    <w:rsid w:val="66E308E9"/>
    <w:rsid w:val="66FE5E1E"/>
    <w:rsid w:val="6729AEC7"/>
    <w:rsid w:val="67466D5B"/>
    <w:rsid w:val="676AEA08"/>
    <w:rsid w:val="676CD367"/>
    <w:rsid w:val="677B5FE2"/>
    <w:rsid w:val="67C496E3"/>
    <w:rsid w:val="681D25A7"/>
    <w:rsid w:val="68325D80"/>
    <w:rsid w:val="683D0681"/>
    <w:rsid w:val="68513AED"/>
    <w:rsid w:val="687CE7C7"/>
    <w:rsid w:val="6949F8C8"/>
    <w:rsid w:val="695C378B"/>
    <w:rsid w:val="69679D04"/>
    <w:rsid w:val="69892942"/>
    <w:rsid w:val="6A462975"/>
    <w:rsid w:val="6A78B717"/>
    <w:rsid w:val="6A91F473"/>
    <w:rsid w:val="6A94FA16"/>
    <w:rsid w:val="6A9CC849"/>
    <w:rsid w:val="6BAC5A85"/>
    <w:rsid w:val="6BC369A8"/>
    <w:rsid w:val="6C06797F"/>
    <w:rsid w:val="6C086B2F"/>
    <w:rsid w:val="6C557C49"/>
    <w:rsid w:val="6CC9A0FA"/>
    <w:rsid w:val="6CFD1877"/>
    <w:rsid w:val="6DD81ABC"/>
    <w:rsid w:val="6DF1E99D"/>
    <w:rsid w:val="6E1B8321"/>
    <w:rsid w:val="6EC587EA"/>
    <w:rsid w:val="6ECC0906"/>
    <w:rsid w:val="6ED0C108"/>
    <w:rsid w:val="6FA671D7"/>
    <w:rsid w:val="6FB6656B"/>
    <w:rsid w:val="6FC41B52"/>
    <w:rsid w:val="7023C9D7"/>
    <w:rsid w:val="70DB8EEF"/>
    <w:rsid w:val="712DBE86"/>
    <w:rsid w:val="713AEC7B"/>
    <w:rsid w:val="71CFA620"/>
    <w:rsid w:val="7200D649"/>
    <w:rsid w:val="722687CA"/>
    <w:rsid w:val="724D90FE"/>
    <w:rsid w:val="725F8F35"/>
    <w:rsid w:val="73B4C970"/>
    <w:rsid w:val="7441FE17"/>
    <w:rsid w:val="746521CF"/>
    <w:rsid w:val="75703619"/>
    <w:rsid w:val="759E129E"/>
    <w:rsid w:val="75F65E03"/>
    <w:rsid w:val="7604B7EC"/>
    <w:rsid w:val="7608F772"/>
    <w:rsid w:val="76139D34"/>
    <w:rsid w:val="76368774"/>
    <w:rsid w:val="7646200C"/>
    <w:rsid w:val="76B9FA1C"/>
    <w:rsid w:val="76E70415"/>
    <w:rsid w:val="7721E7CB"/>
    <w:rsid w:val="7773FDA2"/>
    <w:rsid w:val="77FB18CA"/>
    <w:rsid w:val="786C402E"/>
    <w:rsid w:val="78A32638"/>
    <w:rsid w:val="78D5B360"/>
    <w:rsid w:val="78DED4F5"/>
    <w:rsid w:val="79151E64"/>
    <w:rsid w:val="7980E858"/>
    <w:rsid w:val="7996E92B"/>
    <w:rsid w:val="79A7CAB4"/>
    <w:rsid w:val="79CA871D"/>
    <w:rsid w:val="7A2A83CA"/>
    <w:rsid w:val="7A59B118"/>
    <w:rsid w:val="7A6166D7"/>
    <w:rsid w:val="7A636485"/>
    <w:rsid w:val="7A9FBBB5"/>
    <w:rsid w:val="7ADA9124"/>
    <w:rsid w:val="7AECD035"/>
    <w:rsid w:val="7B75B366"/>
    <w:rsid w:val="7CB56190"/>
    <w:rsid w:val="7CD78C00"/>
    <w:rsid w:val="7D0AAFD0"/>
    <w:rsid w:val="7D323D4F"/>
    <w:rsid w:val="7D5AFF2A"/>
    <w:rsid w:val="7DB138E0"/>
    <w:rsid w:val="7DB450E4"/>
    <w:rsid w:val="7E6920C6"/>
    <w:rsid w:val="7EA03BE1"/>
    <w:rsid w:val="7ECF612D"/>
    <w:rsid w:val="7EE1F1E8"/>
    <w:rsid w:val="7F64BD59"/>
    <w:rsid w:val="7FA962A9"/>
    <w:rsid w:val="7FE344C7"/>
    <w:rsid w:val="7FF8ED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5A5DD"/>
  <w15:chartTrackingRefBased/>
  <w15:docId w15:val="{6006230C-657D-41BF-832B-4E428F0A7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725"/>
    <w:pPr>
      <w:spacing w:before="160" w:line="259" w:lineRule="auto"/>
    </w:pPr>
    <w:rPr>
      <w:rFonts w:ascii="Arial" w:hAnsi="Arial"/>
      <w:sz w:val="22"/>
    </w:rPr>
  </w:style>
  <w:style w:type="paragraph" w:styleId="Heading1">
    <w:name w:val="heading 1"/>
    <w:basedOn w:val="Normal"/>
    <w:next w:val="Normal"/>
    <w:link w:val="Heading1Char"/>
    <w:uiPriority w:val="9"/>
    <w:qFormat/>
    <w:rsid w:val="003E5473"/>
    <w:pPr>
      <w:keepNext/>
      <w:keepLines/>
      <w:spacing w:before="240" w:after="240"/>
      <w:outlineLvl w:val="0"/>
    </w:pPr>
    <w:rPr>
      <w:rFonts w:eastAsiaTheme="majorEastAsia" w:cs="Times New Roman (Headings CS)"/>
      <w:b/>
      <w:sz w:val="40"/>
      <w:szCs w:val="36"/>
    </w:rPr>
  </w:style>
  <w:style w:type="paragraph" w:styleId="Heading2">
    <w:name w:val="heading 2"/>
    <w:basedOn w:val="Normal"/>
    <w:next w:val="Normal"/>
    <w:link w:val="Heading2Char"/>
    <w:uiPriority w:val="9"/>
    <w:unhideWhenUsed/>
    <w:qFormat/>
    <w:rsid w:val="003E5473"/>
    <w:pPr>
      <w:keepNext/>
      <w:keepLines/>
      <w:spacing w:before="240" w:after="240"/>
      <w:outlineLvl w:val="1"/>
    </w:pPr>
    <w:rPr>
      <w:rFonts w:eastAsiaTheme="majorEastAsia" w:cstheme="majorBidi"/>
      <w:b/>
      <w:color w:val="133B61"/>
      <w:sz w:val="36"/>
      <w:szCs w:val="32"/>
    </w:rPr>
  </w:style>
  <w:style w:type="paragraph" w:styleId="Heading3">
    <w:name w:val="heading 3"/>
    <w:basedOn w:val="Heading4"/>
    <w:next w:val="Normal"/>
    <w:link w:val="Heading3Char"/>
    <w:uiPriority w:val="9"/>
    <w:unhideWhenUsed/>
    <w:qFormat/>
    <w:rsid w:val="00FF2677"/>
    <w:pPr>
      <w:outlineLvl w:val="2"/>
    </w:pPr>
    <w:rPr>
      <w:sz w:val="32"/>
      <w:szCs w:val="28"/>
    </w:rPr>
  </w:style>
  <w:style w:type="paragraph" w:styleId="Heading4">
    <w:name w:val="heading 4"/>
    <w:basedOn w:val="Normal"/>
    <w:next w:val="Normal"/>
    <w:link w:val="Heading4Char"/>
    <w:uiPriority w:val="9"/>
    <w:unhideWhenUsed/>
    <w:qFormat/>
    <w:rsid w:val="003E5473"/>
    <w:pPr>
      <w:keepNext/>
      <w:keepLines/>
      <w:spacing w:before="240" w:after="120"/>
      <w:outlineLvl w:val="3"/>
    </w:pPr>
    <w:rPr>
      <w:rFonts w:eastAsia="Times New Roman" w:cstheme="majorBidi"/>
      <w:b/>
      <w:sz w:val="28"/>
    </w:rPr>
  </w:style>
  <w:style w:type="paragraph" w:styleId="Heading5">
    <w:name w:val="heading 5"/>
    <w:basedOn w:val="Normal"/>
    <w:next w:val="Normal"/>
    <w:link w:val="Heading5Char"/>
    <w:uiPriority w:val="9"/>
    <w:unhideWhenUsed/>
    <w:qFormat/>
    <w:rsid w:val="00FF2677"/>
    <w:pPr>
      <w:keepNext/>
      <w:keepLines/>
      <w:spacing w:before="240" w:after="120"/>
      <w:outlineLvl w:val="4"/>
    </w:pPr>
    <w:rPr>
      <w:rFonts w:eastAsiaTheme="majorEastAsia" w:cstheme="majorBidi"/>
      <w:b/>
      <w:sz w:val="24"/>
      <w:szCs w:val="22"/>
      <w:lang w:eastAsia="en-AU"/>
    </w:rPr>
  </w:style>
  <w:style w:type="paragraph" w:styleId="Heading6">
    <w:name w:val="heading 6"/>
    <w:basedOn w:val="Normal"/>
    <w:next w:val="Normal"/>
    <w:link w:val="Heading6Char"/>
    <w:uiPriority w:val="9"/>
    <w:unhideWhenUsed/>
    <w:qFormat/>
    <w:rsid w:val="00FF2677"/>
    <w:pPr>
      <w:outlineLvl w:val="5"/>
    </w:pPr>
    <w:rPr>
      <w:b/>
      <w:bCs/>
    </w:rPr>
  </w:style>
  <w:style w:type="paragraph" w:styleId="Heading7">
    <w:name w:val="heading 7"/>
    <w:basedOn w:val="Normal"/>
    <w:next w:val="Normal"/>
    <w:link w:val="Heading7Char"/>
    <w:uiPriority w:val="9"/>
    <w:semiHidden/>
    <w:unhideWhenUsed/>
    <w:qFormat/>
    <w:rsid w:val="00735B39"/>
    <w:pPr>
      <w:keepNext/>
      <w:keepLines/>
      <w:spacing w:before="40"/>
      <w:outlineLvl w:val="6"/>
    </w:pPr>
    <w:rPr>
      <w:rFonts w:asciiTheme="majorHAnsi" w:eastAsiaTheme="majorEastAsia" w:hAnsiTheme="majorHAnsi" w:cstheme="majorBidi"/>
      <w:b/>
      <w:bCs/>
      <w:color w:val="1F3864" w:themeColor="accent1" w:themeShade="80"/>
      <w:szCs w:val="22"/>
    </w:rPr>
  </w:style>
  <w:style w:type="paragraph" w:styleId="Heading8">
    <w:name w:val="heading 8"/>
    <w:basedOn w:val="Normal"/>
    <w:next w:val="Normal"/>
    <w:link w:val="Heading8Char"/>
    <w:uiPriority w:val="9"/>
    <w:semiHidden/>
    <w:unhideWhenUsed/>
    <w:qFormat/>
    <w:rsid w:val="00735B39"/>
    <w:pPr>
      <w:keepNext/>
      <w:keepLines/>
      <w:spacing w:before="40"/>
      <w:outlineLvl w:val="7"/>
    </w:pPr>
    <w:rPr>
      <w:rFonts w:asciiTheme="majorHAnsi" w:eastAsiaTheme="majorEastAsia" w:hAnsiTheme="majorHAnsi" w:cstheme="majorBidi"/>
      <w:b/>
      <w:bCs/>
      <w:i/>
      <w:iCs/>
      <w:color w:val="1F3864" w:themeColor="accent1" w:themeShade="80"/>
      <w:szCs w:val="22"/>
    </w:rPr>
  </w:style>
  <w:style w:type="paragraph" w:styleId="Heading9">
    <w:name w:val="heading 9"/>
    <w:basedOn w:val="Normal"/>
    <w:next w:val="Normal"/>
    <w:link w:val="Heading9Char"/>
    <w:uiPriority w:val="9"/>
    <w:semiHidden/>
    <w:unhideWhenUsed/>
    <w:qFormat/>
    <w:rsid w:val="00735B39"/>
    <w:pPr>
      <w:keepNext/>
      <w:keepLines/>
      <w:spacing w:before="40"/>
      <w:outlineLvl w:val="8"/>
    </w:pPr>
    <w:rPr>
      <w:rFonts w:asciiTheme="majorHAnsi" w:eastAsiaTheme="majorEastAsia" w:hAnsiTheme="majorHAnsi" w:cstheme="majorBidi"/>
      <w:i/>
      <w:iCs/>
      <w:color w:val="1F3864"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B92"/>
    <w:pPr>
      <w:tabs>
        <w:tab w:val="center" w:pos="4680"/>
        <w:tab w:val="right" w:pos="9360"/>
      </w:tabs>
    </w:pPr>
  </w:style>
  <w:style w:type="character" w:customStyle="1" w:styleId="HeaderChar">
    <w:name w:val="Header Char"/>
    <w:basedOn w:val="DefaultParagraphFont"/>
    <w:link w:val="Header"/>
    <w:uiPriority w:val="99"/>
    <w:rsid w:val="00033B92"/>
  </w:style>
  <w:style w:type="paragraph" w:styleId="Footer">
    <w:name w:val="footer"/>
    <w:basedOn w:val="Normal"/>
    <w:link w:val="FooterChar"/>
    <w:uiPriority w:val="99"/>
    <w:unhideWhenUsed/>
    <w:rsid w:val="00511A62"/>
    <w:pPr>
      <w:tabs>
        <w:tab w:val="center" w:pos="4513"/>
        <w:tab w:val="right" w:pos="9026"/>
      </w:tabs>
      <w:spacing w:before="0"/>
    </w:pPr>
  </w:style>
  <w:style w:type="character" w:customStyle="1" w:styleId="FooterChar">
    <w:name w:val="Footer Char"/>
    <w:basedOn w:val="DefaultParagraphFont"/>
    <w:link w:val="Footer"/>
    <w:uiPriority w:val="99"/>
    <w:rsid w:val="00511A62"/>
    <w:rPr>
      <w:rFonts w:ascii="Arial" w:hAnsi="Arial"/>
      <w:sz w:val="22"/>
    </w:rPr>
  </w:style>
  <w:style w:type="character" w:customStyle="1" w:styleId="Heading1Char">
    <w:name w:val="Heading 1 Char"/>
    <w:basedOn w:val="DefaultParagraphFont"/>
    <w:link w:val="Heading1"/>
    <w:uiPriority w:val="9"/>
    <w:rsid w:val="003E5473"/>
    <w:rPr>
      <w:rFonts w:ascii="Arial" w:eastAsiaTheme="majorEastAsia" w:hAnsi="Arial" w:cs="Times New Roman (Headings CS)"/>
      <w:b/>
      <w:sz w:val="40"/>
      <w:szCs w:val="36"/>
    </w:rPr>
  </w:style>
  <w:style w:type="character" w:customStyle="1" w:styleId="Heading2Char">
    <w:name w:val="Heading 2 Char"/>
    <w:basedOn w:val="DefaultParagraphFont"/>
    <w:link w:val="Heading2"/>
    <w:uiPriority w:val="9"/>
    <w:rsid w:val="003E5473"/>
    <w:rPr>
      <w:rFonts w:ascii="Arial" w:eastAsiaTheme="majorEastAsia" w:hAnsi="Arial" w:cstheme="majorBidi"/>
      <w:b/>
      <w:color w:val="133B61"/>
      <w:sz w:val="36"/>
      <w:szCs w:val="32"/>
    </w:rPr>
  </w:style>
  <w:style w:type="character" w:customStyle="1" w:styleId="Heading3Char">
    <w:name w:val="Heading 3 Char"/>
    <w:basedOn w:val="DefaultParagraphFont"/>
    <w:link w:val="Heading3"/>
    <w:uiPriority w:val="9"/>
    <w:rsid w:val="00FF2677"/>
    <w:rPr>
      <w:rFonts w:ascii="Arial" w:eastAsia="Times New Roman" w:hAnsi="Arial" w:cstheme="majorBidi"/>
      <w:b/>
      <w:sz w:val="32"/>
      <w:szCs w:val="28"/>
    </w:rPr>
  </w:style>
  <w:style w:type="character" w:customStyle="1" w:styleId="Heading4Char">
    <w:name w:val="Heading 4 Char"/>
    <w:basedOn w:val="DefaultParagraphFont"/>
    <w:link w:val="Heading4"/>
    <w:uiPriority w:val="9"/>
    <w:rsid w:val="003E5473"/>
    <w:rPr>
      <w:rFonts w:ascii="Arial" w:eastAsia="Times New Roman" w:hAnsi="Arial" w:cstheme="majorBidi"/>
      <w:b/>
      <w:sz w:val="28"/>
    </w:rPr>
  </w:style>
  <w:style w:type="character" w:customStyle="1" w:styleId="Heading5Char">
    <w:name w:val="Heading 5 Char"/>
    <w:basedOn w:val="DefaultParagraphFont"/>
    <w:link w:val="Heading5"/>
    <w:uiPriority w:val="9"/>
    <w:rsid w:val="00FF2677"/>
    <w:rPr>
      <w:rFonts w:ascii="Arial" w:eastAsiaTheme="majorEastAsia" w:hAnsi="Arial" w:cstheme="majorBidi"/>
      <w:b/>
      <w:szCs w:val="22"/>
      <w:lang w:eastAsia="en-AU"/>
    </w:rPr>
  </w:style>
  <w:style w:type="character" w:customStyle="1" w:styleId="Heading6Char">
    <w:name w:val="Heading 6 Char"/>
    <w:basedOn w:val="DefaultParagraphFont"/>
    <w:link w:val="Heading6"/>
    <w:uiPriority w:val="9"/>
    <w:rsid w:val="00FF2677"/>
    <w:rPr>
      <w:rFonts w:ascii="Arial" w:hAnsi="Arial"/>
      <w:b/>
      <w:bCs/>
      <w:sz w:val="22"/>
    </w:rPr>
  </w:style>
  <w:style w:type="character" w:customStyle="1" w:styleId="Heading7Char">
    <w:name w:val="Heading 7 Char"/>
    <w:basedOn w:val="DefaultParagraphFont"/>
    <w:link w:val="Heading7"/>
    <w:uiPriority w:val="9"/>
    <w:semiHidden/>
    <w:rsid w:val="00735B39"/>
    <w:rPr>
      <w:rFonts w:asciiTheme="majorHAnsi" w:eastAsiaTheme="majorEastAsia" w:hAnsiTheme="majorHAnsi" w:cstheme="majorBidi"/>
      <w:b/>
      <w:bCs/>
      <w:color w:val="1F3864" w:themeColor="accent1" w:themeShade="80"/>
      <w:sz w:val="22"/>
      <w:szCs w:val="22"/>
    </w:rPr>
  </w:style>
  <w:style w:type="character" w:customStyle="1" w:styleId="Heading8Char">
    <w:name w:val="Heading 8 Char"/>
    <w:basedOn w:val="DefaultParagraphFont"/>
    <w:link w:val="Heading8"/>
    <w:uiPriority w:val="9"/>
    <w:semiHidden/>
    <w:rsid w:val="00735B39"/>
    <w:rPr>
      <w:rFonts w:asciiTheme="majorHAnsi" w:eastAsiaTheme="majorEastAsia" w:hAnsiTheme="majorHAnsi" w:cstheme="majorBidi"/>
      <w:b/>
      <w:bCs/>
      <w:i/>
      <w:iCs/>
      <w:color w:val="1F3864" w:themeColor="accent1" w:themeShade="80"/>
      <w:sz w:val="22"/>
      <w:szCs w:val="22"/>
    </w:rPr>
  </w:style>
  <w:style w:type="character" w:customStyle="1" w:styleId="Heading9Char">
    <w:name w:val="Heading 9 Char"/>
    <w:basedOn w:val="DefaultParagraphFont"/>
    <w:link w:val="Heading9"/>
    <w:uiPriority w:val="9"/>
    <w:semiHidden/>
    <w:rsid w:val="00735B39"/>
    <w:rPr>
      <w:rFonts w:asciiTheme="majorHAnsi" w:eastAsiaTheme="majorEastAsia" w:hAnsiTheme="majorHAnsi" w:cstheme="majorBidi"/>
      <w:i/>
      <w:iCs/>
      <w:color w:val="1F3864" w:themeColor="accent1" w:themeShade="80"/>
      <w:sz w:val="22"/>
      <w:szCs w:val="22"/>
    </w:rPr>
  </w:style>
  <w:style w:type="paragraph" w:styleId="ListParagraph">
    <w:name w:val="List Paragraph"/>
    <w:aliases w:val="Bullet,Bullet point,Bullets,CV text,Dot pt,F5 List Paragraph,L,List Paragraph1,List Paragraph11,List Paragraph111,List Paragraph2,Medium Grid 1 - Accent 21,NAST Quote,NFP GP Bulleted List,Numbered Paragraph,Recommendation,Table text,列"/>
    <w:basedOn w:val="Normal"/>
    <w:link w:val="ListParagraphChar"/>
    <w:uiPriority w:val="34"/>
    <w:qFormat/>
    <w:rsid w:val="00735B39"/>
    <w:pPr>
      <w:spacing w:after="160"/>
      <w:ind w:left="720"/>
      <w:contextualSpacing/>
    </w:pPr>
    <w:rPr>
      <w:rFonts w:eastAsiaTheme="minorEastAsia"/>
      <w:szCs w:val="22"/>
    </w:rPr>
  </w:style>
  <w:style w:type="character" w:styleId="Hyperlink">
    <w:name w:val="Hyperlink"/>
    <w:basedOn w:val="DefaultParagraphFont"/>
    <w:uiPriority w:val="99"/>
    <w:unhideWhenUsed/>
    <w:rsid w:val="003E5473"/>
    <w:rPr>
      <w:rFonts w:ascii="Arial" w:hAnsi="Arial"/>
      <w:color w:val="133B61"/>
      <w:u w:val="single"/>
    </w:rPr>
  </w:style>
  <w:style w:type="paragraph" w:styleId="ListBullet">
    <w:name w:val="List Bullet"/>
    <w:qFormat/>
    <w:rsid w:val="0040381D"/>
    <w:pPr>
      <w:numPr>
        <w:numId w:val="32"/>
      </w:numPr>
      <w:tabs>
        <w:tab w:val="left" w:pos="426"/>
      </w:tabs>
      <w:spacing w:before="60" w:after="60" w:line="276" w:lineRule="auto"/>
    </w:pPr>
    <w:rPr>
      <w:rFonts w:ascii="Arial" w:eastAsia="Times New Roman" w:hAnsi="Arial" w:cs="Times New Roman"/>
      <w:snapToGrid w:val="0"/>
      <w:sz w:val="22"/>
      <w:lang w:eastAsia="en-AU"/>
    </w:rPr>
  </w:style>
  <w:style w:type="table" w:styleId="TableGrid">
    <w:name w:val="Table Grid"/>
    <w:basedOn w:val="TableNormal"/>
    <w:uiPriority w:val="39"/>
    <w:rsid w:val="00735B39"/>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43B6A"/>
    <w:rPr>
      <w:rFonts w:eastAsiaTheme="minorEastAsia"/>
      <w:sz w:val="20"/>
      <w:szCs w:val="20"/>
    </w:rPr>
  </w:style>
  <w:style w:type="character" w:customStyle="1" w:styleId="FootnoteTextChar">
    <w:name w:val="Footnote Text Char"/>
    <w:basedOn w:val="DefaultParagraphFont"/>
    <w:link w:val="FootnoteText"/>
    <w:uiPriority w:val="99"/>
    <w:rsid w:val="00735B39"/>
    <w:rPr>
      <w:rFonts w:ascii="Arial" w:eastAsiaTheme="minorEastAsia" w:hAnsi="Arial"/>
      <w:sz w:val="20"/>
      <w:szCs w:val="20"/>
    </w:rPr>
  </w:style>
  <w:style w:type="character" w:styleId="FootnoteReference">
    <w:name w:val="footnote reference"/>
    <w:basedOn w:val="DefaultParagraphFont"/>
    <w:uiPriority w:val="99"/>
    <w:unhideWhenUsed/>
    <w:rsid w:val="00735B39"/>
    <w:rPr>
      <w:vertAlign w:val="superscript"/>
    </w:rPr>
  </w:style>
  <w:style w:type="paragraph" w:styleId="TOCHeading">
    <w:name w:val="TOC Heading"/>
    <w:basedOn w:val="Heading1"/>
    <w:next w:val="Normal"/>
    <w:uiPriority w:val="39"/>
    <w:unhideWhenUsed/>
    <w:qFormat/>
    <w:rsid w:val="00735B39"/>
    <w:pPr>
      <w:outlineLvl w:val="9"/>
    </w:pPr>
  </w:style>
  <w:style w:type="paragraph" w:styleId="TOC2">
    <w:name w:val="toc 2"/>
    <w:basedOn w:val="Normal"/>
    <w:next w:val="Normal"/>
    <w:autoRedefine/>
    <w:uiPriority w:val="39"/>
    <w:unhideWhenUsed/>
    <w:rsid w:val="00167424"/>
    <w:pPr>
      <w:framePr w:hSpace="180" w:wrap="around" w:vAnchor="text" w:hAnchor="margin" w:y="-65"/>
      <w:tabs>
        <w:tab w:val="right" w:leader="dot" w:pos="9912"/>
      </w:tabs>
      <w:spacing w:after="100"/>
      <w:ind w:left="440"/>
    </w:pPr>
    <w:rPr>
      <w:rFonts w:eastAsiaTheme="minorEastAsia" w:cs="Times New Roman"/>
      <w:b/>
      <w:bCs/>
      <w:noProof/>
      <w:szCs w:val="22"/>
      <w:lang w:val="en-US"/>
    </w:rPr>
  </w:style>
  <w:style w:type="paragraph" w:styleId="TOC1">
    <w:name w:val="toc 1"/>
    <w:basedOn w:val="Normal"/>
    <w:next w:val="Normal"/>
    <w:autoRedefine/>
    <w:uiPriority w:val="39"/>
    <w:unhideWhenUsed/>
    <w:rsid w:val="007D27DF"/>
    <w:pPr>
      <w:framePr w:hSpace="180" w:wrap="around" w:vAnchor="text" w:hAnchor="margin" w:y="-65"/>
      <w:tabs>
        <w:tab w:val="right" w:leader="dot" w:pos="9911"/>
      </w:tabs>
      <w:spacing w:after="100"/>
    </w:pPr>
    <w:rPr>
      <w:rFonts w:eastAsiaTheme="minorEastAsia" w:cs="Times New Roman"/>
      <w:b/>
      <w:bCs/>
      <w:noProof/>
      <w:szCs w:val="22"/>
      <w:lang w:val="en-US"/>
    </w:rPr>
  </w:style>
  <w:style w:type="paragraph" w:styleId="TOC3">
    <w:name w:val="toc 3"/>
    <w:basedOn w:val="Normal"/>
    <w:next w:val="Normal"/>
    <w:autoRedefine/>
    <w:uiPriority w:val="39"/>
    <w:unhideWhenUsed/>
    <w:rsid w:val="00167424"/>
    <w:pPr>
      <w:framePr w:hSpace="180" w:wrap="around" w:vAnchor="text" w:hAnchor="margin" w:y="-65"/>
      <w:tabs>
        <w:tab w:val="right" w:leader="dot" w:pos="-10"/>
      </w:tabs>
      <w:spacing w:after="100"/>
      <w:ind w:left="440"/>
    </w:pPr>
    <w:rPr>
      <w:rFonts w:eastAsiaTheme="minorEastAsia" w:cs="Times New Roman"/>
      <w:szCs w:val="22"/>
      <w:lang w:val="en-US"/>
    </w:rPr>
  </w:style>
  <w:style w:type="paragraph" w:styleId="BalloonText">
    <w:name w:val="Balloon Text"/>
    <w:basedOn w:val="Normal"/>
    <w:link w:val="BalloonTextChar"/>
    <w:uiPriority w:val="99"/>
    <w:semiHidden/>
    <w:unhideWhenUsed/>
    <w:rsid w:val="00735B39"/>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735B39"/>
    <w:rPr>
      <w:rFonts w:ascii="Segoe UI" w:eastAsiaTheme="minorEastAsia" w:hAnsi="Segoe UI" w:cs="Segoe UI"/>
      <w:sz w:val="18"/>
      <w:szCs w:val="18"/>
    </w:rPr>
  </w:style>
  <w:style w:type="character" w:styleId="CommentReference">
    <w:name w:val="annotation reference"/>
    <w:basedOn w:val="DefaultParagraphFont"/>
    <w:uiPriority w:val="99"/>
    <w:unhideWhenUsed/>
    <w:rsid w:val="00E43B6A"/>
    <w:rPr>
      <w:sz w:val="16"/>
      <w:szCs w:val="16"/>
    </w:rPr>
  </w:style>
  <w:style w:type="paragraph" w:customStyle="1" w:styleId="FigureRef">
    <w:name w:val="Figure Ref"/>
    <w:basedOn w:val="Normal"/>
    <w:next w:val="BodyText"/>
    <w:rsid w:val="007371DC"/>
    <w:pPr>
      <w:tabs>
        <w:tab w:val="num" w:pos="1134"/>
      </w:tabs>
      <w:spacing w:before="240" w:after="120"/>
      <w:ind w:left="1134" w:hanging="1134"/>
    </w:pPr>
    <w:rPr>
      <w:rFonts w:eastAsia="Times New Roman" w:cs="Times New Roman"/>
      <w:b/>
      <w:sz w:val="20"/>
      <w:szCs w:val="18"/>
      <w:lang w:eastAsia="en-AU"/>
    </w:rPr>
  </w:style>
  <w:style w:type="paragraph" w:styleId="BodyText">
    <w:name w:val="Body Text"/>
    <w:basedOn w:val="Normal"/>
    <w:link w:val="BodyTextChar"/>
    <w:uiPriority w:val="99"/>
    <w:semiHidden/>
    <w:unhideWhenUsed/>
    <w:rsid w:val="008B4D95"/>
    <w:pPr>
      <w:spacing w:after="120"/>
    </w:pPr>
  </w:style>
  <w:style w:type="paragraph" w:styleId="CommentSubject">
    <w:name w:val="annotation subject"/>
    <w:basedOn w:val="Normal"/>
    <w:next w:val="Normal"/>
    <w:link w:val="CommentSubjectChar"/>
    <w:uiPriority w:val="99"/>
    <w:semiHidden/>
    <w:unhideWhenUsed/>
    <w:rsid w:val="008B4D95"/>
    <w:rPr>
      <w:b/>
      <w:bCs/>
    </w:rPr>
  </w:style>
  <w:style w:type="character" w:customStyle="1" w:styleId="CommentSubjectChar">
    <w:name w:val="Comment Subject Char"/>
    <w:basedOn w:val="DefaultParagraphFont"/>
    <w:link w:val="CommentSubject"/>
    <w:uiPriority w:val="99"/>
    <w:semiHidden/>
    <w:rsid w:val="008B4D95"/>
    <w:rPr>
      <w:rFonts w:eastAsiaTheme="minorEastAsia"/>
      <w:b/>
      <w:bCs/>
      <w:sz w:val="20"/>
      <w:szCs w:val="20"/>
    </w:rPr>
  </w:style>
  <w:style w:type="character" w:customStyle="1" w:styleId="BodyTextChar">
    <w:name w:val="Body Text Char"/>
    <w:basedOn w:val="DefaultParagraphFont"/>
    <w:link w:val="BodyText"/>
    <w:uiPriority w:val="99"/>
    <w:semiHidden/>
    <w:rsid w:val="008B4D95"/>
    <w:rPr>
      <w:sz w:val="22"/>
    </w:rPr>
  </w:style>
  <w:style w:type="paragraph" w:styleId="Subtitle">
    <w:name w:val="Subtitle"/>
    <w:basedOn w:val="Normal"/>
    <w:next w:val="Normal"/>
    <w:link w:val="SubtitleChar"/>
    <w:uiPriority w:val="11"/>
    <w:qFormat/>
    <w:rsid w:val="00735B39"/>
    <w:pPr>
      <w:numPr>
        <w:ilvl w:val="1"/>
      </w:numPr>
      <w:spacing w:after="24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735B39"/>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735B39"/>
    <w:rPr>
      <w:b/>
      <w:bCs/>
    </w:rPr>
  </w:style>
  <w:style w:type="paragraph" w:customStyle="1" w:styleId="TableHeadingLeft">
    <w:name w:val="Table Heading Left"/>
    <w:basedOn w:val="Normal"/>
    <w:rsid w:val="00D10C88"/>
    <w:pPr>
      <w:spacing w:before="60" w:after="40"/>
    </w:pPr>
    <w:rPr>
      <w:rFonts w:eastAsia="MS Mincho" w:cs="Times New Roman"/>
      <w:b/>
      <w:bCs/>
      <w:sz w:val="20"/>
      <w:szCs w:val="22"/>
    </w:rPr>
  </w:style>
  <w:style w:type="paragraph" w:styleId="NoSpacing">
    <w:name w:val="No Spacing"/>
    <w:link w:val="NoSpacingChar"/>
    <w:uiPriority w:val="1"/>
    <w:qFormat/>
    <w:rsid w:val="005270F0"/>
    <w:rPr>
      <w:rFonts w:ascii="Arial" w:eastAsiaTheme="minorEastAsia" w:hAnsi="Arial"/>
      <w:sz w:val="22"/>
      <w:szCs w:val="22"/>
    </w:rPr>
  </w:style>
  <w:style w:type="paragraph" w:styleId="Quote">
    <w:name w:val="Quote"/>
    <w:basedOn w:val="Normal"/>
    <w:next w:val="Normal"/>
    <w:link w:val="QuoteChar"/>
    <w:uiPriority w:val="29"/>
    <w:qFormat/>
    <w:rsid w:val="00735B39"/>
    <w:pPr>
      <w:spacing w:after="120"/>
      <w:ind w:left="720"/>
    </w:pPr>
    <w:rPr>
      <w:rFonts w:eastAsiaTheme="minorEastAsia"/>
      <w:color w:val="44546A" w:themeColor="text2"/>
    </w:rPr>
  </w:style>
  <w:style w:type="character" w:customStyle="1" w:styleId="QuoteChar">
    <w:name w:val="Quote Char"/>
    <w:basedOn w:val="DefaultParagraphFont"/>
    <w:link w:val="Quote"/>
    <w:uiPriority w:val="29"/>
    <w:rsid w:val="00735B39"/>
    <w:rPr>
      <w:rFonts w:eastAsiaTheme="minorEastAsia"/>
      <w:color w:val="44546A" w:themeColor="text2"/>
    </w:rPr>
  </w:style>
  <w:style w:type="character" w:styleId="SubtleEmphasis">
    <w:name w:val="Subtle Emphasis"/>
    <w:basedOn w:val="DefaultParagraphFont"/>
    <w:uiPriority w:val="19"/>
    <w:qFormat/>
    <w:rsid w:val="00735B39"/>
    <w:rPr>
      <w:i/>
      <w:iCs/>
      <w:color w:val="595959" w:themeColor="text1" w:themeTint="A6"/>
    </w:rPr>
  </w:style>
  <w:style w:type="character" w:styleId="IntenseEmphasis">
    <w:name w:val="Intense Emphasis"/>
    <w:basedOn w:val="DefaultParagraphFont"/>
    <w:uiPriority w:val="21"/>
    <w:qFormat/>
    <w:rsid w:val="00735B39"/>
    <w:rPr>
      <w:b/>
      <w:bCs/>
      <w:i/>
      <w:iCs/>
    </w:rPr>
  </w:style>
  <w:style w:type="character" w:styleId="SubtleReference">
    <w:name w:val="Subtle Reference"/>
    <w:basedOn w:val="DefaultParagraphFont"/>
    <w:uiPriority w:val="31"/>
    <w:qFormat/>
    <w:rsid w:val="00735B39"/>
    <w:rPr>
      <w:smallCaps/>
      <w:color w:val="595959" w:themeColor="text1" w:themeTint="A6"/>
      <w:u w:val="none" w:color="7F7F7F"/>
      <w:bdr w:val="none" w:sz="0" w:space="0" w:color="auto"/>
    </w:rPr>
  </w:style>
  <w:style w:type="character" w:styleId="IntenseReference">
    <w:name w:val="Intense Reference"/>
    <w:basedOn w:val="DefaultParagraphFont"/>
    <w:uiPriority w:val="32"/>
    <w:qFormat/>
    <w:rsid w:val="00735B39"/>
    <w:rPr>
      <w:b/>
      <w:bCs/>
      <w:smallCaps/>
      <w:color w:val="44546A" w:themeColor="text2"/>
      <w:u w:val="single"/>
    </w:rPr>
  </w:style>
  <w:style w:type="paragraph" w:customStyle="1" w:styleId="TableTextLeft">
    <w:name w:val="Table Text Left"/>
    <w:basedOn w:val="Normal"/>
    <w:link w:val="TableTextLeftCharChar"/>
    <w:rsid w:val="0040381D"/>
    <w:pPr>
      <w:spacing w:before="60" w:after="40"/>
    </w:pPr>
    <w:rPr>
      <w:rFonts w:eastAsia="MS Mincho" w:cs="Times New Roman"/>
      <w:sz w:val="20"/>
    </w:rPr>
  </w:style>
  <w:style w:type="paragraph" w:styleId="Revision">
    <w:name w:val="Revision"/>
    <w:hidden/>
    <w:uiPriority w:val="99"/>
    <w:semiHidden/>
    <w:rsid w:val="00735B39"/>
    <w:rPr>
      <w:rFonts w:eastAsiaTheme="minorEastAsia"/>
      <w:sz w:val="22"/>
      <w:szCs w:val="22"/>
    </w:rPr>
  </w:style>
  <w:style w:type="character" w:customStyle="1" w:styleId="UnresolvedMention1">
    <w:name w:val="Unresolved Mention1"/>
    <w:basedOn w:val="DefaultParagraphFont"/>
    <w:uiPriority w:val="99"/>
    <w:semiHidden/>
    <w:unhideWhenUsed/>
    <w:rsid w:val="00735B39"/>
    <w:rPr>
      <w:color w:val="605E5C"/>
      <w:shd w:val="clear" w:color="auto" w:fill="E1DFDD"/>
    </w:rPr>
  </w:style>
  <w:style w:type="paragraph" w:styleId="NormalWeb">
    <w:name w:val="Normal (Web)"/>
    <w:basedOn w:val="Normal"/>
    <w:uiPriority w:val="99"/>
    <w:semiHidden/>
    <w:unhideWhenUsed/>
    <w:rsid w:val="00735B39"/>
    <w:pPr>
      <w:spacing w:before="100" w:beforeAutospacing="1" w:after="100" w:afterAutospacing="1"/>
    </w:pPr>
    <w:rPr>
      <w:rFonts w:ascii="Times New Roman" w:eastAsiaTheme="minorEastAsia" w:hAnsi="Times New Roman" w:cs="Times New Roman"/>
    </w:rPr>
  </w:style>
  <w:style w:type="character" w:customStyle="1" w:styleId="UnresolvedMention2">
    <w:name w:val="Unresolved Mention2"/>
    <w:basedOn w:val="DefaultParagraphFont"/>
    <w:uiPriority w:val="99"/>
    <w:semiHidden/>
    <w:unhideWhenUsed/>
    <w:rsid w:val="00AC47BE"/>
    <w:rPr>
      <w:color w:val="605E5C"/>
      <w:shd w:val="clear" w:color="auto" w:fill="E1DFDD"/>
    </w:rPr>
  </w:style>
  <w:style w:type="character" w:customStyle="1" w:styleId="ListParagraphChar">
    <w:name w:val="List Paragraph Char"/>
    <w:aliases w:val="Bullet Char,Bullet point Char,Bullets Char,CV text Char,Dot pt Char,F5 List Paragraph Char,L Char,List Paragraph1 Char,List Paragraph11 Char,List Paragraph111 Char,List Paragraph2 Char,Medium Grid 1 - Accent 21 Char,NAST Quote Char"/>
    <w:link w:val="ListParagraph"/>
    <w:uiPriority w:val="34"/>
    <w:qFormat/>
    <w:locked/>
    <w:rsid w:val="008316C2"/>
    <w:rPr>
      <w:rFonts w:eastAsiaTheme="minorEastAsia"/>
      <w:sz w:val="22"/>
      <w:szCs w:val="22"/>
    </w:rPr>
  </w:style>
  <w:style w:type="character" w:customStyle="1" w:styleId="TableTextLeftCharChar">
    <w:name w:val="Table Text Left Char Char"/>
    <w:basedOn w:val="DefaultParagraphFont"/>
    <w:link w:val="TableTextLeft"/>
    <w:rsid w:val="0040381D"/>
    <w:rPr>
      <w:rFonts w:ascii="Arial" w:eastAsia="MS Mincho" w:hAnsi="Arial" w:cs="Times New Roman"/>
      <w:sz w:val="20"/>
    </w:rPr>
  </w:style>
  <w:style w:type="character" w:styleId="Emphasis">
    <w:name w:val="Emphasis"/>
    <w:uiPriority w:val="20"/>
    <w:qFormat/>
    <w:rsid w:val="00D463EC"/>
    <w:rPr>
      <w:rFonts w:cs="Calibri"/>
      <w:i/>
      <w:iCs/>
      <w:color w:val="000000"/>
      <w:lang w:eastAsia="en-AU"/>
    </w:rPr>
  </w:style>
  <w:style w:type="table" w:styleId="TableGridLight">
    <w:name w:val="Grid Table Light"/>
    <w:basedOn w:val="TableNormal"/>
    <w:uiPriority w:val="40"/>
    <w:rsid w:val="00B356D3"/>
    <w:rPr>
      <w:rFonts w:ascii="Arial" w:hAnsi="Arial"/>
      <w:sz w:val="20"/>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sz w:val="20"/>
      </w:rPr>
      <w:tblPr/>
      <w:tcPr>
        <w:shd w:val="clear" w:color="auto" w:fill="72BFB2"/>
      </w:tcPr>
    </w:tblStylePr>
  </w:style>
  <w:style w:type="character" w:customStyle="1" w:styleId="NoSpacingChar">
    <w:name w:val="No Spacing Char"/>
    <w:basedOn w:val="DefaultParagraphFont"/>
    <w:link w:val="NoSpacing"/>
    <w:uiPriority w:val="1"/>
    <w:rsid w:val="005270F0"/>
    <w:rPr>
      <w:rFonts w:ascii="Arial" w:eastAsiaTheme="minorEastAsia" w:hAnsi="Arial"/>
      <w:sz w:val="22"/>
      <w:szCs w:val="22"/>
    </w:rPr>
  </w:style>
  <w:style w:type="paragraph" w:customStyle="1" w:styleId="Style1">
    <w:name w:val="Style1"/>
    <w:basedOn w:val="Normal"/>
    <w:next w:val="Normal"/>
    <w:link w:val="Style1Char"/>
    <w:qFormat/>
    <w:rsid w:val="00A92BE0"/>
    <w:pPr>
      <w:spacing w:before="0" w:after="160"/>
    </w:pPr>
    <w:rPr>
      <w:rFonts w:asciiTheme="majorHAnsi" w:hAnsiTheme="majorHAnsi"/>
      <w:color w:val="143B62"/>
      <w:sz w:val="36"/>
      <w:szCs w:val="22"/>
    </w:rPr>
  </w:style>
  <w:style w:type="character" w:customStyle="1" w:styleId="Style1Char">
    <w:name w:val="Style1 Char"/>
    <w:basedOn w:val="DefaultParagraphFont"/>
    <w:link w:val="Style1"/>
    <w:rsid w:val="00A92BE0"/>
    <w:rPr>
      <w:rFonts w:asciiTheme="majorHAnsi" w:hAnsiTheme="majorHAnsi"/>
      <w:color w:val="143B62"/>
      <w:sz w:val="36"/>
      <w:szCs w:val="22"/>
    </w:rPr>
  </w:style>
  <w:style w:type="paragraph" w:styleId="TOC4">
    <w:name w:val="toc 4"/>
    <w:basedOn w:val="Normal"/>
    <w:next w:val="Normal"/>
    <w:autoRedefine/>
    <w:uiPriority w:val="39"/>
    <w:unhideWhenUsed/>
    <w:rsid w:val="0088444C"/>
    <w:pPr>
      <w:tabs>
        <w:tab w:val="right" w:leader="dot" w:pos="9906"/>
      </w:tabs>
      <w:spacing w:after="100"/>
      <w:ind w:left="660"/>
    </w:pPr>
  </w:style>
  <w:style w:type="character" w:customStyle="1" w:styleId="UnresolvedMention3">
    <w:name w:val="Unresolved Mention3"/>
    <w:basedOn w:val="DefaultParagraphFont"/>
    <w:uiPriority w:val="99"/>
    <w:semiHidden/>
    <w:unhideWhenUsed/>
    <w:rsid w:val="00FC5ACF"/>
    <w:rPr>
      <w:color w:val="605E5C"/>
      <w:shd w:val="clear" w:color="auto" w:fill="E1DFDD"/>
    </w:rPr>
  </w:style>
  <w:style w:type="character" w:styleId="FollowedHyperlink">
    <w:name w:val="FollowedHyperlink"/>
    <w:basedOn w:val="DefaultParagraphFont"/>
    <w:uiPriority w:val="99"/>
    <w:semiHidden/>
    <w:unhideWhenUsed/>
    <w:rsid w:val="00FC5ACF"/>
    <w:rPr>
      <w:color w:val="954F72" w:themeColor="followedHyperlink"/>
      <w:u w:val="single"/>
    </w:rPr>
  </w:style>
  <w:style w:type="table" w:styleId="GridTable2-Accent5">
    <w:name w:val="Grid Table 2 Accent 5"/>
    <w:basedOn w:val="TableNormal"/>
    <w:uiPriority w:val="47"/>
    <w:rsid w:val="0016742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4">
    <w:name w:val="Unresolved Mention4"/>
    <w:basedOn w:val="DefaultParagraphFont"/>
    <w:uiPriority w:val="99"/>
    <w:semiHidden/>
    <w:unhideWhenUsed/>
    <w:rsid w:val="00167424"/>
    <w:rPr>
      <w:color w:val="605E5C"/>
      <w:shd w:val="clear" w:color="auto" w:fill="E1DFDD"/>
    </w:rPr>
  </w:style>
  <w:style w:type="table" w:customStyle="1" w:styleId="TableGrid1">
    <w:name w:val="Table Grid1"/>
    <w:basedOn w:val="TableNormal"/>
    <w:next w:val="TableGrid"/>
    <w:uiPriority w:val="39"/>
    <w:rsid w:val="0016742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Left"/>
    <w:rsid w:val="00D463EC"/>
    <w:pPr>
      <w:numPr>
        <w:numId w:val="40"/>
      </w:numPr>
    </w:pPr>
    <w:rPr>
      <w:szCs w:val="22"/>
    </w:rPr>
  </w:style>
  <w:style w:type="paragraph" w:styleId="ListNumber">
    <w:name w:val="List Number"/>
    <w:basedOn w:val="Normal"/>
    <w:unhideWhenUsed/>
    <w:rsid w:val="003B5257"/>
    <w:pPr>
      <w:spacing w:before="60" w:after="60"/>
    </w:pPr>
  </w:style>
  <w:style w:type="character" w:customStyle="1" w:styleId="UnresolvedMention5">
    <w:name w:val="Unresolved Mention5"/>
    <w:basedOn w:val="DefaultParagraphFont"/>
    <w:uiPriority w:val="99"/>
    <w:semiHidden/>
    <w:unhideWhenUsed/>
    <w:rsid w:val="008B6D6B"/>
    <w:rPr>
      <w:color w:val="605E5C"/>
      <w:shd w:val="clear" w:color="auto" w:fill="E1DFDD"/>
    </w:rPr>
  </w:style>
  <w:style w:type="table" w:customStyle="1" w:styleId="TableGrid4">
    <w:name w:val="Table Grid4"/>
    <w:basedOn w:val="TableNormal"/>
    <w:next w:val="TableGrid"/>
    <w:uiPriority w:val="39"/>
    <w:rsid w:val="00BA2C0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46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D53527"/>
    <w:pPr>
      <w:spacing w:before="100" w:beforeAutospacing="1" w:after="100" w:afterAutospacing="1"/>
    </w:pPr>
    <w:rPr>
      <w:rFonts w:ascii="Calibri" w:hAnsi="Calibri" w:cs="Calibri"/>
      <w:szCs w:val="22"/>
      <w:lang w:eastAsia="en-AU"/>
    </w:rPr>
  </w:style>
  <w:style w:type="paragraph" w:customStyle="1" w:styleId="TableBullet2">
    <w:name w:val="Table Bullet 2"/>
    <w:basedOn w:val="TableBullet"/>
    <w:qFormat/>
    <w:rsid w:val="00E43B6A"/>
    <w:pPr>
      <w:numPr>
        <w:ilvl w:val="1"/>
        <w:numId w:val="42"/>
      </w:numPr>
    </w:pPr>
  </w:style>
  <w:style w:type="table" w:customStyle="1" w:styleId="CRIS">
    <w:name w:val="CRIS"/>
    <w:basedOn w:val="TableNormal"/>
    <w:uiPriority w:val="99"/>
    <w:rsid w:val="005270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2">
    <w:name w:val="List Bullet 2"/>
    <w:basedOn w:val="Normal"/>
    <w:uiPriority w:val="99"/>
    <w:unhideWhenUsed/>
    <w:rsid w:val="00A83BEB"/>
    <w:pPr>
      <w:numPr>
        <w:ilvl w:val="1"/>
        <w:numId w:val="43"/>
      </w:numPr>
      <w:spacing w:before="60" w:after="60"/>
      <w:ind w:left="709" w:hanging="284"/>
    </w:pPr>
  </w:style>
  <w:style w:type="paragraph" w:styleId="CommentText">
    <w:name w:val="annotation text"/>
    <w:basedOn w:val="Normal"/>
    <w:link w:val="CommentTextChar"/>
    <w:uiPriority w:val="99"/>
    <w:unhideWhenUsed/>
    <w:rsid w:val="0000368F"/>
    <w:pPr>
      <w:spacing w:line="240" w:lineRule="auto"/>
    </w:pPr>
    <w:rPr>
      <w:sz w:val="20"/>
      <w:szCs w:val="20"/>
    </w:rPr>
  </w:style>
  <w:style w:type="character" w:customStyle="1" w:styleId="CommentTextChar">
    <w:name w:val="Comment Text Char"/>
    <w:basedOn w:val="DefaultParagraphFont"/>
    <w:link w:val="CommentText"/>
    <w:uiPriority w:val="99"/>
    <w:rsid w:val="0000368F"/>
    <w:rPr>
      <w:rFonts w:ascii="Arial" w:hAnsi="Arial"/>
      <w:sz w:val="20"/>
      <w:szCs w:val="20"/>
    </w:rPr>
  </w:style>
  <w:style w:type="character" w:styleId="UnresolvedMention">
    <w:name w:val="Unresolved Mention"/>
    <w:basedOn w:val="DefaultParagraphFont"/>
    <w:uiPriority w:val="99"/>
    <w:rsid w:val="00867E9A"/>
    <w:rPr>
      <w:color w:val="605E5C"/>
      <w:shd w:val="clear" w:color="auto" w:fill="E1DFDD"/>
    </w:rPr>
  </w:style>
  <w:style w:type="paragraph" w:customStyle="1" w:styleId="Default">
    <w:name w:val="Default"/>
    <w:rsid w:val="001C3DD6"/>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4872">
      <w:bodyDiv w:val="1"/>
      <w:marLeft w:val="0"/>
      <w:marRight w:val="0"/>
      <w:marTop w:val="0"/>
      <w:marBottom w:val="0"/>
      <w:divBdr>
        <w:top w:val="none" w:sz="0" w:space="0" w:color="auto"/>
        <w:left w:val="none" w:sz="0" w:space="0" w:color="auto"/>
        <w:bottom w:val="none" w:sz="0" w:space="0" w:color="auto"/>
        <w:right w:val="none" w:sz="0" w:space="0" w:color="auto"/>
      </w:divBdr>
    </w:div>
    <w:div w:id="414515668">
      <w:bodyDiv w:val="1"/>
      <w:marLeft w:val="0"/>
      <w:marRight w:val="0"/>
      <w:marTop w:val="0"/>
      <w:marBottom w:val="0"/>
      <w:divBdr>
        <w:top w:val="none" w:sz="0" w:space="0" w:color="auto"/>
        <w:left w:val="none" w:sz="0" w:space="0" w:color="auto"/>
        <w:bottom w:val="none" w:sz="0" w:space="0" w:color="auto"/>
        <w:right w:val="none" w:sz="0" w:space="0" w:color="auto"/>
      </w:divBdr>
    </w:div>
    <w:div w:id="807744797">
      <w:bodyDiv w:val="1"/>
      <w:marLeft w:val="0"/>
      <w:marRight w:val="0"/>
      <w:marTop w:val="0"/>
      <w:marBottom w:val="0"/>
      <w:divBdr>
        <w:top w:val="none" w:sz="0" w:space="0" w:color="auto"/>
        <w:left w:val="none" w:sz="0" w:space="0" w:color="auto"/>
        <w:bottom w:val="none" w:sz="0" w:space="0" w:color="auto"/>
        <w:right w:val="none" w:sz="0" w:space="0" w:color="auto"/>
      </w:divBdr>
    </w:div>
    <w:div w:id="913052445">
      <w:bodyDiv w:val="1"/>
      <w:marLeft w:val="0"/>
      <w:marRight w:val="0"/>
      <w:marTop w:val="0"/>
      <w:marBottom w:val="0"/>
      <w:divBdr>
        <w:top w:val="none" w:sz="0" w:space="0" w:color="auto"/>
        <w:left w:val="none" w:sz="0" w:space="0" w:color="auto"/>
        <w:bottom w:val="none" w:sz="0" w:space="0" w:color="auto"/>
        <w:right w:val="none" w:sz="0" w:space="0" w:color="auto"/>
      </w:divBdr>
    </w:div>
    <w:div w:id="979308342">
      <w:bodyDiv w:val="1"/>
      <w:marLeft w:val="0"/>
      <w:marRight w:val="0"/>
      <w:marTop w:val="0"/>
      <w:marBottom w:val="0"/>
      <w:divBdr>
        <w:top w:val="none" w:sz="0" w:space="0" w:color="auto"/>
        <w:left w:val="none" w:sz="0" w:space="0" w:color="auto"/>
        <w:bottom w:val="none" w:sz="0" w:space="0" w:color="auto"/>
        <w:right w:val="none" w:sz="0" w:space="0" w:color="auto"/>
      </w:divBdr>
    </w:div>
    <w:div w:id="1101800516">
      <w:bodyDiv w:val="1"/>
      <w:marLeft w:val="0"/>
      <w:marRight w:val="0"/>
      <w:marTop w:val="0"/>
      <w:marBottom w:val="0"/>
      <w:divBdr>
        <w:top w:val="none" w:sz="0" w:space="0" w:color="auto"/>
        <w:left w:val="none" w:sz="0" w:space="0" w:color="auto"/>
        <w:bottom w:val="none" w:sz="0" w:space="0" w:color="auto"/>
        <w:right w:val="none" w:sz="0" w:space="0" w:color="auto"/>
      </w:divBdr>
    </w:div>
    <w:div w:id="1133673374">
      <w:bodyDiv w:val="1"/>
      <w:marLeft w:val="0"/>
      <w:marRight w:val="0"/>
      <w:marTop w:val="0"/>
      <w:marBottom w:val="0"/>
      <w:divBdr>
        <w:top w:val="none" w:sz="0" w:space="0" w:color="auto"/>
        <w:left w:val="none" w:sz="0" w:space="0" w:color="auto"/>
        <w:bottom w:val="none" w:sz="0" w:space="0" w:color="auto"/>
        <w:right w:val="none" w:sz="0" w:space="0" w:color="auto"/>
      </w:divBdr>
    </w:div>
    <w:div w:id="1349478392">
      <w:bodyDiv w:val="1"/>
      <w:marLeft w:val="0"/>
      <w:marRight w:val="0"/>
      <w:marTop w:val="0"/>
      <w:marBottom w:val="0"/>
      <w:divBdr>
        <w:top w:val="none" w:sz="0" w:space="0" w:color="auto"/>
        <w:left w:val="none" w:sz="0" w:space="0" w:color="auto"/>
        <w:bottom w:val="none" w:sz="0" w:space="0" w:color="auto"/>
        <w:right w:val="none" w:sz="0" w:space="0" w:color="auto"/>
      </w:divBdr>
    </w:div>
    <w:div w:id="1368945336">
      <w:bodyDiv w:val="1"/>
      <w:marLeft w:val="0"/>
      <w:marRight w:val="0"/>
      <w:marTop w:val="0"/>
      <w:marBottom w:val="0"/>
      <w:divBdr>
        <w:top w:val="none" w:sz="0" w:space="0" w:color="auto"/>
        <w:left w:val="none" w:sz="0" w:space="0" w:color="auto"/>
        <w:bottom w:val="none" w:sz="0" w:space="0" w:color="auto"/>
        <w:right w:val="none" w:sz="0" w:space="0" w:color="auto"/>
      </w:divBdr>
    </w:div>
    <w:div w:id="1723820508">
      <w:bodyDiv w:val="1"/>
      <w:marLeft w:val="0"/>
      <w:marRight w:val="0"/>
      <w:marTop w:val="0"/>
      <w:marBottom w:val="0"/>
      <w:divBdr>
        <w:top w:val="none" w:sz="0" w:space="0" w:color="auto"/>
        <w:left w:val="none" w:sz="0" w:space="0" w:color="auto"/>
        <w:bottom w:val="none" w:sz="0" w:space="0" w:color="auto"/>
        <w:right w:val="none" w:sz="0" w:space="0" w:color="auto"/>
      </w:divBdr>
    </w:div>
    <w:div w:id="1879708172">
      <w:bodyDiv w:val="1"/>
      <w:marLeft w:val="0"/>
      <w:marRight w:val="0"/>
      <w:marTop w:val="0"/>
      <w:marBottom w:val="0"/>
      <w:divBdr>
        <w:top w:val="none" w:sz="0" w:space="0" w:color="auto"/>
        <w:left w:val="none" w:sz="0" w:space="0" w:color="auto"/>
        <w:bottom w:val="none" w:sz="0" w:space="0" w:color="auto"/>
        <w:right w:val="none" w:sz="0" w:space="0" w:color="auto"/>
      </w:divBdr>
    </w:div>
    <w:div w:id="1907061609">
      <w:bodyDiv w:val="1"/>
      <w:marLeft w:val="0"/>
      <w:marRight w:val="0"/>
      <w:marTop w:val="0"/>
      <w:marBottom w:val="0"/>
      <w:divBdr>
        <w:top w:val="none" w:sz="0" w:space="0" w:color="auto"/>
        <w:left w:val="none" w:sz="0" w:space="0" w:color="auto"/>
        <w:bottom w:val="none" w:sz="0" w:space="0" w:color="auto"/>
        <w:right w:val="none" w:sz="0" w:space="0" w:color="auto"/>
      </w:divBdr>
    </w:div>
    <w:div w:id="1915240376">
      <w:bodyDiv w:val="1"/>
      <w:marLeft w:val="0"/>
      <w:marRight w:val="0"/>
      <w:marTop w:val="0"/>
      <w:marBottom w:val="0"/>
      <w:divBdr>
        <w:top w:val="none" w:sz="0" w:space="0" w:color="auto"/>
        <w:left w:val="none" w:sz="0" w:space="0" w:color="auto"/>
        <w:bottom w:val="none" w:sz="0" w:space="0" w:color="auto"/>
        <w:right w:val="none" w:sz="0" w:space="0" w:color="auto"/>
      </w:divBdr>
    </w:div>
    <w:div w:id="200566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ueknot.org.au" TargetMode="External"/><Relationship Id="rId18" Type="http://schemas.openxmlformats.org/officeDocument/2006/relationships/hyperlink" Target="https://www.tisnational.gov.au" TargetMode="External"/><Relationship Id="rId26" Type="http://schemas.openxmlformats.org/officeDocument/2006/relationships/hyperlink" Target="https://aus01.safelinks.protection.outlook.com/?url=http%3A%2F%2Fwww.qld.gov.au%2FGrowing-Child-Safe-Organisations&amp;data=05%7C01%7CPieta.Sephton%40cyjma.qld.gov.au%7C9ad836b1568240009d2a08db9c88e912%7C95b907c2752b485088ad86939ce522f0%7C0%7C0%7C638275884088414542%7CUnknown%7CTWFpbGZsb3d8eyJWIjoiMC4wLjAwMDAiLCJQIjoiV2luMzIiLCJBTiI6Ik1haWwiLCJXVCI6Mn0%3D%7C3000%7C%7C%7C&amp;sdata=brK1mtJIoJu3QrjRsDap5LHCunSKVsQOeRQmwjcRAq4%3D&amp;reserved=0" TargetMode="External"/><Relationship Id="rId39" Type="http://schemas.openxmlformats.org/officeDocument/2006/relationships/hyperlink" Target="https://statements.qld.gov.au/statements/84777" TargetMode="External"/><Relationship Id="rId21" Type="http://schemas.openxmlformats.org/officeDocument/2006/relationships/image" Target="media/image5.png"/><Relationship Id="rId34" Type="http://schemas.openxmlformats.org/officeDocument/2006/relationships/header" Target="header2.xml"/><Relationship Id="rId42" Type="http://schemas.openxmlformats.org/officeDocument/2006/relationships/hyperlink" Target="https://alt-qed.qed.qld.gov.au/programs-initiatives/department/aware-protective-safe-strategy" TargetMode="External"/><Relationship Id="rId47" Type="http://schemas.openxmlformats.org/officeDocument/2006/relationships/image" Target="media/image19.svg"/><Relationship Id="rId50" Type="http://schemas.openxmlformats.org/officeDocument/2006/relationships/image" Target="media/image20.png"/><Relationship Id="rId55" Type="http://schemas.openxmlformats.org/officeDocument/2006/relationships/hyperlink" Target="http://www.legislation.vic.gov.au/Domino/Web_Notes/LDMS/LTObject_Store/LTObjSt10.nsf/DDE300B846EED9C7CA257616000A3571/B60910779EE85FD1CA25814F000D7A19/$FILE/17-62sra001authorised.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nsline.org.au" TargetMode="External"/><Relationship Id="rId29" Type="http://schemas.openxmlformats.org/officeDocument/2006/relationships/chart" Target="charts/chart1.xml"/><Relationship Id="rId11" Type="http://schemas.openxmlformats.org/officeDocument/2006/relationships/image" Target="media/image1.jpeg"/><Relationship Id="rId24" Type="http://schemas.openxmlformats.org/officeDocument/2006/relationships/hyperlink" Target="https://www.cyjma.qld.gov.au/about-us/reviews-inquiries/queensland-government-response-royal-commission-institutional-responses-child-sexual-abuse?_sm_au_=iHVsStJTkvSRjqPf" TargetMode="External"/><Relationship Id="rId32" Type="http://schemas.openxmlformats.org/officeDocument/2006/relationships/header" Target="header1.xm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hyperlink" Target="https://www.legislation.nsw.gov.au/" TargetMode="External"/><Relationship Id="rId58" Type="http://schemas.openxmlformats.org/officeDocument/2006/relationships/hyperlink" Target="https://www.legislation.wa.gov.au/legislation/statutes.nsf/law_a572.html" TargetMode="Externa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hyperlink" Target="https://kidshelpline.com.au" TargetMode="External"/><Relationship Id="rId22" Type="http://schemas.openxmlformats.org/officeDocument/2006/relationships/image" Target="media/image6.jpeg"/><Relationship Id="rId27" Type="http://schemas.openxmlformats.org/officeDocument/2006/relationships/hyperlink" Target="https://www.cyjma.qld.gov.au/html/dcsyw/contact-us/department/child-family/cssc/index.html" TargetMode="External"/><Relationship Id="rId30" Type="http://schemas.openxmlformats.org/officeDocument/2006/relationships/image" Target="media/image8.png"/><Relationship Id="rId35" Type="http://schemas.openxmlformats.org/officeDocument/2006/relationships/footer" Target="footer2.xml"/><Relationship Id="rId43" Type="http://schemas.openxmlformats.org/officeDocument/2006/relationships/hyperlink" Target="https://childsafe.humanrights.gov.au/national-principles" TargetMode="External"/><Relationship Id="rId48" Type="http://schemas.openxmlformats.org/officeDocument/2006/relationships/header" Target="header3.xml"/><Relationship Id="rId56" Type="http://schemas.openxmlformats.org/officeDocument/2006/relationships/hyperlink" Target="http://www.legislation.act.gov.au/a/alt_a1989-45co/default.asp" TargetMode="External"/><Relationship Id="rId8" Type="http://schemas.openxmlformats.org/officeDocument/2006/relationships/webSettings" Target="webSettings.xml"/><Relationship Id="rId51" Type="http://schemas.openxmlformats.org/officeDocument/2006/relationships/hyperlink" Target="https://s3.treasury.qld.gov.au/files/Queensland-Government-Better-Regulation-Policy.pdf" TargetMode="External"/><Relationship Id="rId3" Type="http://schemas.openxmlformats.org/officeDocument/2006/relationships/customXml" Target="../customXml/item3.xml"/><Relationship Id="rId12" Type="http://schemas.openxmlformats.org/officeDocument/2006/relationships/hyperlink" Target="http://www.lifeline.org.au" TargetMode="External"/><Relationship Id="rId17" Type="http://schemas.openxmlformats.org/officeDocument/2006/relationships/image" Target="media/image2.jpeg"/><Relationship Id="rId25" Type="http://schemas.openxmlformats.org/officeDocument/2006/relationships/hyperlink" Target="https://s3.treasury.qld.gov.au/files/Queensland-Government-Better-Regulation-Policy.pdf" TargetMode="External"/><Relationship Id="rId33" Type="http://schemas.openxmlformats.org/officeDocument/2006/relationships/footer" Target="footer1.xml"/><Relationship Id="rId38" Type="http://schemas.openxmlformats.org/officeDocument/2006/relationships/image" Target="media/image13.svg"/><Relationship Id="rId46" Type="http://schemas.openxmlformats.org/officeDocument/2006/relationships/image" Target="media/image18.png"/><Relationship Id="rId59" Type="http://schemas.openxmlformats.org/officeDocument/2006/relationships/hyperlink" Target="https://www.legislation.tas.gov.au/view/html/asmade/act-2023-006" TargetMode="External"/><Relationship Id="rId20" Type="http://schemas.openxmlformats.org/officeDocument/2006/relationships/image" Target="media/image4.png"/><Relationship Id="rId41" Type="http://schemas.openxmlformats.org/officeDocument/2006/relationships/image" Target="media/image15.svg"/><Relationship Id="rId54" Type="http://schemas.openxmlformats.org/officeDocument/2006/relationships/hyperlink" Target="http://www.legislation.vic.gov.au/domino/Web_Notes/LDMS/LTObject_Store/ltobjst10.nsf/DDE300B846EED9C7CA257616000A3571/F0EDCDF8366CFA41CA2582410080158A/$FILE/05-83aa023%20authorised.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ellmob.org.au/get-help/" TargetMode="External"/><Relationship Id="rId23" Type="http://schemas.openxmlformats.org/officeDocument/2006/relationships/image" Target="media/image7.jpeg"/><Relationship Id="rId28" Type="http://schemas.openxmlformats.org/officeDocument/2006/relationships/hyperlink" Target="https://www.cyjma.qld.gov.au/contact-us/department-contacts/child-family-contacts/child-safety-service-centres/regional-intake-services" TargetMode="External"/><Relationship Id="rId36" Type="http://schemas.openxmlformats.org/officeDocument/2006/relationships/image" Target="media/image11.png"/><Relationship Id="rId49" Type="http://schemas.openxmlformats.org/officeDocument/2006/relationships/footer" Target="footer3.xml"/><Relationship Id="rId57" Type="http://schemas.openxmlformats.org/officeDocument/2006/relationships/hyperlink" Target="http://www.legislation.act.gov.au/sl/1989-9/default.asp" TargetMode="External"/><Relationship Id="rId10" Type="http://schemas.openxmlformats.org/officeDocument/2006/relationships/endnotes" Target="endnotes.xml"/><Relationship Id="rId31" Type="http://schemas.openxmlformats.org/officeDocument/2006/relationships/hyperlink" Target="https://www.legislation.qld.gov.au/view/html/inforce/current/act-2006-039" TargetMode="External"/><Relationship Id="rId44" Type="http://schemas.openxmlformats.org/officeDocument/2006/relationships/image" Target="media/image16.png"/><Relationship Id="rId52" Type="http://schemas.openxmlformats.org/officeDocument/2006/relationships/hyperlink" Target="https://s3.treasury.qld.gov.au/files/Queensland-Government-Better-Regulation-Policy.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8" Type="http://schemas.openxmlformats.org/officeDocument/2006/relationships/hyperlink" Target="https://www.royalcommission.gov.au/system/files/2021-08/final_report_-_recommendations.pdf" TargetMode="External"/><Relationship Id="rId3" Type="http://schemas.openxmlformats.org/officeDocument/2006/relationships/hyperlink" Target="https://ocg.nsw.gov.au/resources/guide-child-safe-standards" TargetMode="External"/><Relationship Id="rId7" Type="http://schemas.openxmlformats.org/officeDocument/2006/relationships/hyperlink" Target="https://regulationbodyofknowledge.org/wp-content/uploads/2013/03/AustralianGovernment_Best_Practice_Regulation.pdf" TargetMode="External"/><Relationship Id="rId2" Type="http://schemas.openxmlformats.org/officeDocument/2006/relationships/hyperlink" Target="https://www.qld.gov.au/law/crime-and-police/types-of-crime/sexual-offences-against-children/failure-to-report" TargetMode="External"/><Relationship Id="rId1" Type="http://schemas.openxmlformats.org/officeDocument/2006/relationships/hyperlink" Target="https://www.childabuseroyalcommission.gov.au/final-report" TargetMode="External"/><Relationship Id="rId6" Type="http://schemas.openxmlformats.org/officeDocument/2006/relationships/hyperlink" Target="https://qsbc.qld.gov.au/wp-content/uploads/2023/09/QSBC_Beyond-the-pandemic_Accessible-web.pdf" TargetMode="External"/><Relationship Id="rId5" Type="http://schemas.openxmlformats.org/officeDocument/2006/relationships/hyperlink" Target="https://www.abs.gov.au/statistics/economy/price-indexes-and-inflation/consumer-price-index-australia/latest-release" TargetMode="External"/><Relationship Id="rId10" Type="http://schemas.openxmlformats.org/officeDocument/2006/relationships/hyperlink" Target="https://www.legislation.qld.gov.au/view/pdf/inforce/current/act-2000-060" TargetMode="External"/><Relationship Id="rId4" Type="http://schemas.openxmlformats.org/officeDocument/2006/relationships/hyperlink" Target="https://ccyp.vic.gov.au/resources/child-safe-standards/" TargetMode="External"/><Relationship Id="rId9" Type="http://schemas.openxmlformats.org/officeDocument/2006/relationships/hyperlink" Target="https://childsafe.humanrights.gov.au/sites/default/files/2019-02/National_Principles_for_Child_Safe_Organisations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oleObject" Target="https://communitiesqld-my.sharepoint.com/personal/gdescham_communities_qld_gov_au/Documents/Desktop/ris%20tab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72BFB2"/>
              </a:solidFill>
              <a:ln>
                <a:noFill/>
              </a:ln>
              <a:effectLst/>
            </c:spPr>
            <c:extLst>
              <c:ext xmlns:c16="http://schemas.microsoft.com/office/drawing/2014/chart" uri="{C3380CC4-5D6E-409C-BE32-E72D297353CC}">
                <c16:uniqueId val="{00000001-5542-4865-AD15-75D7C78CA28C}"/>
              </c:ext>
            </c:extLst>
          </c:dPt>
          <c:dPt>
            <c:idx val="1"/>
            <c:bubble3D val="0"/>
            <c:spPr>
              <a:solidFill>
                <a:srgbClr val="F69694"/>
              </a:solidFill>
              <a:ln>
                <a:noFill/>
              </a:ln>
              <a:effectLst/>
            </c:spPr>
            <c:extLst>
              <c:ext xmlns:c16="http://schemas.microsoft.com/office/drawing/2014/chart" uri="{C3380CC4-5D6E-409C-BE32-E72D297353CC}">
                <c16:uniqueId val="{00000003-5542-4865-AD15-75D7C78CA28C}"/>
              </c:ext>
            </c:extLst>
          </c:dPt>
          <c:dPt>
            <c:idx val="2"/>
            <c:bubble3D val="0"/>
            <c:spPr>
              <a:solidFill>
                <a:schemeClr val="bg1">
                  <a:lumMod val="85000"/>
                </a:schemeClr>
              </a:solidFill>
              <a:ln>
                <a:noFill/>
              </a:ln>
              <a:effectLst/>
            </c:spPr>
            <c:extLst>
              <c:ext xmlns:c16="http://schemas.microsoft.com/office/drawing/2014/chart" uri="{C3380CC4-5D6E-409C-BE32-E72D297353CC}">
                <c16:uniqueId val="{00000005-5542-4865-AD15-75D7C78CA28C}"/>
              </c:ext>
            </c:extLst>
          </c:dPt>
          <c:dPt>
            <c:idx val="3"/>
            <c:bubble3D val="0"/>
            <c:spPr>
              <a:solidFill>
                <a:srgbClr val="DCBAD9"/>
              </a:solidFill>
              <a:ln>
                <a:noFill/>
              </a:ln>
              <a:effectLst/>
            </c:spPr>
            <c:extLst>
              <c:ext xmlns:c16="http://schemas.microsoft.com/office/drawing/2014/chart" uri="{C3380CC4-5D6E-409C-BE32-E72D297353CC}">
                <c16:uniqueId val="{00000007-5542-4865-AD15-75D7C78CA28C}"/>
              </c:ext>
            </c:extLst>
          </c:dPt>
          <c:dPt>
            <c:idx val="4"/>
            <c:bubble3D val="0"/>
            <c:spPr>
              <a:solidFill>
                <a:srgbClr val="B4E1E5"/>
              </a:solidFill>
              <a:ln>
                <a:noFill/>
              </a:ln>
              <a:effectLst/>
            </c:spPr>
            <c:extLst>
              <c:ext xmlns:c16="http://schemas.microsoft.com/office/drawing/2014/chart" uri="{C3380CC4-5D6E-409C-BE32-E72D297353CC}">
                <c16:uniqueId val="{00000009-5542-4865-AD15-75D7C78CA28C}"/>
              </c:ext>
            </c:extLst>
          </c:dPt>
          <c:dPt>
            <c:idx val="5"/>
            <c:bubble3D val="0"/>
            <c:spPr>
              <a:solidFill>
                <a:schemeClr val="accent4">
                  <a:lumMod val="40000"/>
                  <a:lumOff val="60000"/>
                </a:schemeClr>
              </a:solidFill>
              <a:ln>
                <a:noFill/>
              </a:ln>
              <a:effectLst/>
            </c:spPr>
            <c:extLst>
              <c:ext xmlns:c16="http://schemas.microsoft.com/office/drawing/2014/chart" uri="{C3380CC4-5D6E-409C-BE32-E72D297353CC}">
                <c16:uniqueId val="{0000000B-5542-4865-AD15-75D7C78CA28C}"/>
              </c:ext>
            </c:extLst>
          </c:dPt>
          <c:dPt>
            <c:idx val="6"/>
            <c:bubble3D val="0"/>
            <c:spPr>
              <a:solidFill>
                <a:srgbClr val="133B61"/>
              </a:solidFill>
              <a:ln>
                <a:noFill/>
              </a:ln>
              <a:effectLst/>
            </c:spPr>
            <c:extLst>
              <c:ext xmlns:c16="http://schemas.microsoft.com/office/drawing/2014/chart" uri="{C3380CC4-5D6E-409C-BE32-E72D297353CC}">
                <c16:uniqueId val="{0000000D-5542-4865-AD15-75D7C78CA28C}"/>
              </c:ext>
            </c:extLst>
          </c:dPt>
          <c:dLbls>
            <c:dLbl>
              <c:idx val="0"/>
              <c:layout>
                <c:manualLayout>
                  <c:x val="-0.15465666586968346"/>
                  <c:y val="0.10850787272110546"/>
                </c:manualLayout>
              </c:layout>
              <c:tx>
                <c:rich>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E1A6F20E-7FC4-498C-AE78-3A829F314954}" type="CATEGORYNAM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548E8FAC-51B7-40A7-A562-FEC40BDA022A}" type="PERCENTAG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542-4865-AD15-75D7C78CA28C}"/>
                </c:ext>
              </c:extLst>
            </c:dLbl>
            <c:dLbl>
              <c:idx val="1"/>
              <c:layout>
                <c:manualLayout>
                  <c:x val="-6.5956724703168504E-2"/>
                  <c:y val="-0.17756177386738201"/>
                </c:manualLayout>
              </c:layout>
              <c:tx>
                <c:rich>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D2CEA42D-EDBE-4E8F-940C-463E71A0787E}" type="CATEGORYNAM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3D5A834B-28EF-4E8D-BD7D-27107AEE1040}" type="PERCENTAG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542-4865-AD15-75D7C78CA28C}"/>
                </c:ext>
              </c:extLst>
            </c:dLbl>
            <c:dLbl>
              <c:idx val="2"/>
              <c:layout>
                <c:manualLayout>
                  <c:x val="-3.1840797445429656E-2"/>
                  <c:y val="-6.5762407670485801E-2"/>
                </c:manualLayout>
              </c:layout>
              <c:tx>
                <c:rich>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CC9B5854-3D7B-4FA0-81C5-DAEC7F6781E0}" type="CATEGORYNAM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BA8C8BFD-5739-4361-BD66-203369FABF12}" type="PERCENTAG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542-4865-AD15-75D7C78CA28C}"/>
                </c:ext>
              </c:extLst>
            </c:dLbl>
            <c:dLbl>
              <c:idx val="3"/>
              <c:layout>
                <c:manualLayout>
                  <c:x val="-1.2509951097463896E-2"/>
                  <c:y val="2.3015056215874678E-2"/>
                </c:manualLayout>
              </c:layout>
              <c:tx>
                <c:rich>
                  <a:bodyPr rot="0" spcFirstLastPara="1" vertOverflow="clip"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AAC176F0-F270-467D-B4A0-A03F1451A6AF}" type="CATEGORYNAM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69AC0020-E4EA-47B2-BF36-3E7BAE8EF5DF}" type="PERCENTAG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no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18207665188218"/>
                      <c:h val="0.16452344931921331"/>
                    </c:manualLayout>
                  </c15:layout>
                  <c15:dlblFieldTable/>
                  <c15:showDataLabelsRange val="0"/>
                </c:ext>
                <c:ext xmlns:c16="http://schemas.microsoft.com/office/drawing/2014/chart" uri="{C3380CC4-5D6E-409C-BE32-E72D297353CC}">
                  <c16:uniqueId val="{00000007-5542-4865-AD15-75D7C78CA28C}"/>
                </c:ext>
              </c:extLst>
            </c:dLbl>
            <c:dLbl>
              <c:idx val="4"/>
              <c:layout>
                <c:manualLayout>
                  <c:x val="-5.4584224192165125E-2"/>
                  <c:y val="1.9728722301145741E-2"/>
                </c:manualLayout>
              </c:layout>
              <c:tx>
                <c:rich>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273151E7-B93F-4F0E-A46C-518FF8BB2C7B}" type="CATEGORYNAM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AB4AD445-1D08-4539-86A6-3C2118C51073}" type="PERCENTAG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542-4865-AD15-75D7C78CA28C}"/>
                </c:ext>
              </c:extLst>
            </c:dLbl>
            <c:dLbl>
              <c:idx val="5"/>
              <c:layout>
                <c:manualLayout>
                  <c:x val="-1.1371713373367735E-2"/>
                  <c:y val="-4.2745564985815804E-2"/>
                </c:manualLayout>
              </c:layout>
              <c:tx>
                <c:rich>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38CEB3D0-64C0-4076-84BE-BF98D5221974}" type="CATEGORYNAM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58F9EA03-02BD-4C24-A847-7A1FE376E001}" type="PERCENTAG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542-4865-AD15-75D7C78CA28C}"/>
                </c:ext>
              </c:extLst>
            </c:dLbl>
            <c:dLbl>
              <c:idx val="6"/>
              <c:layout>
                <c:manualLayout>
                  <c:x val="3.1840797445429656E-2"/>
                  <c:y val="-9.8643611505728705E-3"/>
                </c:manualLayout>
              </c:layout>
              <c:tx>
                <c:rich>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fld id="{970F0075-5EC3-4649-8A0D-270031DB2755}" type="CATEGORYNAM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[CATEGORY NAME]</a:t>
                    </a:fld>
                    <a:r>
                      <a:rPr lang="en-US" b="0" baseline="0">
                        <a:solidFill>
                          <a:sysClr val="windowText" lastClr="000000"/>
                        </a:solidFill>
                        <a:latin typeface="Arial" panose="020B0604020202020204" pitchFamily="34" charset="0"/>
                        <a:cs typeface="Arial" panose="020B0604020202020204" pitchFamily="34" charset="0"/>
                      </a:rPr>
                      <a:t>
</a:t>
                    </a:r>
                    <a:fld id="{F97FD722-85E8-4FE5-827E-AB42B5DC09F9}" type="PERCENTAGE">
                      <a:rPr lang="en-US">
                        <a:solidFill>
                          <a:sysClr val="windowText" lastClr="000000"/>
                        </a:solidFill>
                      </a:rPr>
                      <a:pPr>
                        <a:defRPr b="0">
                          <a:solidFill>
                            <a:sysClr val="windowText" lastClr="000000"/>
                          </a:solidFill>
                          <a:latin typeface="Arial" panose="020B0604020202020204" pitchFamily="34" charset="0"/>
                          <a:cs typeface="Arial" panose="020B0604020202020204" pitchFamily="34" charset="0"/>
                        </a:defRPr>
                      </a:pPr>
                      <a:t>[PERCENTAGE]</a:t>
                    </a:fld>
                    <a:endParaRPr lang="en-US" b="0" baseline="0">
                      <a:solidFill>
                        <a:sysClr val="windowText" lastClr="000000"/>
                      </a:solidFill>
                      <a:latin typeface="Arial" panose="020B0604020202020204" pitchFamily="34" charset="0"/>
                      <a:cs typeface="Arial" panose="020B0604020202020204" pitchFamily="34" charset="0"/>
                    </a:endParaRPr>
                  </a:p>
                </c:rich>
              </c:tx>
              <c:spPr>
                <a:noFill/>
                <a:ln>
                  <a:noFill/>
                </a:ln>
                <a:effectLst/>
              </c:spPr>
              <c:txPr>
                <a:bodyPr rot="0" spcFirstLastPara="1" vertOverflow="clip"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542-4865-AD15-75D7C78CA28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Sheet1!$B$1:$B$7</c:f>
              <c:strCache>
                <c:ptCount val="7"/>
                <c:pt idx="0">
                  <c:v>Schools</c:v>
                </c:pt>
                <c:pt idx="1">
                  <c:v>Religious institutions</c:v>
                </c:pt>
                <c:pt idx="2">
                  <c:v>Out of home care</c:v>
                </c:pt>
                <c:pt idx="3">
                  <c:v>Sporting/recreational</c:v>
                </c:pt>
                <c:pt idx="4">
                  <c:v>Health</c:v>
                </c:pt>
                <c:pt idx="5">
                  <c:v>Youth detention</c:v>
                </c:pt>
                <c:pt idx="6">
                  <c:v>Other</c:v>
                </c:pt>
              </c:strCache>
            </c:strRef>
          </c:cat>
          <c:val>
            <c:numRef>
              <c:f>Sheet1!$C$1:$C$7</c:f>
              <c:numCache>
                <c:formatCode>General</c:formatCode>
                <c:ptCount val="7"/>
                <c:pt idx="0">
                  <c:v>166</c:v>
                </c:pt>
                <c:pt idx="1">
                  <c:v>109</c:v>
                </c:pt>
                <c:pt idx="2">
                  <c:v>88</c:v>
                </c:pt>
                <c:pt idx="3">
                  <c:v>43</c:v>
                </c:pt>
                <c:pt idx="4">
                  <c:v>15</c:v>
                </c:pt>
                <c:pt idx="5">
                  <c:v>14</c:v>
                </c:pt>
                <c:pt idx="6">
                  <c:v>41</c:v>
                </c:pt>
              </c:numCache>
            </c:numRef>
          </c:val>
          <c:extLst>
            <c:ext xmlns:c16="http://schemas.microsoft.com/office/drawing/2014/chart" uri="{C3380CC4-5D6E-409C-BE32-E72D297353CC}">
              <c16:uniqueId val="{0000000E-5542-4865-AD15-75D7C78CA28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1aedab4-c4c6-4882-97d7-fc5a654b5f25">
      <UserInfo>
        <DisplayName>Christopher Alford</DisplayName>
        <AccountId>31</AccountId>
        <AccountType/>
      </UserInfo>
      <UserInfo>
        <DisplayName>Donna Burnett</DisplayName>
        <AccountId>32</AccountId>
        <AccountType/>
      </UserInfo>
      <UserInfo>
        <DisplayName>Helen Missen</DisplayName>
        <AccountId>41</AccountId>
        <AccountType/>
      </UserInfo>
      <UserInfo>
        <DisplayName>Pieta Sephton</DisplayName>
        <AccountId>54</AccountId>
        <AccountType/>
      </UserInfo>
    </SharedWithUsers>
    <_activity xmlns="d74ae5b9-c350-4c69-8aba-abb3988bfc1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4F17CAD6DD7947B9C1EFF900B53404" ma:contentTypeVersion="16" ma:contentTypeDescription="Create a new document." ma:contentTypeScope="" ma:versionID="56a9018dbcacf928b23fd4fed61e4894">
  <xsd:schema xmlns:xsd="http://www.w3.org/2001/XMLSchema" xmlns:xs="http://www.w3.org/2001/XMLSchema" xmlns:p="http://schemas.microsoft.com/office/2006/metadata/properties" xmlns:ns3="d74ae5b9-c350-4c69-8aba-abb3988bfc1b" xmlns:ns4="d1aedab4-c4c6-4882-97d7-fc5a654b5f25" targetNamespace="http://schemas.microsoft.com/office/2006/metadata/properties" ma:root="true" ma:fieldsID="1ab093973418438a1a9fdece8a358ada" ns3:_="" ns4:_="">
    <xsd:import namespace="d74ae5b9-c350-4c69-8aba-abb3988bfc1b"/>
    <xsd:import namespace="d1aedab4-c4c6-4882-97d7-fc5a654b5f2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LengthInSeconds"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ae5b9-c350-4c69-8aba-abb3988bfc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dexed="true" ma:internalName="MediaServiceLocatio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aedab4-c4c6-4882-97d7-fc5a654b5f2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F91F2F-F093-4CD5-969C-5995ECEE640A}">
  <ds:schemaRef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d74ae5b9-c350-4c69-8aba-abb3988bfc1b"/>
    <ds:schemaRef ds:uri="d1aedab4-c4c6-4882-97d7-fc5a654b5f25"/>
    <ds:schemaRef ds:uri="http://purl.org/dc/elements/1.1/"/>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8D02C08F-14C7-43A7-9996-5AA22503F513}">
  <ds:schemaRefs>
    <ds:schemaRef ds:uri="http://schemas.microsoft.com/sharepoint/v3/contenttype/forms"/>
  </ds:schemaRefs>
</ds:datastoreItem>
</file>

<file path=customXml/itemProps3.xml><?xml version="1.0" encoding="utf-8"?>
<ds:datastoreItem xmlns:ds="http://schemas.openxmlformats.org/officeDocument/2006/customXml" ds:itemID="{BFC1E2C8-0934-43B7-B0AD-665BC913F3E7}">
  <ds:schemaRefs>
    <ds:schemaRef ds:uri="http://schemas.openxmlformats.org/officeDocument/2006/bibliography"/>
  </ds:schemaRefs>
</ds:datastoreItem>
</file>

<file path=customXml/itemProps4.xml><?xml version="1.0" encoding="utf-8"?>
<ds:datastoreItem xmlns:ds="http://schemas.openxmlformats.org/officeDocument/2006/customXml" ds:itemID="{08DB8A90-A4BD-46D9-86F5-5AC37AD7B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ae5b9-c350-4c69-8aba-abb3988bfc1b"/>
    <ds:schemaRef ds:uri="d1aedab4-c4c6-4882-97d7-fc5a654b5f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173</Pages>
  <Words>67721</Words>
  <Characters>386015</Characters>
  <Application>Microsoft Office Word</Application>
  <DocSecurity>0</DocSecurity>
  <Lines>3216</Lines>
  <Paragraphs>905</Paragraphs>
  <ScaleCrop>false</ScaleCrop>
  <HeadingPairs>
    <vt:vector size="2" baseType="variant">
      <vt:variant>
        <vt:lpstr>Title</vt:lpstr>
      </vt:variant>
      <vt:variant>
        <vt:i4>1</vt:i4>
      </vt:variant>
    </vt:vector>
  </HeadingPairs>
  <TitlesOfParts>
    <vt:vector size="1" baseType="lpstr">
      <vt:lpstr>Growing Child Safe Organisations in Queensland Decision Impact Analysis Statement</vt:lpstr>
    </vt:vector>
  </TitlesOfParts>
  <Company/>
  <LinksUpToDate>false</LinksUpToDate>
  <CharactersWithSpaces>452831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Growing Child Safe Organisations in Queensland Decision Impact Analysis Statement</dc:title>
  <dc:subject>Child Safety</dc:subject>
  <dc:creator>Queensland Government</dc:creator>
  <cp:keywords>Growing; Child; Safe; Organisations; Queensland; Summary; Impact; Analysis; Statement</cp:keywords>
  <cp:lastModifiedBy>Michelle McCarron</cp:lastModifiedBy>
  <cp:revision>3</cp:revision>
  <cp:lastPrinted>2023-11-20T00:46:00Z</cp:lastPrinted>
  <dcterms:created xsi:type="dcterms:W3CDTF">2024-03-28T02:28:00Z</dcterms:created>
  <dcterms:modified xsi:type="dcterms:W3CDTF">2024-03-28T02:30:00Z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0x010100A24F17CAD6DD7947B9C1EFF900B53404</vt:lpwstr>
  </property>
</Properties>
</file>