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4245" w14:textId="77777777" w:rsidR="008450FF" w:rsidRDefault="00C66349" w:rsidP="00902AE3">
      <w:pPr>
        <w:spacing w:after="240"/>
        <w:rPr>
          <w:rFonts w:ascii="Malgun Gothic" w:eastAsia="Malgun Gothic" w:hAnsi="Malgun Gothic" w:cs="Malgun Gothic Semilight"/>
          <w:b/>
          <w:color w:val="4BACC6" w:themeColor="accent5"/>
          <w:sz w:val="40"/>
          <w:szCs w:val="40"/>
          <w:lang w:val="es-ES" w:eastAsia="ko-KR"/>
        </w:rPr>
      </w:pPr>
      <w:bookmarkStart w:id="0" w:name="_GoBack"/>
      <w:bookmarkEnd w:id="0"/>
      <w:r w:rsidRPr="008450FF">
        <w:rPr>
          <w:rFonts w:ascii="Malgun Gothic" w:eastAsia="Malgun Gothic" w:hAnsi="Malgun Gothic" w:cs="Malgun Gothic Semilight"/>
          <w:b/>
          <w:color w:val="4BACC6" w:themeColor="accent5"/>
          <w:sz w:val="40"/>
          <w:szCs w:val="40"/>
          <w:lang w:val="es-ES" w:eastAsia="ko-KR"/>
        </w:rPr>
        <w:t xml:space="preserve">지원 </w:t>
      </w:r>
      <w:r w:rsidRPr="008450FF">
        <w:rPr>
          <w:rFonts w:ascii="Malgun Gothic" w:eastAsia="Malgun Gothic" w:hAnsi="Malgun Gothic" w:cs="Malgun Gothic Semilight" w:hint="eastAsia"/>
          <w:b/>
          <w:color w:val="4BACC6" w:themeColor="accent5"/>
          <w:sz w:val="40"/>
          <w:szCs w:val="40"/>
          <w:lang w:val="es-ES" w:eastAsia="ko-KR"/>
        </w:rPr>
        <w:t>및</w:t>
      </w:r>
      <w:r w:rsidRPr="008450FF">
        <w:rPr>
          <w:rFonts w:ascii="Malgun Gothic" w:eastAsia="Malgun Gothic" w:hAnsi="Malgun Gothic" w:cs="Malgun Gothic Semilight"/>
          <w:b/>
          <w:color w:val="4BACC6" w:themeColor="accent5"/>
          <w:sz w:val="40"/>
          <w:szCs w:val="40"/>
          <w:lang w:val="es-ES" w:eastAsia="ko-KR"/>
        </w:rPr>
        <w:t xml:space="preserve"> </w:t>
      </w:r>
      <w:r w:rsidRPr="008450FF">
        <w:rPr>
          <w:rFonts w:ascii="Malgun Gothic" w:eastAsia="Malgun Gothic" w:hAnsi="Malgun Gothic" w:cs="Malgun Gothic Semilight" w:hint="eastAsia"/>
          <w:b/>
          <w:color w:val="4BACC6" w:themeColor="accent5"/>
          <w:sz w:val="40"/>
          <w:szCs w:val="40"/>
          <w:lang w:val="es-ES" w:eastAsia="ko-KR"/>
        </w:rPr>
        <w:t>재정적</w:t>
      </w:r>
      <w:r w:rsidRPr="008450FF">
        <w:rPr>
          <w:rFonts w:ascii="Malgun Gothic" w:eastAsia="Malgun Gothic" w:hAnsi="Malgun Gothic" w:cs="Malgun Gothic Semilight"/>
          <w:b/>
          <w:color w:val="4BACC6" w:themeColor="accent5"/>
          <w:sz w:val="40"/>
          <w:szCs w:val="40"/>
          <w:lang w:val="es-ES" w:eastAsia="ko-KR"/>
        </w:rPr>
        <w:t xml:space="preserve"> </w:t>
      </w:r>
      <w:r w:rsidRPr="008450FF">
        <w:rPr>
          <w:rFonts w:ascii="Malgun Gothic" w:eastAsia="Malgun Gothic" w:hAnsi="Malgun Gothic" w:cs="Malgun Gothic Semilight" w:hint="eastAsia"/>
          <w:b/>
          <w:color w:val="4BACC6" w:themeColor="accent5"/>
          <w:sz w:val="40"/>
          <w:szCs w:val="40"/>
          <w:lang w:val="es-ES" w:eastAsia="ko-KR"/>
        </w:rPr>
        <w:t>보조가</w:t>
      </w:r>
      <w:r w:rsidRPr="008450FF">
        <w:rPr>
          <w:rFonts w:ascii="Malgun Gothic" w:eastAsia="Malgun Gothic" w:hAnsi="Malgun Gothic" w:cs="Malgun Gothic Semilight"/>
          <w:b/>
          <w:color w:val="4BACC6" w:themeColor="accent5"/>
          <w:sz w:val="40"/>
          <w:szCs w:val="40"/>
          <w:lang w:val="es-ES" w:eastAsia="ko-KR"/>
        </w:rPr>
        <w:t xml:space="preserve"> </w:t>
      </w:r>
      <w:r w:rsidRPr="008450FF">
        <w:rPr>
          <w:rFonts w:ascii="Malgun Gothic" w:eastAsia="Malgun Gothic" w:hAnsi="Malgun Gothic" w:cs="Malgun Gothic Semilight" w:hint="eastAsia"/>
          <w:b/>
          <w:color w:val="4BACC6" w:themeColor="accent5"/>
          <w:sz w:val="40"/>
          <w:szCs w:val="40"/>
          <w:lang w:val="es-ES" w:eastAsia="ko-KR"/>
        </w:rPr>
        <w:t>가능합니다</w:t>
      </w:r>
      <w:r w:rsidRPr="008450FF">
        <w:rPr>
          <w:rFonts w:ascii="Malgun Gothic" w:eastAsia="Malgun Gothic" w:hAnsi="Malgun Gothic" w:cs="Malgun Gothic Semilight"/>
          <w:b/>
          <w:color w:val="4BACC6" w:themeColor="accent5"/>
          <w:sz w:val="40"/>
          <w:szCs w:val="40"/>
          <w:lang w:val="es-ES" w:eastAsia="ko-KR"/>
        </w:rPr>
        <w:t>.</w:t>
      </w:r>
    </w:p>
    <w:p w14:paraId="18751017" w14:textId="77777777" w:rsidR="008450FF" w:rsidRDefault="008450FF" w:rsidP="00902AE3">
      <w:pPr>
        <w:spacing w:after="240"/>
        <w:rPr>
          <w:rFonts w:ascii="Malgun Gothic" w:eastAsia="Malgun Gothic" w:hAnsi="Malgun Gothic" w:cs="Malgun Gothic Semilight"/>
          <w:b/>
          <w:color w:val="4BACC6" w:themeColor="accent5"/>
          <w:sz w:val="40"/>
          <w:szCs w:val="40"/>
          <w:lang w:val="es-ES" w:eastAsia="ko-KR"/>
        </w:rPr>
        <w:sectPr w:rsidR="008450FF" w:rsidSect="008662B5">
          <w:headerReference w:type="default" r:id="rId7"/>
          <w:footerReference w:type="default" r:id="rId8"/>
          <w:pgSz w:w="11900" w:h="16840"/>
          <w:pgMar w:top="3655" w:right="843" w:bottom="426" w:left="993" w:header="708" w:footer="708" w:gutter="0"/>
          <w:cols w:space="720"/>
          <w:docGrid w:linePitch="360"/>
        </w:sectPr>
      </w:pPr>
    </w:p>
    <w:p w14:paraId="2AF7D9EE" w14:textId="77777777" w:rsidR="00C66349" w:rsidRPr="003916F8" w:rsidRDefault="00C66349" w:rsidP="00902AE3">
      <w:pPr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퀸스랜드 주정부는 자연재해에 의해 피해를 당하신 분들과 지역공동체에 즉각적이며 지속적인 지원을 제공하는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데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전념을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다하고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있습니다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.</w:t>
      </w:r>
    </w:p>
    <w:p w14:paraId="01704406" w14:textId="77777777" w:rsidR="00F3093C" w:rsidRPr="003916F8" w:rsidRDefault="00F3093C" w:rsidP="00902AE3">
      <w:pPr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</w:p>
    <w:p w14:paraId="4AEE555F" w14:textId="77777777" w:rsidR="00C66349" w:rsidRPr="003916F8" w:rsidRDefault="00C66349" w:rsidP="00902AE3">
      <w:pPr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상담, 상품과 용역의 자선 기부, 물자 지원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및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숙박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관련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서비스와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같은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지원과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공공사업에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대해서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비정부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단체들에게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의뢰가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이루어질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것입니다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.</w:t>
      </w:r>
    </w:p>
    <w:p w14:paraId="344E0A62" w14:textId="77777777" w:rsidR="00F3093C" w:rsidRPr="003916F8" w:rsidRDefault="00F3093C" w:rsidP="00902AE3">
      <w:pPr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</w:p>
    <w:p w14:paraId="30F133FC" w14:textId="77777777" w:rsidR="00F3093C" w:rsidRPr="003916F8" w:rsidRDefault="00C66349" w:rsidP="00902AE3">
      <w:pPr>
        <w:spacing w:after="240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지역공동체, 어린이 안전 및 장애 서비스 부(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部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)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통한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재정적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지원이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자연재해에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피해를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당하였으나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자신의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상황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복구를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충당할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없는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분들에게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제공됩니다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.</w:t>
      </w:r>
    </w:p>
    <w:p w14:paraId="306410FB" w14:textId="390C3B33" w:rsidR="00C66349" w:rsidRPr="003916F8" w:rsidRDefault="00660C5D" w:rsidP="00086CD0">
      <w:pPr>
        <w:tabs>
          <w:tab w:val="left" w:pos="0"/>
        </w:tabs>
        <w:spacing w:before="120" w:after="240"/>
        <w:ind w:right="55"/>
        <w:jc w:val="both"/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</w:pPr>
      <w:r w:rsidRPr="003916F8">
        <w:rPr>
          <w:rFonts w:ascii="Malgun Gothic" w:eastAsia="Malgun Gothic" w:hAnsi="Malgun Gothic" w:cs="Malgun Gothic Semilight" w:hint="eastAsia"/>
          <w:b/>
          <w:bCs/>
          <w:sz w:val="28"/>
          <w:szCs w:val="28"/>
          <w:lang w:val="es-ES" w:eastAsia="ko-KR"/>
        </w:rPr>
        <w:t>긴</w:t>
      </w:r>
      <w:r w:rsidR="00C66349" w:rsidRPr="003916F8"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  <w:t>급 재난 지원금</w:t>
      </w:r>
    </w:p>
    <w:p w14:paraId="09EC3D23" w14:textId="77777777" w:rsidR="00C66349" w:rsidRPr="003916F8" w:rsidRDefault="00C66349" w:rsidP="00902AE3">
      <w:pPr>
        <w:spacing w:after="240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이 기금은 식량, 의류, 의료 용품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및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임시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숙소를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포함한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긴급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필수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용품들을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위한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것입니다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.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싱글인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성인에게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180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불을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, 5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인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이상의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가정에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900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불을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지급합니다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.</w:t>
      </w:r>
    </w:p>
    <w:p w14:paraId="46F213EC" w14:textId="25A422F4" w:rsidR="00F3093C" w:rsidRPr="003916F8" w:rsidRDefault="00C37B57" w:rsidP="00902AE3">
      <w:pPr>
        <w:tabs>
          <w:tab w:val="left" w:pos="0"/>
        </w:tabs>
        <w:spacing w:before="120" w:after="240"/>
        <w:ind w:right="55"/>
        <w:jc w:val="both"/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</w:pPr>
      <w:r w:rsidRPr="003916F8">
        <w:rPr>
          <w:rFonts w:ascii="Malgun Gothic" w:eastAsia="Malgun Gothic" w:hAnsi="Malgun Gothic" w:cs="Malgun Gothic Semilight" w:hint="eastAsia"/>
          <w:b/>
          <w:bCs/>
          <w:sz w:val="28"/>
          <w:szCs w:val="28"/>
          <w:lang w:val="es-ES" w:eastAsia="ko-KR"/>
        </w:rPr>
        <w:t xml:space="preserve">필수 서비스 피해 </w:t>
      </w:r>
      <w:r w:rsidR="00F3093C" w:rsidRPr="003916F8"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  <w:t>지원</w:t>
      </w:r>
      <w:r w:rsidR="00F3093C" w:rsidRPr="003916F8">
        <w:rPr>
          <w:rFonts w:ascii="Malgun Gothic" w:eastAsia="Malgun Gothic" w:hAnsi="Malgun Gothic" w:cs="Malgun Gothic Semilight" w:hint="eastAsia"/>
          <w:b/>
          <w:bCs/>
          <w:sz w:val="28"/>
          <w:szCs w:val="28"/>
          <w:lang w:val="es-ES" w:eastAsia="ko-KR"/>
        </w:rPr>
        <w:t>금</w:t>
      </w:r>
    </w:p>
    <w:p w14:paraId="4FF32504" w14:textId="77777777" w:rsidR="00F3093C" w:rsidRPr="003916F8" w:rsidRDefault="00F3093C" w:rsidP="00902AE3">
      <w:pPr>
        <w:spacing w:after="240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이 기금은 5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이상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하나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이상의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공공서비스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(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전기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,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가스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,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수도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및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하수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처리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시설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)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손상에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의해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직접적으로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피해를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당하고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,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이로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인해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어려움을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당하지만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스스로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자신의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상황을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복구할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없는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분들에게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지급이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가능합니다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.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싱글인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성인에게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150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불을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, 5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인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이상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가정에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750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불을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지급합니다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.</w:t>
      </w:r>
    </w:p>
    <w:p w14:paraId="3DDFF3F4" w14:textId="77777777" w:rsidR="00F3093C" w:rsidRPr="003916F8" w:rsidRDefault="00F3093C" w:rsidP="00902AE3">
      <w:pPr>
        <w:tabs>
          <w:tab w:val="left" w:pos="0"/>
        </w:tabs>
        <w:spacing w:before="120" w:after="240"/>
        <w:ind w:right="55"/>
        <w:jc w:val="both"/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</w:pPr>
      <w:r w:rsidRPr="003916F8"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  <w:t>필수 가정용품 지원금</w:t>
      </w:r>
    </w:p>
    <w:p w14:paraId="539EA7E3" w14:textId="77777777" w:rsidR="00F3093C" w:rsidRPr="003916F8" w:rsidRDefault="00F3093C" w:rsidP="007131FC">
      <w:pPr>
        <w:tabs>
          <w:tab w:val="left" w:pos="0"/>
        </w:tabs>
        <w:spacing w:before="160" w:after="240"/>
        <w:ind w:right="284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이는 필수 가정용품의 대체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및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수리를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위한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기금으로써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,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소득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평가를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기준으로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하여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지급되며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보험에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가입되어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있지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않거나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청구할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없는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분들을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도와줍니다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.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싱글인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성인에게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1,765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불을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,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커플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또는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가정에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5,300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불을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지급합니다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.</w:t>
      </w:r>
    </w:p>
    <w:p w14:paraId="089B9DEA" w14:textId="77777777" w:rsidR="00F3093C" w:rsidRPr="003916F8" w:rsidRDefault="00F3093C" w:rsidP="00902AE3">
      <w:pPr>
        <w:tabs>
          <w:tab w:val="left" w:pos="0"/>
        </w:tabs>
        <w:spacing w:before="120" w:after="240"/>
        <w:ind w:right="55"/>
        <w:jc w:val="both"/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</w:pPr>
      <w:r w:rsidRPr="003916F8"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  <w:t>구조물 지원금</w:t>
      </w:r>
    </w:p>
    <w:p w14:paraId="5505C371" w14:textId="77777777" w:rsidR="00F3093C" w:rsidRPr="003916F8" w:rsidRDefault="00F3093C" w:rsidP="00F3093C">
      <w:pPr>
        <w:tabs>
          <w:tab w:val="left" w:pos="0"/>
        </w:tabs>
        <w:spacing w:before="120" w:after="240"/>
        <w:ind w:right="55"/>
        <w:jc w:val="both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이 기금은 소득 평가를 기준으로 하여 지급되며 보험에 가입되어 있지 않은 적격의 주거지 소유주가 자연재해에 의해 생긴 지속적 손상을 수리하도록 돕습니다. 싱글인 성인에게 최고 10,995불을, 커플이나 가정에 최고 14,685불을 지급합니다.</w:t>
      </w:r>
    </w:p>
    <w:p w14:paraId="7B1523D9" w14:textId="3F08F32F" w:rsidR="00F3093C" w:rsidRPr="008450FF" w:rsidRDefault="00F3093C" w:rsidP="008450FF">
      <w:pPr>
        <w:tabs>
          <w:tab w:val="left" w:pos="0"/>
        </w:tabs>
        <w:spacing w:before="120" w:after="240"/>
        <w:ind w:right="55"/>
        <w:jc w:val="both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공공서비스 안전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및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재연결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기금안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(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金案)</w:t>
      </w:r>
    </w:p>
    <w:p w14:paraId="750D397C" w14:textId="77777777" w:rsidR="00F3093C" w:rsidRPr="003916F8" w:rsidRDefault="00F3093C" w:rsidP="00747704">
      <w:pPr>
        <w:tabs>
          <w:tab w:val="left" w:pos="0"/>
        </w:tabs>
        <w:spacing w:before="120" w:after="240"/>
        <w:ind w:right="210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lastRenderedPageBreak/>
        <w:t>이 기금은 주거지 소유주가 공공서비스(예: 전기, 가스, 수도, 하수 처리 시설)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재연결하고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손상된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서비스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시설을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수리하도록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도와줍니다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.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기금은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가지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공공서비스의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재연결을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각각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200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불로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지원합니다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.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서비스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시설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수리비는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최고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총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4,200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불까지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지원됩니다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>.</w:t>
      </w:r>
    </w:p>
    <w:p w14:paraId="17633B6B" w14:textId="77777777" w:rsidR="00F3093C" w:rsidRPr="003916F8" w:rsidRDefault="00F3093C" w:rsidP="00902AE3">
      <w:pPr>
        <w:tabs>
          <w:tab w:val="left" w:pos="0"/>
        </w:tabs>
        <w:spacing w:before="120" w:after="240"/>
        <w:ind w:right="55"/>
        <w:jc w:val="both"/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</w:pPr>
      <w:r w:rsidRPr="003916F8">
        <w:rPr>
          <w:rFonts w:ascii="Malgun Gothic" w:eastAsia="Malgun Gothic" w:hAnsi="Malgun Gothic" w:cs="Malgun Gothic Semilight"/>
          <w:b/>
          <w:bCs/>
          <w:sz w:val="28"/>
          <w:szCs w:val="28"/>
          <w:lang w:val="es-ES" w:eastAsia="ko-KR"/>
        </w:rPr>
        <w:t>신청 방법</w:t>
      </w:r>
    </w:p>
    <w:p w14:paraId="54EB249A" w14:textId="77777777" w:rsidR="00F3093C" w:rsidRPr="003916F8" w:rsidRDefault="00F3093C" w:rsidP="00902AE3">
      <w:pPr>
        <w:tabs>
          <w:tab w:val="left" w:pos="0"/>
        </w:tabs>
        <w:spacing w:before="120" w:after="240"/>
        <w:ind w:right="210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위 지원금은 </w:t>
      </w:r>
      <w:hyperlink r:id="rId9" w:history="1">
        <w:r w:rsidRPr="003916F8">
          <w:rPr>
            <w:rStyle w:val="Hyperlink"/>
            <w:rFonts w:ascii="Malgun Gothic" w:eastAsia="Malgun Gothic" w:hAnsi="Malgun Gothic" w:cs="Malgun Gothic Semilight"/>
            <w:sz w:val="20"/>
            <w:szCs w:val="20"/>
            <w:lang w:val="es-ES" w:eastAsia="ko-KR"/>
          </w:rPr>
          <w:t>www.communityrecovery.qld.gov.au</w:t>
        </w:r>
      </w:hyperlink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에서 온라인 신청서를 이용하거나  지역공동체 재해 복구 긴급라인 1800 173 349번으로 전화하셔서 신청하실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수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있습니다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.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지역공동체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재해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복구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긴급라인에서는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고객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상담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서비스를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담당하는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직원이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온라인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신청서를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완성하도록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돕습니다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.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지역공동체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재해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복구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센터가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문을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연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경우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,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이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곳을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방문하셔도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  <w:r w:rsidRPr="003916F8">
        <w:rPr>
          <w:rFonts w:ascii="Malgun Gothic" w:eastAsia="Malgun Gothic" w:hAnsi="Malgun Gothic" w:cs="Malgun Gothic Semilight" w:hint="eastAsia"/>
          <w:sz w:val="20"/>
          <w:szCs w:val="20"/>
          <w:lang w:val="es-ES" w:eastAsia="ko-KR"/>
        </w:rPr>
        <w:t>됩니다</w:t>
      </w: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. </w:t>
      </w:r>
    </w:p>
    <w:p w14:paraId="5BE812A4" w14:textId="77777777" w:rsidR="00F163B5" w:rsidRPr="00902AE3" w:rsidRDefault="00F3093C" w:rsidP="00902AE3">
      <w:pPr>
        <w:tabs>
          <w:tab w:val="left" w:pos="0"/>
        </w:tabs>
        <w:spacing w:before="120" w:after="240"/>
        <w:ind w:right="210"/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</w:pPr>
      <w:r w:rsidRPr="003916F8"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추가 정보를 원하시면 다음 웹사이트를 방문하십시오: </w:t>
      </w:r>
      <w:hyperlink r:id="rId10" w:history="1">
        <w:r w:rsidRPr="003916F8">
          <w:rPr>
            <w:rStyle w:val="Hyperlink"/>
            <w:rFonts w:ascii="Malgun Gothic" w:eastAsia="Malgun Gothic" w:hAnsi="Malgun Gothic" w:cs="Malgun Gothic Semilight"/>
            <w:sz w:val="20"/>
            <w:szCs w:val="20"/>
            <w:lang w:val="es-ES" w:eastAsia="ko-KR"/>
          </w:rPr>
          <w:t>www.communityrecovery.qld.gov.au</w:t>
        </w:r>
      </w:hyperlink>
      <w:r>
        <w:rPr>
          <w:rFonts w:ascii="Malgun Gothic" w:eastAsia="Malgun Gothic" w:hAnsi="Malgun Gothic" w:cs="Malgun Gothic Semilight"/>
          <w:sz w:val="20"/>
          <w:szCs w:val="20"/>
          <w:lang w:val="es-ES" w:eastAsia="ko-KR"/>
        </w:rPr>
        <w:t xml:space="preserve"> </w:t>
      </w:r>
    </w:p>
    <w:sectPr w:rsidR="00F163B5" w:rsidRPr="00902AE3" w:rsidSect="008450FF">
      <w:type w:val="continuous"/>
      <w:pgSz w:w="11900" w:h="16840"/>
      <w:pgMar w:top="3655" w:right="843" w:bottom="426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70EB" w14:textId="77777777" w:rsidR="00B11C4C" w:rsidRDefault="00B11C4C" w:rsidP="00F163B5">
      <w:r>
        <w:separator/>
      </w:r>
    </w:p>
  </w:endnote>
  <w:endnote w:type="continuationSeparator" w:id="0">
    <w:p w14:paraId="1935967F" w14:textId="77777777" w:rsidR="00B11C4C" w:rsidRDefault="00B11C4C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5542" w14:textId="77777777" w:rsidR="005F6F21" w:rsidRPr="00252E59" w:rsidRDefault="005F6F21" w:rsidP="00C66349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rFonts w:eastAsia="MS Mincho" w:cs="Arial"/>
        <w:b w:val="0"/>
        <w:sz w:val="18"/>
        <w:szCs w:val="18"/>
        <w:lang w:val="en-AU"/>
      </w:rPr>
      <w:t xml:space="preserve">– </w:t>
    </w:r>
    <w:r w:rsidR="00C66349">
      <w:rPr>
        <w:b w:val="0"/>
        <w:sz w:val="18"/>
        <w:szCs w:val="18"/>
        <w:lang w:val="en-AU"/>
      </w:rPr>
      <w:t>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76E6" w14:textId="77777777" w:rsidR="00B11C4C" w:rsidRDefault="00B11C4C" w:rsidP="00F163B5">
      <w:r>
        <w:separator/>
      </w:r>
    </w:p>
  </w:footnote>
  <w:footnote w:type="continuationSeparator" w:id="0">
    <w:p w14:paraId="504C85C1" w14:textId="77777777" w:rsidR="00B11C4C" w:rsidRDefault="00B11C4C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2685" w14:textId="40E82D7C" w:rsidR="00F163B5" w:rsidRDefault="00746D8F" w:rsidP="00F163B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625C664" wp14:editId="3C7CE73D">
          <wp:simplePos x="0" y="0"/>
          <wp:positionH relativeFrom="column">
            <wp:posOffset>-628650</wp:posOffset>
          </wp:positionH>
          <wp:positionV relativeFrom="paragraph">
            <wp:posOffset>-438785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3B5"/>
    <w:rsid w:val="00086CD0"/>
    <w:rsid w:val="000A6ECB"/>
    <w:rsid w:val="000E52C6"/>
    <w:rsid w:val="00102871"/>
    <w:rsid w:val="00122EE9"/>
    <w:rsid w:val="00147117"/>
    <w:rsid w:val="001547D8"/>
    <w:rsid w:val="00172AFA"/>
    <w:rsid w:val="00252E59"/>
    <w:rsid w:val="002B624B"/>
    <w:rsid w:val="00362BC5"/>
    <w:rsid w:val="003757ED"/>
    <w:rsid w:val="003916F8"/>
    <w:rsid w:val="003E43EC"/>
    <w:rsid w:val="004313FC"/>
    <w:rsid w:val="00450302"/>
    <w:rsid w:val="00565B59"/>
    <w:rsid w:val="00576512"/>
    <w:rsid w:val="005E2EE3"/>
    <w:rsid w:val="005F1D12"/>
    <w:rsid w:val="005F6F21"/>
    <w:rsid w:val="00632792"/>
    <w:rsid w:val="00647FB6"/>
    <w:rsid w:val="00660C5D"/>
    <w:rsid w:val="006A0FB3"/>
    <w:rsid w:val="007131FC"/>
    <w:rsid w:val="0072167C"/>
    <w:rsid w:val="00736665"/>
    <w:rsid w:val="00746D8F"/>
    <w:rsid w:val="00747704"/>
    <w:rsid w:val="00747D4C"/>
    <w:rsid w:val="00752752"/>
    <w:rsid w:val="007809EA"/>
    <w:rsid w:val="007C0D8D"/>
    <w:rsid w:val="007D0906"/>
    <w:rsid w:val="0083684D"/>
    <w:rsid w:val="008450FF"/>
    <w:rsid w:val="008662B5"/>
    <w:rsid w:val="00890686"/>
    <w:rsid w:val="0090096F"/>
    <w:rsid w:val="00902AE3"/>
    <w:rsid w:val="009031BA"/>
    <w:rsid w:val="009465CA"/>
    <w:rsid w:val="00976A23"/>
    <w:rsid w:val="009B2ED2"/>
    <w:rsid w:val="00A33DA4"/>
    <w:rsid w:val="00A403AA"/>
    <w:rsid w:val="00A47125"/>
    <w:rsid w:val="00A656B2"/>
    <w:rsid w:val="00A7284F"/>
    <w:rsid w:val="00B11C4C"/>
    <w:rsid w:val="00B4091C"/>
    <w:rsid w:val="00B84564"/>
    <w:rsid w:val="00B972CE"/>
    <w:rsid w:val="00BA489E"/>
    <w:rsid w:val="00BF5604"/>
    <w:rsid w:val="00C10C8B"/>
    <w:rsid w:val="00C37B57"/>
    <w:rsid w:val="00C66349"/>
    <w:rsid w:val="00C967C3"/>
    <w:rsid w:val="00CB526C"/>
    <w:rsid w:val="00CD0D50"/>
    <w:rsid w:val="00D1143E"/>
    <w:rsid w:val="00E42A2A"/>
    <w:rsid w:val="00E81213"/>
    <w:rsid w:val="00E848CF"/>
    <w:rsid w:val="00E86A23"/>
    <w:rsid w:val="00E95A8D"/>
    <w:rsid w:val="00EB1854"/>
    <w:rsid w:val="00F163B5"/>
    <w:rsid w:val="00F3093C"/>
    <w:rsid w:val="00F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A62CA9"/>
  <w15:docId w15:val="{FBFC6715-4EC7-4EBD-814B-B0B8755E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9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8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8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munityrecovery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covery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 Support &amp; Financial Assistance Factsheet Korean</vt:lpstr>
      <vt:lpstr>CR Support &amp; Financial Assistance Factsheet</vt:lpstr>
    </vt:vector>
  </TitlesOfParts>
  <Manager>Queensland Government</Manager>
  <Company>Queensland Government</Company>
  <LinksUpToDate>false</LinksUpToDate>
  <CharactersWithSpaces>1423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Support &amp; Financial Assistance Factsheet Korean</dc:title>
  <dc:subject>Online Template</dc:subject>
  <dc:creator>Queensland Government</dc:creator>
  <cp:keywords>support; financial; assistance, Korean</cp:keywords>
  <cp:lastModifiedBy>Jenna Howard</cp:lastModifiedBy>
  <cp:revision>9</cp:revision>
  <cp:lastPrinted>2016-07-14T05:48:00Z</cp:lastPrinted>
  <dcterms:created xsi:type="dcterms:W3CDTF">2017-11-26T02:00:00Z</dcterms:created>
  <dcterms:modified xsi:type="dcterms:W3CDTF">2021-02-18T01:15:00Z</dcterms:modified>
  <cp:category>Factsheets</cp:category>
  <cp:contentStatus>Final</cp:contentStatus>
</cp:coreProperties>
</file>