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2527" w14:textId="77777777" w:rsidR="00320A4F" w:rsidRPr="00C9128B" w:rsidRDefault="00320A4F" w:rsidP="00450374">
      <w:pPr>
        <w:tabs>
          <w:tab w:val="left" w:pos="0"/>
        </w:tabs>
        <w:spacing w:after="200"/>
        <w:ind w:right="55"/>
        <w:rPr>
          <w:b/>
          <w:color w:val="0F7E9C"/>
          <w:sz w:val="36"/>
          <w:szCs w:val="36"/>
        </w:rPr>
      </w:pPr>
      <w:bookmarkStart w:id="0" w:name="_GoBack"/>
      <w:bookmarkEnd w:id="0"/>
      <w:proofErr w:type="spellStart"/>
      <w:r w:rsidRPr="00C9128B">
        <w:rPr>
          <w:b/>
          <w:color w:val="0F7E9C"/>
          <w:sz w:val="36"/>
          <w:szCs w:val="36"/>
        </w:rPr>
        <w:t>Hỗ</w:t>
      </w:r>
      <w:proofErr w:type="spellEnd"/>
      <w:r w:rsidRPr="00C9128B">
        <w:rPr>
          <w:b/>
          <w:color w:val="0F7E9C"/>
          <w:sz w:val="36"/>
          <w:szCs w:val="36"/>
        </w:rPr>
        <w:t xml:space="preserve"> </w:t>
      </w:r>
      <w:proofErr w:type="spellStart"/>
      <w:r w:rsidRPr="00C9128B">
        <w:rPr>
          <w:b/>
          <w:color w:val="0F7E9C"/>
          <w:sz w:val="36"/>
          <w:szCs w:val="36"/>
        </w:rPr>
        <w:t>trợ</w:t>
      </w:r>
      <w:proofErr w:type="spellEnd"/>
      <w:r w:rsidRPr="00C9128B">
        <w:rPr>
          <w:b/>
          <w:color w:val="0F7E9C"/>
          <w:sz w:val="36"/>
          <w:szCs w:val="36"/>
        </w:rPr>
        <w:t xml:space="preserve"> </w:t>
      </w:r>
      <w:proofErr w:type="spellStart"/>
      <w:r w:rsidRPr="00C9128B">
        <w:rPr>
          <w:b/>
          <w:color w:val="0F7E9C"/>
          <w:sz w:val="36"/>
          <w:szCs w:val="36"/>
        </w:rPr>
        <w:t>và</w:t>
      </w:r>
      <w:proofErr w:type="spellEnd"/>
      <w:r w:rsidRPr="00C9128B">
        <w:rPr>
          <w:b/>
          <w:color w:val="0F7E9C"/>
          <w:sz w:val="36"/>
          <w:szCs w:val="36"/>
        </w:rPr>
        <w:t xml:space="preserve"> </w:t>
      </w:r>
      <w:proofErr w:type="spellStart"/>
      <w:r w:rsidRPr="00C9128B">
        <w:rPr>
          <w:b/>
          <w:color w:val="0F7E9C"/>
          <w:sz w:val="36"/>
          <w:szCs w:val="36"/>
        </w:rPr>
        <w:t>trợ</w:t>
      </w:r>
      <w:proofErr w:type="spellEnd"/>
      <w:r w:rsidRPr="00C9128B">
        <w:rPr>
          <w:b/>
          <w:color w:val="0F7E9C"/>
          <w:sz w:val="36"/>
          <w:szCs w:val="36"/>
        </w:rPr>
        <w:t xml:space="preserve"> </w:t>
      </w:r>
      <w:proofErr w:type="spellStart"/>
      <w:r w:rsidRPr="00C9128B">
        <w:rPr>
          <w:b/>
          <w:color w:val="0F7E9C"/>
          <w:sz w:val="36"/>
          <w:szCs w:val="36"/>
        </w:rPr>
        <w:t>giúp</w:t>
      </w:r>
      <w:proofErr w:type="spellEnd"/>
      <w:r w:rsidRPr="00C9128B">
        <w:rPr>
          <w:b/>
          <w:color w:val="0F7E9C"/>
          <w:sz w:val="36"/>
          <w:szCs w:val="36"/>
        </w:rPr>
        <w:t xml:space="preserve"> </w:t>
      </w:r>
      <w:proofErr w:type="spellStart"/>
      <w:r w:rsidRPr="00C9128B">
        <w:rPr>
          <w:b/>
          <w:color w:val="0F7E9C"/>
          <w:sz w:val="36"/>
          <w:szCs w:val="36"/>
        </w:rPr>
        <w:t>tài</w:t>
      </w:r>
      <w:proofErr w:type="spellEnd"/>
      <w:r w:rsidRPr="00C9128B">
        <w:rPr>
          <w:b/>
          <w:color w:val="0F7E9C"/>
          <w:sz w:val="36"/>
          <w:szCs w:val="36"/>
        </w:rPr>
        <w:t xml:space="preserve"> </w:t>
      </w:r>
      <w:proofErr w:type="spellStart"/>
      <w:r w:rsidRPr="00C9128B">
        <w:rPr>
          <w:b/>
          <w:color w:val="0F7E9C"/>
          <w:sz w:val="36"/>
          <w:szCs w:val="36"/>
        </w:rPr>
        <w:t>chính</w:t>
      </w:r>
      <w:proofErr w:type="spellEnd"/>
      <w:r w:rsidRPr="00C9128B">
        <w:rPr>
          <w:b/>
          <w:color w:val="0F7E9C"/>
          <w:sz w:val="36"/>
          <w:szCs w:val="36"/>
        </w:rPr>
        <w:t xml:space="preserve"> </w:t>
      </w:r>
      <w:proofErr w:type="spellStart"/>
      <w:r w:rsidRPr="00C9128B">
        <w:rPr>
          <w:b/>
          <w:color w:val="0F7E9C"/>
          <w:sz w:val="36"/>
          <w:szCs w:val="36"/>
        </w:rPr>
        <w:t>có</w:t>
      </w:r>
      <w:proofErr w:type="spellEnd"/>
      <w:r w:rsidRPr="00C9128B">
        <w:rPr>
          <w:b/>
          <w:color w:val="0F7E9C"/>
          <w:sz w:val="36"/>
          <w:szCs w:val="36"/>
        </w:rPr>
        <w:t xml:space="preserve"> </w:t>
      </w:r>
      <w:proofErr w:type="spellStart"/>
      <w:r w:rsidRPr="00C9128B">
        <w:rPr>
          <w:b/>
          <w:color w:val="0F7E9C"/>
          <w:sz w:val="36"/>
          <w:szCs w:val="36"/>
        </w:rPr>
        <w:t>sẵn</w:t>
      </w:r>
      <w:proofErr w:type="spellEnd"/>
    </w:p>
    <w:p w14:paraId="3AE21AB1" w14:textId="77777777" w:rsidR="00320A4F" w:rsidRPr="00C9128B" w:rsidRDefault="00320A4F" w:rsidP="00450374">
      <w:pPr>
        <w:spacing w:after="200"/>
        <w:ind w:right="40"/>
        <w:outlineLvl w:val="0"/>
        <w:rPr>
          <w:rFonts w:eastAsia="Arial Unicode MS" w:cs="Arial"/>
          <w:color w:val="000000"/>
          <w:kern w:val="36"/>
          <w:sz w:val="20"/>
          <w:szCs w:val="20"/>
          <w:lang w:eastAsia="en-AU"/>
        </w:rPr>
      </w:pP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Chính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phủ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Queensland cam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kết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cung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cấp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các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giúp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B66210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khẩn</w:t>
      </w:r>
      <w:proofErr w:type="spellEnd"/>
      <w:r w:rsidR="00B66210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B66210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cấp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liên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tục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cho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dân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cộng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đồng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đã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bị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thiên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tai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ảnh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hưởng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.</w:t>
      </w:r>
    </w:p>
    <w:p w14:paraId="0F26C3C2" w14:textId="77777777" w:rsidR="00320A4F" w:rsidRPr="00123094" w:rsidRDefault="00320A4F" w:rsidP="00450374">
      <w:pPr>
        <w:spacing w:after="200"/>
        <w:ind w:right="40"/>
        <w:outlineLvl w:val="0"/>
        <w:rPr>
          <w:rFonts w:eastAsia="Arial Unicode MS" w:cs="Arial"/>
          <w:color w:val="000000"/>
          <w:kern w:val="36"/>
          <w:sz w:val="20"/>
          <w:szCs w:val="20"/>
          <w:lang w:eastAsia="en-AU"/>
        </w:rPr>
      </w:pP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Quý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vị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có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được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giới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thiệu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đến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các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tổ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chức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phi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chính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phủ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để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được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hỗ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sử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dụng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các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dịch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như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tư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vấn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vật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phẩm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dịch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hiến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tặng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của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các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hội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từ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thiện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hỗ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vật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chất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dịch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chỗ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ở.</w:t>
      </w:r>
    </w:p>
    <w:p w14:paraId="5D309994" w14:textId="77777777" w:rsidR="005E2EE3" w:rsidRPr="00123094" w:rsidRDefault="00320A4F" w:rsidP="00450374">
      <w:pPr>
        <w:tabs>
          <w:tab w:val="left" w:pos="0"/>
        </w:tabs>
        <w:spacing w:after="200"/>
        <w:ind w:right="55"/>
        <w:rPr>
          <w:rFonts w:cs="Arial"/>
          <w:sz w:val="20"/>
          <w:szCs w:val="20"/>
        </w:rPr>
      </w:pP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Thông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qua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Bộ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Dịch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Cộng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đồng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An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toàn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Trẻ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em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khuyết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tật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bị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thiên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tai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ảnh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hưởng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không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="0088709F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E465B9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tự</w:t>
      </w:r>
      <w:proofErr w:type="spellEnd"/>
      <w:r w:rsidR="00E465B9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8709F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trang</w:t>
      </w:r>
      <w:proofErr w:type="spellEnd"/>
      <w:r w:rsidR="0088709F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8709F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trải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nhu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cầu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phục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hồi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cũng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có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được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giúp</w:t>
      </w:r>
      <w:proofErr w:type="spellEnd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tài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chính</w:t>
      </w:r>
      <w:proofErr w:type="spellEnd"/>
      <w:r w:rsidR="005E2EE3" w:rsidRPr="00123094">
        <w:rPr>
          <w:rFonts w:cs="Arial"/>
          <w:sz w:val="20"/>
          <w:szCs w:val="20"/>
        </w:rPr>
        <w:t>.</w:t>
      </w:r>
      <w:r w:rsidR="005E2EE3" w:rsidRPr="00123094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2C80B422" w14:textId="77777777" w:rsidR="00712832" w:rsidRPr="00123094" w:rsidRDefault="00712832" w:rsidP="00450374">
      <w:pPr>
        <w:spacing w:after="200"/>
        <w:ind w:right="280"/>
        <w:outlineLvl w:val="0"/>
        <w:rPr>
          <w:rFonts w:eastAsia="Arial Unicode MS" w:cs="Arial"/>
          <w:color w:val="000000"/>
          <w:kern w:val="36"/>
          <w:lang w:eastAsia="en-AU"/>
        </w:rPr>
      </w:pP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Trợ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giúp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Trường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hợp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Túng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quẫn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="00B66210" w:rsidRPr="00123094">
        <w:rPr>
          <w:rFonts w:eastAsia="Arial Unicode MS" w:cs="Arial"/>
          <w:b/>
          <w:bCs/>
          <w:color w:val="000000"/>
          <w:kern w:val="36"/>
          <w:lang w:eastAsia="en-AU"/>
        </w:rPr>
        <w:t>Khẩn</w:t>
      </w:r>
      <w:proofErr w:type="spellEnd"/>
      <w:r w:rsidR="00B66210"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="00B66210" w:rsidRPr="00123094">
        <w:rPr>
          <w:rFonts w:eastAsia="Arial Unicode MS" w:cs="Arial"/>
          <w:b/>
          <w:bCs/>
          <w:color w:val="000000"/>
          <w:kern w:val="36"/>
          <w:lang w:eastAsia="en-AU"/>
        </w:rPr>
        <w:t>cấp</w:t>
      </w:r>
      <w:proofErr w:type="spellEnd"/>
    </w:p>
    <w:p w14:paraId="608B4F5F" w14:textId="77777777" w:rsidR="00712832" w:rsidRPr="00123094" w:rsidRDefault="00712832" w:rsidP="00450374">
      <w:pPr>
        <w:spacing w:after="200"/>
        <w:ind w:right="40"/>
        <w:outlineLvl w:val="0"/>
        <w:rPr>
          <w:rFonts w:eastAsia="Arial Unicode MS" w:cs="Arial"/>
          <w:color w:val="000000"/>
          <w:kern w:val="36"/>
          <w:sz w:val="20"/>
          <w:szCs w:val="20"/>
          <w:lang w:eastAsia="en-AU"/>
        </w:rPr>
      </w:pP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Khoản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tài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này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dành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cho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những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thứ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thiết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yếu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trước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mắt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kể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cả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thực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phẩm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quần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áo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thuốc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men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các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thứ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hoặc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chỗ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ở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tạm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thời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.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Quý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vị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có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được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lãnh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180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-la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mỗi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lên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đến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mức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tối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đa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900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-la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mỗi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gia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đình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từ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năm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trở</w:t>
      </w:r>
      <w:proofErr w:type="spellEnd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lên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.</w:t>
      </w:r>
    </w:p>
    <w:p w14:paraId="5B70D33D" w14:textId="77777777" w:rsidR="00712832" w:rsidRPr="00123094" w:rsidRDefault="00712832" w:rsidP="00450374">
      <w:pPr>
        <w:spacing w:after="200"/>
        <w:ind w:right="280"/>
        <w:outlineLvl w:val="0"/>
        <w:rPr>
          <w:rFonts w:eastAsia="Arial Unicode MS" w:cs="Arial"/>
          <w:color w:val="000000"/>
          <w:kern w:val="36"/>
          <w:lang w:eastAsia="en-AU"/>
        </w:rPr>
      </w:pP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Trợ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giúp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Trường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hợp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Túng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proofErr w:type="gram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quẫn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Dịch</w:t>
      </w:r>
      <w:proofErr w:type="spellEnd"/>
      <w:proofErr w:type="gram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vụ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Thiết</w:t>
      </w:r>
      <w:proofErr w:type="spellEnd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b/>
          <w:bCs/>
          <w:color w:val="000000"/>
          <w:kern w:val="36"/>
          <w:lang w:eastAsia="en-AU"/>
        </w:rPr>
        <w:t>yếu</w:t>
      </w:r>
      <w:proofErr w:type="spellEnd"/>
    </w:p>
    <w:p w14:paraId="1264C24D" w14:textId="77777777" w:rsidR="00712832" w:rsidRPr="00C9128B" w:rsidRDefault="00712832" w:rsidP="00450374">
      <w:pPr>
        <w:spacing w:after="200"/>
        <w:ind w:right="280"/>
        <w:outlineLvl w:val="0"/>
        <w:rPr>
          <w:rFonts w:eastAsia="Arial Unicode MS" w:cs="Arial"/>
          <w:color w:val="000000"/>
          <w:kern w:val="36"/>
          <w:sz w:val="20"/>
          <w:szCs w:val="20"/>
          <w:lang w:eastAsia="en-AU"/>
        </w:rPr>
      </w:pP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Khoản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tài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này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dành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cho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cá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nhân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bị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ảnh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hưởng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trực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tiếp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vì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bị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cắt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một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dịch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thiết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yếu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hoặc</w:t>
      </w:r>
      <w:proofErr w:type="spellEnd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nhiều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dịch</w:t>
      </w:r>
      <w:proofErr w:type="spellEnd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thiết</w:t>
      </w:r>
      <w:proofErr w:type="spellEnd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yếu</w:t>
      </w:r>
      <w:proofErr w:type="spellEnd"/>
      <w:r w:rsidR="008D41B5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(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ví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dụ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như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điện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ga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(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khí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đốt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),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nước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hoặc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C82B7F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hệ</w:t>
      </w:r>
      <w:proofErr w:type="spellEnd"/>
      <w:r w:rsidR="00C82B7F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C82B7F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thống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thoát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nước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59771B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thải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)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trong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hơn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5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ngày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vì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vấn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đề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này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họ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đang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gặp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khó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khăn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không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tự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59771B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trang</w:t>
      </w:r>
      <w:proofErr w:type="spellEnd"/>
      <w:r w:rsidR="0059771B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59771B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trải</w:t>
      </w:r>
      <w:proofErr w:type="spellEnd"/>
      <w:r w:rsidR="0059771B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chi </w:t>
      </w:r>
      <w:proofErr w:type="spellStart"/>
      <w:r w:rsidR="0059771B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phí</w:t>
      </w:r>
      <w:proofErr w:type="spellEnd"/>
      <w:r w:rsidR="0059771B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59771B"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để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phục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hồi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.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Quý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vị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có</w:t>
      </w:r>
      <w:proofErr w:type="spellEnd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123094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được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lãnh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150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-la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mỗi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độc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thân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hoặc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lên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đến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mức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tối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750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-la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mỗi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đình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từ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5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trở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lên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.</w:t>
      </w:r>
    </w:p>
    <w:p w14:paraId="3E7EB01B" w14:textId="77777777" w:rsidR="00712832" w:rsidRPr="006F43C5" w:rsidRDefault="00712832" w:rsidP="00450374">
      <w:pPr>
        <w:spacing w:after="200"/>
        <w:ind w:right="280"/>
        <w:outlineLvl w:val="0"/>
        <w:rPr>
          <w:rFonts w:eastAsia="Arial Unicode MS" w:cs="Arial"/>
          <w:color w:val="000000"/>
          <w:kern w:val="36"/>
          <w:lang w:eastAsia="en-AU"/>
        </w:rPr>
      </w:pP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Khoản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Tài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trợ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Đồ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đạc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Gia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dụng</w:t>
      </w:r>
      <w:proofErr w:type="spellEnd"/>
    </w:p>
    <w:p w14:paraId="1D36D520" w14:textId="77777777" w:rsidR="00712832" w:rsidRPr="00C9128B" w:rsidRDefault="00712832" w:rsidP="00450374">
      <w:pPr>
        <w:spacing w:after="200"/>
        <w:ind w:right="280"/>
        <w:outlineLvl w:val="0"/>
        <w:rPr>
          <w:rFonts w:eastAsia="Arial Unicode MS" w:cs="Arial"/>
          <w:color w:val="000000"/>
          <w:kern w:val="36"/>
          <w:sz w:val="20"/>
          <w:szCs w:val="20"/>
          <w:lang w:eastAsia="en-AU"/>
        </w:rPr>
      </w:pP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Khoản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tài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phải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qua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trắc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nghiệm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lợi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tức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này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B4149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là</w:t>
      </w:r>
      <w:proofErr w:type="spellEnd"/>
      <w:r w:rsidR="008B4149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B4149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khoản</w:t>
      </w:r>
      <w:proofErr w:type="spellEnd"/>
      <w:r w:rsidR="008B4149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B4149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đóng</w:t>
      </w:r>
      <w:proofErr w:type="spellEnd"/>
      <w:r w:rsidR="008B4149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B4149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góp</w:t>
      </w:r>
      <w:proofErr w:type="spellEnd"/>
      <w:r w:rsidR="008B4149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548C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</w:t>
      </w:r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ào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chi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phí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sửa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chữa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hoặc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mua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đồ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đạc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dụng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cần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thiết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548C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dành</w:t>
      </w:r>
      <w:proofErr w:type="spellEnd"/>
      <w:r w:rsidR="008D548C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cho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những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không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có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bảo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hiểm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hoặc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không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xin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công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ty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bảo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hiểm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bồi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thường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.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Quý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vị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có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được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lãnh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tối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1.765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-la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mỗi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độc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thân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5.300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-la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mỗi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cặp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vợ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chồng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hoặc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r w:rsidR="001D1D45">
        <w:rPr>
          <w:rFonts w:eastAsia="Arial Unicode MS" w:cs="Arial"/>
          <w:color w:val="000000"/>
          <w:kern w:val="36"/>
          <w:sz w:val="20"/>
          <w:szCs w:val="20"/>
          <w:lang w:eastAsia="en-AU"/>
        </w:rPr>
        <w:br/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đình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.</w:t>
      </w:r>
    </w:p>
    <w:p w14:paraId="5B9AF3E1" w14:textId="77777777" w:rsidR="00712832" w:rsidRPr="006F43C5" w:rsidRDefault="00712832" w:rsidP="00450374">
      <w:pPr>
        <w:spacing w:after="200"/>
        <w:ind w:right="280"/>
        <w:outlineLvl w:val="0"/>
        <w:rPr>
          <w:rFonts w:eastAsia="Arial Unicode MS" w:cs="Arial"/>
          <w:color w:val="000000"/>
          <w:kern w:val="36"/>
          <w:lang w:eastAsia="en-AU"/>
        </w:rPr>
      </w:pP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Khoản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Tài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trợ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="008D548C">
        <w:rPr>
          <w:rFonts w:eastAsia="Arial Unicode MS" w:cs="Arial"/>
          <w:b/>
          <w:bCs/>
          <w:color w:val="000000"/>
          <w:kern w:val="36"/>
          <w:lang w:eastAsia="en-AU"/>
        </w:rPr>
        <w:t>Kiến</w:t>
      </w:r>
      <w:proofErr w:type="spellEnd"/>
      <w:r w:rsidR="008D548C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="008D548C">
        <w:rPr>
          <w:rFonts w:eastAsia="Arial Unicode MS" w:cs="Arial"/>
          <w:b/>
          <w:bCs/>
          <w:color w:val="000000"/>
          <w:kern w:val="36"/>
          <w:lang w:eastAsia="en-AU"/>
        </w:rPr>
        <w:t>trúc</w:t>
      </w:r>
      <w:proofErr w:type="spellEnd"/>
    </w:p>
    <w:p w14:paraId="628AF4F9" w14:textId="77777777" w:rsidR="00712832" w:rsidRPr="00C9128B" w:rsidRDefault="00712832" w:rsidP="00450374">
      <w:pPr>
        <w:spacing w:after="200"/>
        <w:ind w:right="280"/>
        <w:outlineLvl w:val="0"/>
        <w:rPr>
          <w:rFonts w:eastAsia="Arial Unicode MS" w:cs="Arial"/>
          <w:color w:val="000000"/>
          <w:kern w:val="36"/>
          <w:sz w:val="20"/>
          <w:szCs w:val="20"/>
          <w:lang w:eastAsia="en-AU"/>
        </w:rPr>
      </w:pP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Khoản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tài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phải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qua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trắc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nghiệm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lợi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tức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này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giúp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những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chủ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nhà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hợp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lệ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không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có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bảo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hiể</w:t>
      </w:r>
      <w:r w:rsidR="008D548C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</w:t>
      </w:r>
      <w:proofErr w:type="spellEnd"/>
      <w:r w:rsidR="008D548C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sửa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chữa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nhà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của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họ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bị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bất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kỳ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thiên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tai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nào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làm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hư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hại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.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Quý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vị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có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được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lãnh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tối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10.995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-la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mỗi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người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độc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thân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4.685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-la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mỗi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cặp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vợ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chồng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hoặc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đình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.</w:t>
      </w:r>
    </w:p>
    <w:p w14:paraId="07E4E66D" w14:textId="77777777" w:rsidR="00712832" w:rsidRPr="006F43C5" w:rsidRDefault="00712832" w:rsidP="00450374">
      <w:pPr>
        <w:spacing w:after="200"/>
        <w:ind w:right="280"/>
        <w:outlineLvl w:val="0"/>
        <w:rPr>
          <w:rFonts w:eastAsia="Arial Unicode MS" w:cs="Arial"/>
          <w:color w:val="000000"/>
          <w:kern w:val="36"/>
          <w:lang w:eastAsia="en-AU"/>
        </w:rPr>
      </w:pP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Chương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trình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gram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An</w:t>
      </w:r>
      <w:proofErr w:type="gram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toàn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và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="008F728D">
        <w:rPr>
          <w:rFonts w:eastAsia="Arial Unicode MS" w:cs="Arial"/>
          <w:b/>
          <w:bCs/>
          <w:color w:val="000000"/>
          <w:kern w:val="36"/>
          <w:lang w:eastAsia="en-AU"/>
        </w:rPr>
        <w:t>Kết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nối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="008F728D">
        <w:rPr>
          <w:rFonts w:eastAsia="Arial Unicode MS" w:cs="Arial"/>
          <w:b/>
          <w:bCs/>
          <w:color w:val="000000"/>
          <w:kern w:val="36"/>
          <w:lang w:eastAsia="en-AU"/>
        </w:rPr>
        <w:t>lại</w:t>
      </w:r>
      <w:proofErr w:type="spellEnd"/>
      <w:r w:rsidR="008F728D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="008F728D">
        <w:rPr>
          <w:rFonts w:eastAsia="Arial Unicode MS" w:cs="Arial"/>
          <w:b/>
          <w:bCs/>
          <w:color w:val="000000"/>
          <w:kern w:val="36"/>
          <w:lang w:eastAsia="en-AU"/>
        </w:rPr>
        <w:t>các</w:t>
      </w:r>
      <w:proofErr w:type="spellEnd"/>
      <w:r w:rsidR="008F728D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Dịch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vụ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Thiết</w:t>
      </w:r>
      <w:proofErr w:type="spellEnd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kern w:val="36"/>
          <w:lang w:eastAsia="en-AU"/>
        </w:rPr>
        <w:t>yếu</w:t>
      </w:r>
      <w:proofErr w:type="spellEnd"/>
    </w:p>
    <w:p w14:paraId="7368A1A3" w14:textId="77777777" w:rsidR="00712832" w:rsidRPr="00C9128B" w:rsidRDefault="00712832" w:rsidP="00450374">
      <w:pPr>
        <w:spacing w:after="200"/>
        <w:ind w:right="200"/>
        <w:outlineLvl w:val="0"/>
        <w:rPr>
          <w:rFonts w:eastAsia="Arial Unicode MS" w:cs="Arial"/>
          <w:color w:val="000000"/>
          <w:kern w:val="36"/>
          <w:sz w:val="20"/>
          <w:szCs w:val="20"/>
          <w:lang w:eastAsia="en-AU"/>
        </w:rPr>
      </w:pP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Chương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trình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này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giúp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chủ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câu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nối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lại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các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dịch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thiết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yếu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(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ví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dụ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như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điện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,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(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khí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đốt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),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nước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hoặc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hệ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thống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thoát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nướ</w:t>
      </w:r>
      <w:r w:rsidR="008D548C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</w:t>
      </w:r>
      <w:proofErr w:type="spellEnd"/>
      <w:r w:rsidR="008D548C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8D548C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thải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)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sửa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chữa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các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thứ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đã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bị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hư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hại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.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Chương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trình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này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đài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thọ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đến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4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câu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nối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dịch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thiết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yếu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đến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mức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tối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200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-la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mỗi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lần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. </w:t>
      </w:r>
      <w:proofErr w:type="spellStart"/>
      <w:r w:rsidR="00A778B5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Tổng</w:t>
      </w:r>
      <w:proofErr w:type="spellEnd"/>
      <w:r w:rsidR="00A778B5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c</w:t>
      </w:r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hi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phí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sửa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chữa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dịch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thiết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yếu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được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đài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thọ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tối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="00A778B5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là</w:t>
      </w:r>
      <w:proofErr w:type="spellEnd"/>
      <w:r w:rsidR="00A778B5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4</w:t>
      </w:r>
      <w:r w:rsidR="005E4DA2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.2</w:t>
      </w:r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00 </w:t>
      </w:r>
      <w:r w:rsidR="001D1D45">
        <w:rPr>
          <w:rFonts w:eastAsia="Arial Unicode MS" w:cs="Arial"/>
          <w:color w:val="000000"/>
          <w:kern w:val="36"/>
          <w:sz w:val="20"/>
          <w:szCs w:val="20"/>
          <w:lang w:eastAsia="en-AU"/>
        </w:rPr>
        <w:br/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đô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-la.</w:t>
      </w:r>
    </w:p>
    <w:p w14:paraId="100DD358" w14:textId="77777777" w:rsidR="00712832" w:rsidRPr="006F43C5" w:rsidRDefault="00712832" w:rsidP="00450374">
      <w:pPr>
        <w:spacing w:after="200"/>
        <w:rPr>
          <w:rFonts w:eastAsia="Arial Unicode MS" w:cs="Arial"/>
          <w:color w:val="000000"/>
          <w:lang w:eastAsia="en-AU"/>
        </w:rPr>
      </w:pPr>
      <w:proofErr w:type="spellStart"/>
      <w:r w:rsidRPr="006F43C5">
        <w:rPr>
          <w:rFonts w:eastAsia="Arial Unicode MS" w:cs="Arial"/>
          <w:b/>
          <w:bCs/>
          <w:color w:val="000000"/>
          <w:lang w:eastAsia="en-AU"/>
        </w:rPr>
        <w:t>Thủ</w:t>
      </w:r>
      <w:proofErr w:type="spellEnd"/>
      <w:r w:rsidRPr="006F43C5">
        <w:rPr>
          <w:rFonts w:eastAsia="Arial Unicode MS" w:cs="Arial"/>
          <w:b/>
          <w:bCs/>
          <w:color w:val="000000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lang w:eastAsia="en-AU"/>
        </w:rPr>
        <w:t>tục</w:t>
      </w:r>
      <w:proofErr w:type="spellEnd"/>
      <w:r w:rsidRPr="006F43C5">
        <w:rPr>
          <w:rFonts w:eastAsia="Arial Unicode MS" w:cs="Arial"/>
          <w:b/>
          <w:bCs/>
          <w:color w:val="000000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lang w:eastAsia="en-AU"/>
        </w:rPr>
        <w:t>nộp</w:t>
      </w:r>
      <w:proofErr w:type="spellEnd"/>
      <w:r w:rsidRPr="006F43C5">
        <w:rPr>
          <w:rFonts w:eastAsia="Arial Unicode MS" w:cs="Arial"/>
          <w:b/>
          <w:bCs/>
          <w:color w:val="000000"/>
          <w:lang w:eastAsia="en-AU"/>
        </w:rPr>
        <w:t xml:space="preserve"> </w:t>
      </w:r>
      <w:proofErr w:type="spellStart"/>
      <w:r w:rsidRPr="006F43C5">
        <w:rPr>
          <w:rFonts w:eastAsia="Arial Unicode MS" w:cs="Arial"/>
          <w:b/>
          <w:bCs/>
          <w:color w:val="000000"/>
          <w:lang w:eastAsia="en-AU"/>
        </w:rPr>
        <w:t>đơn</w:t>
      </w:r>
      <w:proofErr w:type="spellEnd"/>
    </w:p>
    <w:p w14:paraId="7D718472" w14:textId="77777777" w:rsidR="00F163B5" w:rsidRPr="00C9128B" w:rsidRDefault="00712832" w:rsidP="00450374">
      <w:pPr>
        <w:tabs>
          <w:tab w:val="left" w:pos="0"/>
        </w:tabs>
        <w:spacing w:after="200"/>
        <w:ind w:right="283"/>
        <w:rPr>
          <w:color w:val="00B0F0"/>
          <w:sz w:val="20"/>
          <w:szCs w:val="20"/>
          <w:u w:val="single"/>
        </w:rPr>
      </w:pP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Quý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vị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có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thể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vào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trang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mạng</w:t>
      </w:r>
      <w:proofErr w:type="spellEnd"/>
      <w:r w:rsidR="009031BA" w:rsidRPr="00C9128B">
        <w:rPr>
          <w:sz w:val="20"/>
          <w:szCs w:val="20"/>
        </w:rPr>
        <w:t xml:space="preserve"> </w:t>
      </w:r>
      <w:hyperlink r:id="rId7" w:history="1">
        <w:r w:rsidR="009031BA" w:rsidRPr="00C9128B">
          <w:rPr>
            <w:rStyle w:val="Hyperlink"/>
            <w:sz w:val="20"/>
            <w:szCs w:val="20"/>
          </w:rPr>
          <w:t>www.communityrecovery.qld.gov.au</w:t>
        </w:r>
      </w:hyperlink>
      <w:r w:rsidR="008662B5" w:rsidRPr="00C9128B">
        <w:rPr>
          <w:sz w:val="20"/>
          <w:szCs w:val="20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để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làm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đơn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xin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các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khoản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tài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trợ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nêu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trên</w:t>
      </w:r>
      <w:proofErr w:type="spellEnd"/>
      <w:r w:rsidRPr="00C9128B">
        <w:rPr>
          <w:sz w:val="20"/>
          <w:szCs w:val="20"/>
        </w:rPr>
        <w:t xml:space="preserve"> </w:t>
      </w:r>
      <w:proofErr w:type="spellStart"/>
      <w:r w:rsidRPr="00C9128B">
        <w:rPr>
          <w:sz w:val="20"/>
          <w:szCs w:val="20"/>
        </w:rPr>
        <w:t>hoặc</w:t>
      </w:r>
      <w:proofErr w:type="spellEnd"/>
      <w:r w:rsidRPr="00C9128B">
        <w:rPr>
          <w:sz w:val="20"/>
          <w:szCs w:val="20"/>
        </w:rPr>
        <w:t xml:space="preserve"> </w:t>
      </w:r>
      <w:proofErr w:type="spellStart"/>
      <w:r w:rsidRPr="00C9128B">
        <w:rPr>
          <w:sz w:val="20"/>
          <w:szCs w:val="20"/>
        </w:rPr>
        <w:t>gọi</w:t>
      </w:r>
      <w:proofErr w:type="spellEnd"/>
      <w:r w:rsidRPr="00C9128B">
        <w:rPr>
          <w:sz w:val="20"/>
          <w:szCs w:val="20"/>
        </w:rPr>
        <w:t xml:space="preserve"> </w:t>
      </w:r>
      <w:proofErr w:type="spellStart"/>
      <w:r w:rsidRPr="00C9128B">
        <w:rPr>
          <w:sz w:val="20"/>
          <w:szCs w:val="20"/>
        </w:rPr>
        <w:t>cho</w:t>
      </w:r>
      <w:proofErr w:type="spellEnd"/>
      <w:r w:rsidRPr="00C9128B">
        <w:rPr>
          <w:sz w:val="20"/>
          <w:szCs w:val="20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Đường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dây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Thường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trực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Phục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hồi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Cộng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đồng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(</w:t>
      </w:r>
      <w:r w:rsidRPr="00C9128B">
        <w:rPr>
          <w:rFonts w:cs="Arial"/>
          <w:color w:val="000000"/>
          <w:sz w:val="20"/>
          <w:szCs w:val="20"/>
        </w:rPr>
        <w:t>Community Recovery Hotline</w:t>
      </w:r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) qua</w:t>
      </w:r>
      <w:r w:rsidRPr="00C9128B">
        <w:rPr>
          <w:sz w:val="20"/>
          <w:szCs w:val="20"/>
        </w:rPr>
        <w:t xml:space="preserve"> </w:t>
      </w:r>
      <w:proofErr w:type="spellStart"/>
      <w:r w:rsidRPr="00C9128B">
        <w:rPr>
          <w:sz w:val="20"/>
          <w:szCs w:val="20"/>
        </w:rPr>
        <w:t>số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1800 173 349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để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Nhân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viên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Phục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vụ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Khách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hàng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(</w:t>
      </w:r>
      <w:r w:rsidRPr="00C9128B">
        <w:rPr>
          <w:sz w:val="20"/>
          <w:szCs w:val="20"/>
        </w:rPr>
        <w:t>Customer Service Officer</w:t>
      </w:r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)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giúp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quý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vị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điền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đơn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trực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tuyến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hay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tới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Trung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tâm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Phục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hồi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Cộng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đồng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(</w:t>
      </w:r>
      <w:r w:rsidRPr="00C9128B">
        <w:rPr>
          <w:sz w:val="20"/>
          <w:szCs w:val="20"/>
        </w:rPr>
        <w:t>Community Recovery Hub</w:t>
      </w:r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)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nếu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họ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mở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cửa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.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Muốn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biết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thêm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thông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tin,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xin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quý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vị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truy</w:t>
      </w:r>
      <w:proofErr w:type="spellEnd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proofErr w:type="spellStart"/>
      <w:r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>cập</w:t>
      </w:r>
      <w:proofErr w:type="spellEnd"/>
      <w:r w:rsidR="007A5152" w:rsidRPr="00C9128B">
        <w:rPr>
          <w:rFonts w:eastAsia="Arial Unicode MS" w:cs="Arial"/>
          <w:color w:val="000000"/>
          <w:kern w:val="36"/>
          <w:sz w:val="20"/>
          <w:szCs w:val="20"/>
          <w:lang w:eastAsia="en-AU"/>
        </w:rPr>
        <w:t xml:space="preserve"> </w:t>
      </w:r>
      <w:hyperlink r:id="rId8" w:history="1">
        <w:r w:rsidR="009031BA" w:rsidRPr="00C9128B">
          <w:rPr>
            <w:rStyle w:val="Hyperlink"/>
            <w:sz w:val="20"/>
            <w:szCs w:val="20"/>
          </w:rPr>
          <w:t>www.qld.gov.au/communityrecovery</w:t>
        </w:r>
      </w:hyperlink>
    </w:p>
    <w:sectPr w:rsidR="00F163B5" w:rsidRPr="00C9128B" w:rsidSect="00A76E56">
      <w:headerReference w:type="default" r:id="rId9"/>
      <w:footerReference w:type="default" r:id="rId10"/>
      <w:pgSz w:w="11900" w:h="16840"/>
      <w:pgMar w:top="2892" w:right="845" w:bottom="425" w:left="99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906F" w14:textId="77777777" w:rsidR="00E94D4B" w:rsidRDefault="00E94D4B" w:rsidP="00F163B5">
      <w:r>
        <w:separator/>
      </w:r>
    </w:p>
  </w:endnote>
  <w:endnote w:type="continuationSeparator" w:id="0">
    <w:p w14:paraId="44E032B9" w14:textId="77777777" w:rsidR="00E94D4B" w:rsidRDefault="00E94D4B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15B65" w14:textId="77777777" w:rsidR="001D1D45" w:rsidRPr="00C9128B" w:rsidRDefault="001D1D45" w:rsidP="00C9128B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Support Financial Assistance </w:t>
    </w:r>
    <w:r w:rsidRPr="003117E5">
      <w:rPr>
        <w:rFonts w:eastAsia="MS Mincho" w:cs="Arial"/>
        <w:b w:val="0"/>
        <w:sz w:val="18"/>
        <w:szCs w:val="18"/>
        <w:lang w:val="en-AU"/>
      </w:rPr>
      <w:t xml:space="preserve">– </w:t>
    </w:r>
    <w:r>
      <w:rPr>
        <w:b w:val="0"/>
        <w:sz w:val="18"/>
        <w:szCs w:val="18"/>
        <w:lang w:val="en-AU"/>
      </w:rPr>
      <w:t>Vietnamese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1370" w14:textId="77777777" w:rsidR="00E94D4B" w:rsidRDefault="00E94D4B" w:rsidP="00F163B5">
      <w:r>
        <w:separator/>
      </w:r>
    </w:p>
  </w:footnote>
  <w:footnote w:type="continuationSeparator" w:id="0">
    <w:p w14:paraId="69B0AF58" w14:textId="77777777" w:rsidR="00E94D4B" w:rsidRDefault="00E94D4B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81227" w14:textId="77777777" w:rsidR="00F163B5" w:rsidRDefault="00BC68EE" w:rsidP="00F163B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3C58B122" wp14:editId="31904C01">
          <wp:simplePos x="0" y="0"/>
          <wp:positionH relativeFrom="column">
            <wp:posOffset>-619125</wp:posOffset>
          </wp:positionH>
          <wp:positionV relativeFrom="paragraph">
            <wp:posOffset>-438785</wp:posOffset>
          </wp:positionV>
          <wp:extent cx="7550087" cy="106720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561_CR-FactSheet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087" cy="1067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3B5"/>
    <w:rsid w:val="00066A9A"/>
    <w:rsid w:val="000C0C21"/>
    <w:rsid w:val="00123094"/>
    <w:rsid w:val="00147117"/>
    <w:rsid w:val="00191D6C"/>
    <w:rsid w:val="001D1D45"/>
    <w:rsid w:val="002337D7"/>
    <w:rsid w:val="002644C1"/>
    <w:rsid w:val="00291595"/>
    <w:rsid w:val="00320A4F"/>
    <w:rsid w:val="00362BC5"/>
    <w:rsid w:val="00394957"/>
    <w:rsid w:val="003D2072"/>
    <w:rsid w:val="004108AC"/>
    <w:rsid w:val="00450374"/>
    <w:rsid w:val="005648D4"/>
    <w:rsid w:val="00565B59"/>
    <w:rsid w:val="00576512"/>
    <w:rsid w:val="0059771B"/>
    <w:rsid w:val="005E2EE3"/>
    <w:rsid w:val="005E4DA2"/>
    <w:rsid w:val="00632792"/>
    <w:rsid w:val="006F43C5"/>
    <w:rsid w:val="00712832"/>
    <w:rsid w:val="00752752"/>
    <w:rsid w:val="007A5152"/>
    <w:rsid w:val="007C0D8D"/>
    <w:rsid w:val="008662B5"/>
    <w:rsid w:val="0088709F"/>
    <w:rsid w:val="008B4149"/>
    <w:rsid w:val="008C4475"/>
    <w:rsid w:val="008C6D27"/>
    <w:rsid w:val="008D41B5"/>
    <w:rsid w:val="008D548C"/>
    <w:rsid w:val="008E17C4"/>
    <w:rsid w:val="008F728D"/>
    <w:rsid w:val="009031BA"/>
    <w:rsid w:val="009465CA"/>
    <w:rsid w:val="00986953"/>
    <w:rsid w:val="00A1116F"/>
    <w:rsid w:val="00A2704D"/>
    <w:rsid w:val="00A338D7"/>
    <w:rsid w:val="00A33DA4"/>
    <w:rsid w:val="00A403AA"/>
    <w:rsid w:val="00A76E56"/>
    <w:rsid w:val="00A778B5"/>
    <w:rsid w:val="00B66210"/>
    <w:rsid w:val="00BC68EE"/>
    <w:rsid w:val="00BD65D4"/>
    <w:rsid w:val="00C82B7F"/>
    <w:rsid w:val="00C9128B"/>
    <w:rsid w:val="00D352C3"/>
    <w:rsid w:val="00D549B1"/>
    <w:rsid w:val="00E465B9"/>
    <w:rsid w:val="00E51B58"/>
    <w:rsid w:val="00E60C31"/>
    <w:rsid w:val="00E8092C"/>
    <w:rsid w:val="00E94D4B"/>
    <w:rsid w:val="00F163B5"/>
    <w:rsid w:val="00F634F5"/>
    <w:rsid w:val="00FA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25512A7"/>
  <w15:docId w15:val="{4ED06BFA-DA2A-46F4-8238-DA3AD32D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63B5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D65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5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5D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5D4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621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 Support &amp; Financial Assistance Factsheet Vietnamese</vt:lpstr>
    </vt:vector>
  </TitlesOfParts>
  <Manager>Queensland Government</Manager>
  <Company>Queensland Government</Company>
  <LinksUpToDate>false</LinksUpToDate>
  <CharactersWithSpaces>2875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Support &amp; Financial Assistance Factsheet Vietnamese</dc:title>
  <dc:subject>Online Template</dc:subject>
  <dc:creator>Queensland Government</dc:creator>
  <cp:keywords>support; financial; assistance, Vietnamese</cp:keywords>
  <cp:lastModifiedBy>Jenna Howard</cp:lastModifiedBy>
  <cp:revision>8</cp:revision>
  <cp:lastPrinted>2016-07-14T05:48:00Z</cp:lastPrinted>
  <dcterms:created xsi:type="dcterms:W3CDTF">2017-11-24T05:40:00Z</dcterms:created>
  <dcterms:modified xsi:type="dcterms:W3CDTF">2021-02-16T04:00:00Z</dcterms:modified>
  <cp:category>Factsheets</cp:category>
  <cp:contentStatus>Final</cp:contentStatus>
</cp:coreProperties>
</file>